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6e40" w14:textId="d506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закупочных цен на зерно, поставляемое в государственные ресурсы зерна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2013 года № 1326. Утратило силу постановлением Правительства Республики Казахстан от 5 декабря 2014 года № 1277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05.12.2014 </w:t>
      </w:r>
      <w:r>
        <w:rPr>
          <w:rFonts w:ascii="Times New Roman"/>
          <w:b w:val="false"/>
          <w:i w:val="false"/>
          <w:color w:val="ff0000"/>
          <w:sz w:val="28"/>
        </w:rPr>
        <w:t>№ 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19 января 2001 года «О зерне»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закупочные цены: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государственных реализационных ресурсов зерна: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пшеницу мягкую (Triticum aestivum L.) 3 класса СТ РК 1046-2008 (таблица 2 – технические требования) в размере 28000 (двадцать восемь тысяч) тенге за одну тонну (для плательщиков НДС) и 25000 (двадцать пять тысяч) тенге за одну тонну (для неплательщиков НДС);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государственных ресурсов фуражного зерна: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ячмень 2 класса ГОСТ 28672-90 в размере 20000 (двадцать тысяч) тенге за одну тонну (для плательщиков НДС) и 17857 (семнадцать тысяч восемьсот пятьдесят семь) тенге за одну тонну (для неплательщиков НДС);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государственных ресурсов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семена пшеницы мягкой яровой и ячменя по репродукциям и классам посевного стандарта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2012 года № 1250 «Об установлении закупочных цен на зерно, поставляемое в государственные ресурсы зерна» (САПП Республики Казахстан, 2012 г., № 72-73, ст. 1054).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2013 года № 1326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Закупочные цены</w:t>
      </w:r>
      <w:r>
        <w:br/>
      </w:r>
      <w:r>
        <w:rPr>
          <w:rFonts w:ascii="Times New Roman"/>
          <w:b/>
          <w:i w:val="false"/>
          <w:color w:val="000000"/>
        </w:rPr>
        <w:t>
на сортовые семена мягкой яровой пшеницы</w:t>
      </w:r>
      <w:r>
        <w:br/>
      </w:r>
      <w:r>
        <w:rPr>
          <w:rFonts w:ascii="Times New Roman"/>
          <w:b/>
          <w:i w:val="false"/>
          <w:color w:val="000000"/>
        </w:rPr>
        <w:t>
и ячменя (тенге за тонну)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7"/>
        <w:gridCol w:w="1837"/>
        <w:gridCol w:w="1837"/>
        <w:gridCol w:w="1838"/>
        <w:gridCol w:w="1838"/>
        <w:gridCol w:w="1838"/>
        <w:gridCol w:w="1645"/>
      </w:tblGrid>
      <w:tr>
        <w:trPr>
          <w:trHeight w:val="30" w:hRule="atLeast"/>
        </w:trPr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репродукция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41 750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47 964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