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76b3a" w14:textId="ee76b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2013 года № 1390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 (далее – изменения и дополнения).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опубликования, за исключением абзацев четырнадцатого, пятнадцатого, шестнадцатого, семнадцатого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2014 года, и абзацев двадцать шестого, двадцать седьмого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>, абзацев двадцать второго, двадцать третьего 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вводятся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2013 года № 1390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Утратило силу постановлением Правительства РК от 29.12.2016  </w:t>
      </w:r>
      <w:r>
        <w:rPr>
          <w:rFonts w:ascii="Times New Roman"/>
          <w:b w:val="false"/>
          <w:i w:val="false"/>
          <w:color w:val="00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24.11.2015  </w:t>
      </w:r>
      <w:r>
        <w:rPr>
          <w:rFonts w:ascii="Times New Roman"/>
          <w:b w:val="false"/>
          <w:i w:val="false"/>
          <w:color w:val="000000"/>
          <w:sz w:val="28"/>
        </w:rPr>
        <w:t>№ 941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07.12.2016  </w:t>
      </w:r>
      <w:r>
        <w:rPr>
          <w:rFonts w:ascii="Times New Roman"/>
          <w:b w:val="false"/>
          <w:i w:val="false"/>
          <w:color w:val="000000"/>
          <w:sz w:val="28"/>
        </w:rPr>
        <w:t>№ 778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End w:id="3"/>
    <w:bookmarkStart w:name="z7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bookmarkStart w:name="z7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8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2013 года № 1390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постановлением Правительства РК от 24.11.2015 </w:t>
      </w:r>
      <w:r>
        <w:rPr>
          <w:rFonts w:ascii="Times New Roman"/>
          <w:b w:val="false"/>
          <w:i w:val="false"/>
          <w:color w:val="ff0000"/>
          <w:sz w:val="28"/>
        </w:rPr>
        <w:t>№ 941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