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8dcb" w14:textId="e088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марта 2011 года № 318 "Об утверждении Правил сертификации в сфере сверхлегкой авиации" и от 13 сентября 2012 года № 1195 "Об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2013 года № 1424.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318 «Об утверждении Правил сертификации в сфере сверхлегкой авиации» (САПП Республики Казахстан, 2011 г. № 28, ст. 342):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в сфере сверхлегкой авиации (далее – Правила),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25.04.2014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третьего, четвертого, пятого, восьмого и девятого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и пункта 12 Правил, которые вводятся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2013 года № 1424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сертификации в сфере сверхлегкой авиации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сертификации в сфере сверхлегкой авиации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«Об использовании воздушного пространства Республики Казахстан и деятельности авиации» и определяют порядок сертификации в сфере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– письменное обращение заявителя в уполномоченный орган в сфере гражданской авиации для прохождения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обратившееся в уполномоченный орган в сфере гражданской авиации для получения сертификата летной годности воздушного судна сверхлегкой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летная годность – техническое состояние воздушного судна, соответствующее летно-техническим характеристикам, которые обеспечивают его безопасность и летное качество.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Сертификацию летной годности воздушных судов сверхлегкой авиации и летной годности воздушного судна сверхлегкой авиации, не имеющего утвержденной типовой конструкции, осуществляет уполномоченный орган в сфере гражданской авиации с привлечением некоммерческих организаций, объединяющих эксплуатантов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проверки технического состояния и определения годности к полетам воздушного судна сверхлегкой авиации соответствующие некоммерческие организации по согласованию с уполномоченным органом в сфере гражданской авиации создают постоянно действующую техническую комиссию по обследованию воздушных судов сверхлегкой авиации (далее – техническая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технической комиссии включаются квалифицированные технические эксперты и пилоты, имеющие практический опыт не менее пяти лет в эксплуатации воздушных судов, специалисты сертификационных центров, научно-исследовательских, испытательных и других организаций по согласованию с руководителями этих организаций.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Сертификация летной годности воздушного</w:t>
      </w:r>
      <w:r>
        <w:br/>
      </w:r>
      <w:r>
        <w:rPr>
          <w:rFonts w:ascii="Times New Roman"/>
          <w:b/>
          <w:i w:val="false"/>
          <w:color w:val="000000"/>
        </w:rPr>
        <w:t>
судна сверхлегкой авиации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Сертификация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подает в уполномоченный орган в сфере гражданской авиации заявку согласно приложению 1 к настоящим Правилам.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соответствия экземпляра воздушного судна сверхлегкой авиации или сертификата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воздушного судна сверхлегкой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сбора за сертификацию летной годности воздушных судов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экспертиза эксплуатационно-технической документации и определение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и выдача (отказ в выдаче)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пяти календарных дней передает копию заявки технической комиссии для проведения работ по экспертизе эксплуатационной документации и оценки соответствия </w:t>
      </w:r>
      <w:r>
        <w:rPr>
          <w:rFonts w:ascii="Times New Roman"/>
          <w:b w:val="false"/>
          <w:i w:val="false"/>
          <w:color w:val="000000"/>
          <w:sz w:val="28"/>
        </w:rPr>
        <w:t>нормам летной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воздушных судов, утвержденным постановлением Правительства Республики Казахстан от 26 июля 2011 года № 859.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обеспечивает членам технической комиссии беспрепятственный доступ к эксплуатационной документации и воздушному судну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комиссия в течение 20 календарных дней проводит работы по экспертизе эксплуатационной документации и оценки соответствия нормам летной годности воздушного судна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проведенных работ по экспертизе эксплуатационной документации и оценке соответствия нормам летной годности воздушного судна сверхлегкой авиации техническая комиссия составляет акт оценки о годности к эксплуатации воздушных судов сверхлегкой авиации (далее – акт) в трех экземплярах согласно приложению 2 к настоящим Правилам. Один экземпляр акта направляется уполномоченному органу в сфере гражданской авиации в течение 20 календарных дней со дня получения копии заявки от уполномоченного органа, второй экземпляр – передается заявителю, третий экземпляр – остается в некоммерческой организации, объединяющей эксплуатантов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Акт, выданный технической комиссией, является основанием для выдачи или отказа в выдаче сертификата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сфере гражданской авиации на основании положительного заключения акта и представленных документов выдает заявителю сертификат летной годности воздушного судна сверхлегкой авиации согласно 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отказе в выдаче повторная заявка рассматривается уполномоченным органом в сфере гражданской авиации в случае устранения причин предыдущего отказа в выдаче сертификата летной годности воздушного судна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сертификации летной годности воздушного судна сверхлегкой авиации и выдачи сертификата составляет не более тридцати календарных дней со дня подачи заявки в уполномоченный орган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Сертификат летной годности выдается сроком на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 сертификацию летной годности воздушного судна сверхлегкой авиации взимается сбор в порядке и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Сертификация летной годности воздушных судов сверхлегкой авиации осуществляется после уплаты в государственный бюджет указанного сбора.</w:t>
      </w:r>
    </w:p>
    <w:bookmarkEnd w:id="2"/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Приостановление и отзыв сертификата летной годности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Воздушные суда сверхлегкой авиации, зарегистрированные в Государственном реестре гражданских воздушных судов Республики Казахстан, подлежат проверке в отношении поддержания летной годности. При обнаружении несоответствий воздушного судна сверхлегкой авиации нормам летной годности действие сертификата летной годности приостанавливается, а эксплуатация воздушного судна сверхлегкой авиации запрещается уполномоченным органом в сфере гражданской авиации до устранения несоответствия воздушного судна сверхлегкой авиации нормам летной годности, о чем уполномоченный орган информирует с момента обнаружения незамедлительно эксплуатанта и орган управления воздушным движением о приостановлении сертификата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несоответствия воздушного судна нормам летной годности, в течение шести месяцев со дня приостановления, сертификат летной годности отзывается. Уполномоченный орган в течение двух календарных дней со дня принятия решения об отзыве сертификата уведомляет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 воздушного судна сверхлегкой авиации в течение десяти календарных дней с момента его уведомления возвращает в уполномоченный орган сертификат летной годности воздушного суда сверхлегкой авиации.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Выдача дубликата сертификата летной годности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Сертификат летной годности подлежит замене путем выдачи дубликата в случае порчи или утраты (хищения) в течение десяти календарных дней со дня подачи заявителем заявления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дубликата сертификата летной годности эксплуатанту необходимо приложить к заявлению описание факта порчи или утраты (хищения) сертификата.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2013 года № 1424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сверхлегкой авиации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Прошу выдать сертификат летной годности воздушного судна сверхлегкой авиации, занесенного в реестр « ___ » __________ ______ г. № ______________: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воздушного судна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Серийный (заводской) номер воздушного судна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Дата изготовления воздушного судна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Наименование изготовителя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Государство-изготовитель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Сертификат типа (или эквивалентный документ):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 дата выдачи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Телефон ________________________ Факс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Адрес электронной почты (при ее наличии)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Идентификационный индивидуальный номер (ИИН)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Бизнес-идентификационный номер (БИН)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Если эксплуатант ВС – физическое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Если эксплуатант ВС – юридическое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 базирования ВС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и место проведения последнего ремонта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Налет воздушного судна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начала эксплуатации: _______ час. _______ пос.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последнего ремонта: _______ час. _______ пос.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Остаток ресурса до ремонта: _______ час. _______ пос.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Масса, кг ___________________ Центровка, %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Дата утверждения акта оценки технического состояния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Кем произведен тех. осмотр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Организация, выполнившая доработки, изменения воздушного судна, дата выполнения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Юридический адрес эксплуатанта, телефон, факс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Почтовый адрес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(должность)</w:t>
      </w:r>
    </w:p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2013 года № 1424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сверхлегкой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Должностное лицо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___ 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о годности к эксплуатации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 сверхлегкой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___________ 20 _____ года № ____________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Проведена экспертиза эксплуатационной документации и оценка летной годности воздушного судна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(тип ВС, рег. номер, сер.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акта оценки о годности 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судна сверхлегкой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заключительной части акта указывается соответствие (несоответствие) эксплуатационной документации, в том числе программы технического обслуживания (регламента), воздушного судна требованиям нормативных правовых актов в сфере гражданской авиации, а также соответствие воздушного судна и его оборудования заявляемым видам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(Ф.И.О.) (подпись)</w:t>
      </w:r>
    </w:p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2013 года № 1424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сверхлегкой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 в сфере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летной годности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сверхлегкой авиации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4813"/>
        <w:gridCol w:w="4093"/>
      </w:tblGrid>
      <w:tr>
        <w:trPr>
          <w:trHeight w:val="12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Тип и назначение воздушного судна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Государственный и регистрационный опознавательный знаки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Серийный (заводской) номер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Воздушное судно внесено в Государственный реестр гражданских воздушных судов Республики Казахстан за № ____ от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Данное воздушное судно считается годным к полетам, если оно содержится и эксплуатируется в соответствии с установленными эксплуатационными ограничениями, указанными в приложении, являющейся неотъемлемой частью настоящего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Вес конструкции (масса/кг)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Центровка %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« ____ » ________________________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Действителен до « ____ » ______________________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лицо,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      Ф. И. 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