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4da6" w14:textId="d994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1476.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«О создании Межведомственной комиссии по вопросам осуществления приоритетного права государства»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осуществления приоритетного права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вопросам твердых полезных ископаемых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5"/>
        <w:gridCol w:w="494"/>
        <w:gridCol w:w="8011"/>
      </w:tblGrid>
      <w:tr>
        <w:trPr>
          <w:trHeight w:val="30" w:hRule="atLeast"/>
        </w:trPr>
        <w:tc>
          <w:tcPr>
            <w:tcW w:w="4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Бахытбека Жамалбековича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Департамента экономической безопасности Комитета национальной безопасности Республики Казахстан (по согласованию);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 </w:t>
      </w:r>
      <w:r>
        <w:rPr>
          <w:rFonts w:ascii="Times New Roman"/>
          <w:b w:val="false"/>
          <w:i w:val="false"/>
          <w:color w:val="000000"/>
          <w:sz w:val="28"/>
        </w:rPr>
        <w:t>вопросам углеводородного сырья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35"/>
        <w:gridCol w:w="494"/>
        <w:gridCol w:w="8011"/>
      </w:tblGrid>
      <w:tr>
        <w:trPr>
          <w:trHeight w:val="30" w:hRule="atLeast"/>
        </w:trPr>
        <w:tc>
          <w:tcPr>
            <w:tcW w:w="4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Бахытбека Жамалбековича</w:t>
            </w:r>
          </w:p>
        </w:tc>
        <w:tc>
          <w:tcPr>
            <w:tcW w:w="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Департамента экономической безопасности Комитета национальной безопасности Республики Казахстан (по согласованию);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 Амрина Госмана Каримовича.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