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9f8b" w14:textId="606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2010 года № 1530 "Об утверждении Программы по развитию минерально-сырьевого комплекса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1530 «Об утверждении Программы по развитию минерально-сырьевого комплекса в Республике Казахстан на 2010 – 2014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развитию минерально-сырьевого комплекса в Республике Казахстан на 2010 – 2014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</w:t>
      </w:r>
      <w:r>
        <w:rPr>
          <w:rFonts w:ascii="Times New Roman"/>
          <w:b w:val="false"/>
          <w:i w:val="false"/>
          <w:color w:val="000000"/>
          <w:sz w:val="28"/>
        </w:rPr>
        <w:t>1. Паспорт Программы</w:t>
      </w:r>
      <w:r>
        <w:rPr>
          <w:rFonts w:ascii="Times New Roman"/>
          <w:b w:val="false"/>
          <w:i w:val="false"/>
          <w:color w:val="000000"/>
          <w:sz w:val="28"/>
        </w:rPr>
        <w:t>» строку «Целевые индикаторы»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6"/>
        <w:gridCol w:w="9654"/>
      </w:tblGrid>
      <w:tr>
        <w:trPr>
          <w:trHeight w:val="3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Процент восполнения запасов основных видов полезных ископаемых (отношение выявленных запасов к погашенным, по нарастающей) в 2014 году – 50 %.</w:t>
            </w:r>
          </w:p>
        </w:tc>
      </w:tr>
      <w:tr>
        <w:trPr>
          <w:trHeight w:val="3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запасами подземных вод сел и переоценка месторождений для крупных населенных пунктов к 2015 году.</w:t>
            </w:r>
          </w:p>
        </w:tc>
      </w:tr>
      <w:tr>
        <w:trPr>
          <w:trHeight w:val="3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Наполнение Банка данных геологической информации в объеме до 95 % к 2015 году.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</w:t>
      </w:r>
      <w:r>
        <w:rPr>
          <w:rFonts w:ascii="Times New Roman"/>
          <w:b w:val="false"/>
          <w:i w:val="false"/>
          <w:color w:val="000000"/>
          <w:sz w:val="28"/>
        </w:rPr>
        <w:t>3. Анализ текущей ситуации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«3.4. Анализ действующей политики государственного регулирования развития отрасли, включая характеристику существующей нормативной правовой базы, действующей практики и результатов реализации мероприятий по обеспечению развития отрасли»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продолжения эффективного развития минерально-сырьевого комплекса предусматриваются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привлечения инвестиций в сферу разведки дефицитных видов минерального сырья (внесение изменений в отраслевое законодательство, классификацию и категоризацию запасов полезных, стадийность геологоразведочных работ и другие), а также совершенствование инфраструктуры геологической отрасли,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геологической отрасли Республики Казахстан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активное привлечение к решению задачи развития минерально-сырьевой базы страны акционерного общества «Национальная геологоразведочная компания «Казгеология» (далее – АО «НГК «Казгеология»), основной стратегической целью концепции которой является воспроизводство минерально-сырьевой базы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эффективности использования минерального сырья Республики Казахстан путем тесного партнерства с АО «НГК «Тау-Кен Самрук», основными стратегическими направлениями развития которого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использования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горнорудными активами в целях обеспечения устойчивого роста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участия государства в освоении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принципу государственно-частного партнерства с недропользователями и социально предпринимательскими корпорациями.»;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 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«4.2. Показатели результатов, устанавливаемые по каждой задаче, как количественно и качественно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планируемое значение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7"/>
        <w:gridCol w:w="1179"/>
        <w:gridCol w:w="1179"/>
        <w:gridCol w:w="1179"/>
        <w:gridCol w:w="1179"/>
        <w:gridCol w:w="1179"/>
        <w:gridCol w:w="1179"/>
        <w:gridCol w:w="11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рационального и комплексного использования и воспроизводства минеральных ресурсов для активного развития всех отраслей промышленности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запасов основных видов полезных ископаемых (отношение выявленных запасов к погашенным, по нарастающей) в 2014 году - 50 %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Оценка прогнозных ресурсов основных видов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прогнозных ресурсов: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Прирост запасов по основным видам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 запасами подземных вод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Обеспечение сел качественной питьевой водой из подземных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 для обеспечения запасами подземных вод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переоценкой запасов месторождений подземных вод для обеспечения запасами подземных вод крупных населенных пунктов и групповых водопроводов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Банка данных геологической информацией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Формирование Банка данных геологической информации и геоинформационных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Оцифровка геологической информации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Краткой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3"/>
        <w:gridCol w:w="6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рационального, комплексного использования и воспроизводства минеральных ресурсов для активного развития всех отраслей промышленности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запасов основных видов полезных ископаемых (отношение выявленных запасов к погашенным, по нарастающей) в 2014 году – 50 %.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запасами подземных вод сел и переоценка месторождений для крупных населенных пунктов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Банка данных геологической информации в объеме до 95% к 2015 году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