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13cb2" w14:textId="8b13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Протокола о внесении изменений в Соглашение о Правилах определения страны происхождения товаров в Содружестве Независимых Государств от 20 ноября 2009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1503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Протокол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внесении изменений в Соглашение о Правилах определения страны происхождения товаров в Содружестве Независимых Государств от 20 ноября 2009 года, совершенный в городе Ялте 28 сентября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1503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 Правилах определения страны</w:t>
      </w:r>
      <w:r>
        <w:br/>
      </w:r>
      <w:r>
        <w:rPr>
          <w:rFonts w:ascii="Times New Roman"/>
          <w:b/>
          <w:i w:val="false"/>
          <w:color w:val="000000"/>
        </w:rPr>
        <w:t>
происхождения товаров в Содружестве Независимых Государств</w:t>
      </w:r>
      <w:r>
        <w:br/>
      </w:r>
      <w:r>
        <w:rPr>
          <w:rFonts w:ascii="Times New Roman"/>
          <w:b/>
          <w:i w:val="false"/>
          <w:color w:val="000000"/>
        </w:rPr>
        <w:t>
от 20 ноября 2009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(Вступил в силу 14 марта 2014 года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Бюллетень международных договоров РК 2014 г., № 3, ст. 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Правительства государств-участников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определения страны происхождения товаров в Содружестве Независимых Государств от 20 ноября 2009 года,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 Перечень условий, производственных и технологических операций, при выполнении которых товар считается происходящим из той страны, в которой они имели место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определения страны происхождения товаров, являющимся неотъемлемой частью Соглашения о Правилах определения страны происхождения товаров в Содружестве Независимых Государств от 20 ноября 2009 года),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Строку с кодом ТН ВЭД «из 1501 00»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3"/>
        <w:gridCol w:w="5631"/>
        <w:gridCol w:w="5736"/>
      </w:tblGrid>
      <w:tr>
        <w:trPr>
          <w:trHeight w:val="30" w:hRule="atLeast"/>
        </w:trPr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1501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Костный жир или жир, полученный из отходов</w:t>
            </w:r>
          </w:p>
        </w:tc>
        <w:tc>
          <w:tcPr>
            <w:tcW w:w="5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любой позиции, за исключением материалов позиций 0203, 0206 или 0207, или 0506;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мяса или субпродуктов свиней позиции 0203 или 0206, или мяса либо субпродуктов птицы позиции 0207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Строку с кодом ТН ВЭД «из 1502 00»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2"/>
        <w:gridCol w:w="5614"/>
        <w:gridCol w:w="5614"/>
      </w:tblGrid>
      <w:tr>
        <w:trPr>
          <w:trHeight w:val="30" w:hRule="atLeast"/>
        </w:trPr>
        <w:tc>
          <w:tcPr>
            <w:tcW w:w="2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1502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Костный жир или жир, полученный из отходов</w:t>
            </w:r>
          </w:p>
        </w:tc>
        <w:tc>
          <w:tcPr>
            <w:tcW w:w="5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любой позиции, за исключением материалов позиций 0201, 0202, 0204 или 0206, или 0506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Строку с кодом ТН ВЭД «2403 10»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4"/>
        <w:gridCol w:w="5631"/>
        <w:gridCol w:w="5715"/>
      </w:tblGrid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2403 11 000,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2403 19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Курительный табак, содержащий или не содержащий заменителей табака в любой пропорции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позиций. Однако стоимость используемых материалов позиции 2403 не должна превышать 50 % цены конечной продукции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Строку с кодом ТН ВЭД «2932 99 700»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4"/>
        <w:gridCol w:w="5631"/>
        <w:gridCol w:w="5715"/>
      </w:tblGrid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2932 99 000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циклические ацетали и внутренние гемиацетали, содержащие или не содержащие другую кислородсодержащую функциональную группу, и их галогенированные, сульфированные, нитрованные или нитрозированные производные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позиций, в том числе из других материалов позиции 2932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Строку с кодом ТН ВЭД «из 2932 99 850»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4"/>
        <w:gridCol w:w="5631"/>
        <w:gridCol w:w="5715"/>
      </w:tblGrid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2932 99 000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эфиры простые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позиций. Однако стоимость используемых материалов позиции 2909 не должна превышать 50 % цены конечной продукции</w:t>
            </w:r>
          </w:p>
        </w:tc>
      </w:tr>
    </w:tbl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Строку с кодом ТН ВЭД «из 3920 10 270»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4"/>
        <w:gridCol w:w="5631"/>
        <w:gridCol w:w="5715"/>
      </w:tblGrid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3920 10 250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Пленка и полосы или ленты толщиной не более 0,125 мм из полиэтилена с удельным весом менее 0,94, с напечатанным рисунком и текстом, в рулонах 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материалов любых позиций. Однако стоимость используемых материалов той же позиции, что и готовый продукт, не должна превышать 50 % цены конечной продукции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Строку с кодом ТН ВЭД «4017 00»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4"/>
        <w:gridCol w:w="5631"/>
        <w:gridCol w:w="5715"/>
      </w:tblGrid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4017 00 000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Резина твердая (например, эбонит) во всех формах, включая отходы и скрап; изделия из твердой резины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твердой резины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Строку с кодом ТН ВЭД «из 6803 00»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73"/>
        <w:gridCol w:w="5653"/>
        <w:gridCol w:w="5453"/>
      </w:tblGrid>
      <w:tr>
        <w:trPr>
          <w:trHeight w:val="30" w:hRule="atLeast"/>
        </w:trPr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6803 00 000</w:t>
            </w:r>
          </w:p>
        </w:tc>
        <w:tc>
          <w:tcPr>
            <w:tcW w:w="5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из натурального или агломерированного сланца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из обработанного сланца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Строку с кодом ТН ВЭД «8608 00»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4"/>
        <w:gridCol w:w="5631"/>
        <w:gridCol w:w="5715"/>
      </w:tblGrid>
      <w:tr>
        <w:trPr>
          <w:trHeight w:val="30" w:hRule="atLeast"/>
        </w:trPr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8608 00 000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Путевое оборудование и устройства для железнодорожных и трамвайных путей; механическое (включая электромеханическое) сигнальное оборудование, устройства обеспечения безопасности или управления движением на железных дорогах, трамвайных путях, автомобильных дорогах, внутренних водных путях, парковочных сооружениях, портах или аэродромах; части упомянутых устройств и оборудования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Изготовление, при котором стоимость всех используемых материалов не должна превышать 50 % цены конечной продукции. В вышеуказанном пределе материалы, классифицируемые в той же позиции, что и продукт, могут использоваться до суммы в пределах 5 % цены конечной продукции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».</w:t>
      </w:r>
    </w:p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временно применяется через 60 дней с даты подписания и вступает в силу по истечении 30 дней с даты получения депозитарием третьего уведомления о выполнении подписавшими его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Сторон, выполнивших внутригосударственные процедуры позднее, настоящий Протокол вступает в силу по истечении 30 дней с даты получения депозитарием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Ялте 28 сентября 2012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настоящий Протокол, его заверенную копию.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0"/>
        <w:gridCol w:w="5393"/>
        <w:gridCol w:w="1153"/>
        <w:gridCol w:w="596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Азербайджанской Республики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 Федерации</w:t>
            </w:r>
          </w:p>
        </w:tc>
      </w:tr>
      <w:tr>
        <w:trPr>
          <w:trHeight w:val="30" w:hRule="atLeast"/>
        </w:trPr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 Премьер-министра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Я. Эюбов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 оговоркой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Медведев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Армения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Таджикистан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 оговоркой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Акилов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Беларусь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--------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Узбекистан</w:t>
            </w:r>
          </w:p>
        </w:tc>
      </w:tr>
      <w:tr>
        <w:trPr>
          <w:trHeight w:val="30" w:hRule="atLeast"/>
        </w:trPr>
        <w:tc>
          <w:tcPr>
            <w:tcW w:w="1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Заместитель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Келимбетов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--------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 Республики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Украины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Сатыбалдиев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Азаров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с оговоркой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Молдова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Филат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ОГОВОРКА</w:t>
      </w:r>
      <w:r>
        <w:br/>
      </w:r>
      <w:r>
        <w:rPr>
          <w:rFonts w:ascii="Times New Roman"/>
          <w:b/>
          <w:i w:val="false"/>
          <w:color w:val="000000"/>
        </w:rPr>
        <w:t>
Азербайджанской Республики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исключением выражения «временно применяется через 60 дней с даты подписания и»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Первый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Азербайджанской Республики                 Я.Эюбов</w:t>
      </w:r>
    </w:p>
    <w:bookmarkStart w:name="z1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ОГОВОРКА</w:t>
      </w:r>
      <w:r>
        <w:br/>
      </w:r>
      <w:r>
        <w:rPr>
          <w:rFonts w:ascii="Times New Roman"/>
          <w:b/>
          <w:i w:val="false"/>
          <w:color w:val="000000"/>
        </w:rPr>
        <w:t>
Республики Армения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Армения не будет временно применять Протокол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определения страны происхождения товаров в Содружестве Независимых Государств от 20 ноября 2009 года до его вступления в силу для Республики Армения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Армения                         Т.Саркисян</w:t>
      </w:r>
    </w:p>
    <w:bookmarkStart w:name="z1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ОГОВОРКА</w:t>
      </w:r>
      <w:r>
        <w:br/>
      </w:r>
      <w:r>
        <w:rPr>
          <w:rFonts w:ascii="Times New Roman"/>
          <w:b/>
          <w:i w:val="false"/>
          <w:color w:val="000000"/>
        </w:rPr>
        <w:t>
Украины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 исключением </w:t>
      </w:r>
      <w:r>
        <w:rPr>
          <w:rFonts w:ascii="Times New Roman"/>
          <w:b w:val="false"/>
          <w:i w:val="false"/>
          <w:color w:val="000000"/>
          <w:sz w:val="28"/>
        </w:rPr>
        <w:t>статьи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о временном применении Протокола с даты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Украина оставляет за собой право для целей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Правилах определения страны происхождения товаров в Содружестве Независимых Государств от 20 ноября 2009 года руководствоваться Украинской товарной номенклатурой внешнеэкономической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Украины                                    Н.Азаров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