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0ac" w14:textId="77a8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«О Стратегическом плане Национального космического агентства Республики Казахстан на 2011 – 2015 годы» (САПП Республики Казахстан, 2011 г., № 20, ст. 248)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Национального космического агентства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«1.2.2. Обеспечение участия Казахстана в коммерческом использовании РН «Днепр» на космодроме «Байконур»: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«Доля участия в уставном капитале ЗАО МКК «Космотрас» (РН «Днепр»)» цифры «33,3»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управления космическими аппаратами»: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 Договоры страхования КА и наземной инфраструктуры космической системы «KazSat», договоры со специализированными охранными организациями»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«Договоры страхования КА ДЗЗ»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«1 242 025» заменить цифрами «1 102 281»;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«Организация переподготовки и повышения квалификации специалистов космической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«208 305» заменить цифрами «207 565»;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«Капитальные расходы Национального космического агентства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«6 437» заменить цифрами «4 845»;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«29 511 213» заменить цифрами «29 369 137»;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«3 067 968» заменить цифрами «2 925 892».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