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534c" w14:textId="8175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финансов Республики Казахстан на 2014-2018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1543. Утратило силу постановлением Правительства Республики Казахстан от 31 декабря 2014 года № 1424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31.12.2014 </w:t>
      </w:r>
      <w:r>
        <w:rPr>
          <w:rFonts w:ascii="Times New Roman"/>
          <w:b w:val="false"/>
          <w:i w:val="false"/>
          <w:color w:val="ff0000"/>
          <w:sz w:val="28"/>
        </w:rPr>
        <w:t>№ 1424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финансов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1543</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финансов Республики Казахстан на 2014 – 2018 годы</w:t>
      </w:r>
    </w:p>
    <w:bookmarkEnd w:id="2"/>
    <w:bookmarkStart w:name="z6" w:id="3"/>
    <w:p>
      <w:pPr>
        <w:spacing w:after="0"/>
        <w:ind w:left="0"/>
        <w:jc w:val="left"/>
      </w:pPr>
      <w:r>
        <w:rPr>
          <w:rFonts w:ascii="Times New Roman"/>
          <w:b/>
          <w:i w:val="false"/>
          <w:color w:val="000000"/>
        </w:rPr>
        <w:t xml:space="preserve"> 
1. Миссия и видение</w:t>
      </w:r>
    </w:p>
    <w:bookmarkEnd w:id="3"/>
    <w:p>
      <w:pPr>
        <w:spacing w:after="0"/>
        <w:ind w:left="0"/>
        <w:jc w:val="both"/>
      </w:pPr>
      <w:r>
        <w:rPr>
          <w:rFonts w:ascii="Times New Roman"/>
          <w:b w:val="false"/>
          <w:i w:val="false"/>
          <w:color w:val="000000"/>
          <w:sz w:val="28"/>
        </w:rPr>
        <w:t>      Миссия. Содействие в экономической безопасности и повышение конкурентоспособности Республики Казахстан.</w:t>
      </w:r>
      <w:r>
        <w:br/>
      </w:r>
      <w:r>
        <w:rPr>
          <w:rFonts w:ascii="Times New Roman"/>
          <w:b w:val="false"/>
          <w:i w:val="false"/>
          <w:color w:val="000000"/>
          <w:sz w:val="28"/>
        </w:rPr>
        <w:t>
      Видение. Эффективно функционирующая система государственных финансов, классифицируемая мировым сообществом как одна из наиболее развитых, устойчивых и прогрессивно эволюционирующих систем.</w:t>
      </w:r>
    </w:p>
    <w:bookmarkStart w:name="z7" w:id="4"/>
    <w:p>
      <w:pPr>
        <w:spacing w:after="0"/>
        <w:ind w:left="0"/>
        <w:jc w:val="left"/>
      </w:pPr>
      <w:r>
        <w:rPr>
          <w:rFonts w:ascii="Times New Roman"/>
          <w:b/>
          <w:i w:val="false"/>
          <w:color w:val="000000"/>
        </w:rPr>
        <w:t xml:space="preserve"> 
2. Анализ текущей ситуации и тенденции</w:t>
      </w:r>
      <w:r>
        <w:br/>
      </w:r>
      <w:r>
        <w:rPr>
          <w:rFonts w:ascii="Times New Roman"/>
          <w:b/>
          <w:i w:val="false"/>
          <w:color w:val="000000"/>
        </w:rPr>
        <w:t>
развития соответствующих отраслей (сфер) деятельности</w:t>
      </w:r>
      <w:r>
        <w:br/>
      </w:r>
      <w:r>
        <w:rPr>
          <w:rFonts w:ascii="Times New Roman"/>
          <w:b/>
          <w:i w:val="false"/>
          <w:color w:val="000000"/>
        </w:rPr>
        <w:t>
Стратегическое направление 1.</w:t>
      </w:r>
      <w:r>
        <w:br/>
      </w:r>
      <w:r>
        <w:rPr>
          <w:rFonts w:ascii="Times New Roman"/>
          <w:b/>
          <w:i w:val="false"/>
          <w:color w:val="000000"/>
        </w:rPr>
        <w:t>
Содействие в обеспечении финансовой безопасности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1. Исполнение бюджета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Экономическая безопасность, являясь составной частью национальной безопасности, характеризует состояние защищенности национальной экономики Республики Казахстан от реальных и потенциальных угроз, при котором обеспечивается устойчивое ее развитие и экономическая независимость. Экономическая безопасность включает финансовую безопасность, предусматривающую состояние защищенности финансовой системы от реальных и потенциальных угроз, при которой государство способно обеспечить ее целостность, независимость и устойчивое развитие.</w:t>
      </w:r>
      <w:r>
        <w:br/>
      </w:r>
      <w:r>
        <w:rPr>
          <w:rFonts w:ascii="Times New Roman"/>
          <w:b w:val="false"/>
          <w:i w:val="false"/>
          <w:color w:val="000000"/>
          <w:sz w:val="28"/>
        </w:rPr>
        <w:t>
      Ключевая функция Министерства финансов (далее – Министерство) обеспечение эффективного исполнения бюджета, поэтому данное стратегическое направление объединило цели по обеспечению полноты доходной части, эффективности расходования бюджетных средств, обеспечению финансирования дефицита республиканского бюджета и удержания государственного долга на безопасном уровне, повышению качества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и предупреждение финансовых нарушений при использовании средств государственного бюджета, совершенствованию управления государственной собственностью.</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Основной целью казначейства Казахстана является обеспечение полноты, целостности и точности финансовой отчетности, а также переход с бумажной отчетности на электронный документооборот. Многие страны столкнулись со сложной задачей при проведении таких реформ ввиду частичного или полного отсутствия интеграции между различными информационными системами, которые использовались на различных этапах бюджетного процесса. Широкое использование бумажных документов и применение многократного ввода данных в бюджетном процессе также ведут к трате времени и ресурсов. Интеграция системы подготовки бюджета и казначейской исполнительной системы необходима для совершенствования мониторинга исполнения бюджета и управления обязательствами и денежными средствами. По мнению экспертов Всемирного банка, острота технических и эксплуатационных проблем такой интеграции может быть снижена за счет надлежащей интеграции соответствующего программного обеспечения и баз данных, совместного использования информационного центра и сети, гармонизации бюджетной классификации/плана счетов на всех уровнях бюджета и обеспечения адекватного безопасного доступа ко всем бюджетным учреждениям (центрального и местного уровней) для исполнения, мониторинга и отчетности.</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Отсутствие технической оснащенности государственных учреждений для работы в ИС «Казначейство-клиент»;</w:t>
      </w:r>
      <w:r>
        <w:br/>
      </w:r>
      <w:r>
        <w:rPr>
          <w:rFonts w:ascii="Times New Roman"/>
          <w:b w:val="false"/>
          <w:i w:val="false"/>
          <w:color w:val="000000"/>
          <w:sz w:val="28"/>
        </w:rPr>
        <w:t>
      2) отсутствие или нестабильность сети Интернет.</w:t>
      </w:r>
      <w:r>
        <w:br/>
      </w:r>
      <w:r>
        <w:rPr>
          <w:rFonts w:ascii="Times New Roman"/>
          <w:b w:val="false"/>
          <w:i w:val="false"/>
          <w:color w:val="000000"/>
          <w:sz w:val="28"/>
        </w:rPr>
        <w:t>
      Внутренние факторы</w:t>
      </w:r>
      <w:r>
        <w:br/>
      </w:r>
      <w:r>
        <w:rPr>
          <w:rFonts w:ascii="Times New Roman"/>
          <w:b w:val="false"/>
          <w:i w:val="false"/>
          <w:color w:val="000000"/>
          <w:sz w:val="28"/>
        </w:rPr>
        <w:t>
      1) Некачественное представление поставщиком услуг по сопровождению ИС «Казначейство-клиент» для бесперебойного функционирования Системы.</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2. Внутренний государственный финансовый контроль</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настоящее время, в условиях программно-целевого бюджетирования, наиболее актуальным является вопрос повышения финансовой дисциплины объектов контроля при использовании средств государственного бюджета.</w:t>
      </w:r>
      <w:r>
        <w:br/>
      </w:r>
      <w:r>
        <w:rPr>
          <w:rFonts w:ascii="Times New Roman"/>
          <w:b w:val="false"/>
          <w:i w:val="false"/>
          <w:color w:val="000000"/>
          <w:sz w:val="28"/>
        </w:rPr>
        <w:t>
      В целях выявления наиболее подверженных риску объектами контроля нарушений, КФК применяет отбор объектов к контролю на основе системы управления рисками. Применение данной системы предполагает снижение нагрузки на объекты контроля и мотивирует объекты контроля к минимизации нарушении в целях исключения из СУР.</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Вместе с тем, актуальным остается вопрос требования наиболее полного устранения выявленных нарушений. При этом на госфинконтроль ложится обязанность не только фиксировать недостатки и нарушения, но и выявлять причины, повлиявшие на возникновение этих проблем, а также формировать предложения и рекомендации по их устранению и недопущению впредь.</w:t>
      </w:r>
      <w:r>
        <w:br/>
      </w:r>
      <w:r>
        <w:rPr>
          <w:rFonts w:ascii="Times New Roman"/>
          <w:b w:val="false"/>
          <w:i w:val="false"/>
          <w:color w:val="000000"/>
          <w:sz w:val="28"/>
        </w:rPr>
        <w:t>
      Одним из основных этапов работы органов госфинконтроля является их взаимодействие, к которым следует также отнести координацию деятельности служб внутреннего контроля уполномоченным Правительством Республики Казахстан органом по внутреннему контролю, что позволит оптимизировать работу и направить имеющиеся ресурсы на контроль объектов с высоким уровнем риска. Таким образом, взаимодействие должно быть построено на контроле и оценке деятельности служб внутреннего контроля на соответствие стандартам госфинконтроля в целях качественной их деятельности и соответствия требованиям стандартов.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Несоблюдение, нарушение объектами контроля бюджетного и иного законодательства Республики Казахстан;</w:t>
      </w:r>
      <w:r>
        <w:br/>
      </w:r>
      <w:r>
        <w:rPr>
          <w:rFonts w:ascii="Times New Roman"/>
          <w:b w:val="false"/>
          <w:i w:val="false"/>
          <w:color w:val="000000"/>
          <w:sz w:val="28"/>
        </w:rPr>
        <w:t>
      2) неисполнение, несвоевременное либо неполное устранение выявленных нарушений объектами контроля;</w:t>
      </w:r>
      <w:r>
        <w:br/>
      </w:r>
      <w:r>
        <w:rPr>
          <w:rFonts w:ascii="Times New Roman"/>
          <w:b w:val="false"/>
          <w:i w:val="false"/>
          <w:color w:val="000000"/>
          <w:sz w:val="28"/>
        </w:rPr>
        <w:t>
      3) низкая эффективность деятельности служб внутреннего контроля.</w:t>
      </w:r>
      <w:r>
        <w:br/>
      </w:r>
      <w:r>
        <w:rPr>
          <w:rFonts w:ascii="Times New Roman"/>
          <w:b w:val="false"/>
          <w:i w:val="false"/>
          <w:color w:val="000000"/>
          <w:sz w:val="28"/>
        </w:rPr>
        <w:t>
      Внутренние факторы</w:t>
      </w:r>
      <w:r>
        <w:br/>
      </w:r>
      <w:r>
        <w:rPr>
          <w:rFonts w:ascii="Times New Roman"/>
          <w:b w:val="false"/>
          <w:i w:val="false"/>
          <w:color w:val="000000"/>
          <w:sz w:val="28"/>
        </w:rPr>
        <w:t>
      1) Отсутствие автоматизированной информационной системы управления рисками и базы данных финансового контроля;</w:t>
      </w:r>
      <w:r>
        <w:br/>
      </w:r>
      <w:r>
        <w:rPr>
          <w:rFonts w:ascii="Times New Roman"/>
          <w:b w:val="false"/>
          <w:i w:val="false"/>
          <w:color w:val="000000"/>
          <w:sz w:val="28"/>
        </w:rPr>
        <w:t xml:space="preserve">
      2) ограниченность трудовых ресурсов уполномоченного Правительством Республики Казахстан органа по внутреннему контролю. </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3. Бухгалтерский учет, финансовая отчетность и аудиторская деятельность</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настоящее время страна проходит важный этап интеграции в мировое сообщество, развития автоматизации и интеграции учета и отчетности, адаптации международных стандартов финансовой отчетности и международных стандартов аудита. При этом весьма актуальным становится вопрос качественной подготовки и аттестации специалистов в сфере бухгалтерского учета и аудита, поскольку появляется необходимость обеспечения конкурентоспособности казахстанских специалистов. Решить эту задачу можно только путем совершенствования системы профессионального обучения и повышения квалификации кадров, доводя их уровень подготовки до международного.</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ходе интеграции в мировое сообщество, использующее профессиональные стандарты учета и отчетности, которые постоянно совершенствуются, вопросы обеспечения своевременного распространения международных стандартов бухгалтерского учета и аудита остаются одними из наиболее актуальных в республике.</w:t>
      </w:r>
      <w:r>
        <w:br/>
      </w:r>
      <w:r>
        <w:rPr>
          <w:rFonts w:ascii="Times New Roman"/>
          <w:b w:val="false"/>
          <w:i w:val="false"/>
          <w:color w:val="000000"/>
          <w:sz w:val="28"/>
        </w:rPr>
        <w:t>
      Реализация мероприятий по совершенствованию стандартов финансовой отчетности и аудита возможна в результате создания национальной системы опроса пользователей, что позволит выявить проблемы по применению данных стандартов с дальнейшим направлением предложений в Международную федерацию бухгалтеров и Фонд международных стандартов финансовой отчетности.</w:t>
      </w:r>
      <w:r>
        <w:br/>
      </w:r>
      <w:r>
        <w:rPr>
          <w:rFonts w:ascii="Times New Roman"/>
          <w:b w:val="false"/>
          <w:i w:val="false"/>
          <w:color w:val="000000"/>
          <w:sz w:val="28"/>
        </w:rPr>
        <w:t>
      Во исполнение Стамбульского плана действий по борьбе с коррупцией, Сети по борьбе с коррупцией для стран Восточной Европы и Центральной Азии, в сфере государственного финансового контроля и аудита необходимо разграничить, в соответствии с международными стандартами, функции государственного внутреннего контроля и аудита, утвердить и внедрить стандарты внутреннего аудита, а также организовать структуры по внутреннему аудиту в органах исполнительной власти и центральный орган гармонизации стандартов аудита при Министерстве финансов путем разработки методологии государственного аудита в 2014 году. Параллельно, будет осуществляться обучение и сертификация специалистов. Процесс перехода к государственному аудиту в Республике Казахстан планируется завершить в полном объеме до 2018 года.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Отсутствие международных организаций-доноров по обучению, а также сертифицированных специалистов по государственному внутреннему аудиту в республике;</w:t>
      </w:r>
      <w:r>
        <w:br/>
      </w:r>
      <w:r>
        <w:rPr>
          <w:rFonts w:ascii="Times New Roman"/>
          <w:b w:val="false"/>
          <w:i w:val="false"/>
          <w:color w:val="000000"/>
          <w:sz w:val="28"/>
        </w:rPr>
        <w:t>
      2) низкий уровень подготовки специалистов по бухгалтерскому учету и аудиту в ВУЗ-ах Республики Казахстан.</w:t>
      </w:r>
      <w:r>
        <w:br/>
      </w:r>
      <w:r>
        <w:rPr>
          <w:rFonts w:ascii="Times New Roman"/>
          <w:b w:val="false"/>
          <w:i w:val="false"/>
          <w:color w:val="000000"/>
          <w:sz w:val="28"/>
        </w:rPr>
        <w:t>
      Внутренние факторы</w:t>
      </w:r>
      <w:r>
        <w:br/>
      </w:r>
      <w:r>
        <w:rPr>
          <w:rFonts w:ascii="Times New Roman"/>
          <w:b w:val="false"/>
          <w:i w:val="false"/>
          <w:color w:val="000000"/>
          <w:sz w:val="28"/>
        </w:rPr>
        <w:t>
      1) Высокая загруженность кадров по проведению курсов совершенствованию обучения и сертификации в областях бухгалтерского учета и аудита, а также государственного внутреннего аудита;</w:t>
      </w:r>
      <w:r>
        <w:br/>
      </w:r>
      <w:r>
        <w:rPr>
          <w:rFonts w:ascii="Times New Roman"/>
          <w:b w:val="false"/>
          <w:i w:val="false"/>
          <w:color w:val="000000"/>
          <w:sz w:val="28"/>
        </w:rPr>
        <w:t>
      2) отсутствие системы сертификации аудиторов в сфере государственного финансового контроля.</w:t>
      </w:r>
    </w:p>
    <w:bookmarkEnd w:id="7"/>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4. Международные стандарты финансовой отчетности общественного сектора</w:t>
      </w:r>
      <w:r>
        <w:br/>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с 1 января 2013 года все государственные учреждения перешли на новую методологию бухгалтерского учета и финансовой отчетности, разработанной в соответствии с международными стандартами финансовой отчетности общественного сектора (далее – МСФООС) и методом начисления.</w:t>
      </w:r>
      <w:r>
        <w:br/>
      </w:r>
      <w:r>
        <w:rPr>
          <w:rFonts w:ascii="Times New Roman"/>
          <w:b w:val="false"/>
          <w:i w:val="false"/>
          <w:color w:val="000000"/>
          <w:sz w:val="28"/>
        </w:rPr>
        <w:t>
      В целях совершенствования методологии учета и отчетности, а также обучения, с 2010 года ежегодно осуществляется перевод МСФООС на государственный и/или русский языки с размещением на сайте Министерства. Для поддержания в актуальном состоянии МСФООС Министерством заключен договор с разработчиком данных стандартов – Комитетом по МСФООС Международной федерации бухгалтеров.</w:t>
      </w:r>
      <w:r>
        <w:br/>
      </w:r>
      <w:r>
        <w:rPr>
          <w:rFonts w:ascii="Times New Roman"/>
          <w:b w:val="false"/>
          <w:i w:val="false"/>
          <w:color w:val="000000"/>
          <w:sz w:val="28"/>
        </w:rPr>
        <w:t>
      Переход государственных учреждений на бухгалтерский учет и финансовую отчетность в соответствии с МСФООС по методу начисления является только первым шагом для дальнейших реформ в государственном секторе.</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По международному опыту стран, таких как Швейцария, Австралия, Новая Зеландия, Канада, Россия, осуществивших переход на метод начисления с предоставлением консолидированной финансовой отчетности в парламент этих стран в течение 10 лет, показывает необходимость тщательной методологической проработки по данному вопросу.</w:t>
      </w:r>
      <w:r>
        <w:br/>
      </w:r>
      <w:r>
        <w:rPr>
          <w:rFonts w:ascii="Times New Roman"/>
          <w:b w:val="false"/>
          <w:i w:val="false"/>
          <w:color w:val="000000"/>
          <w:sz w:val="28"/>
        </w:rPr>
        <w:t>
      В международной практике общепринято, что единый план счетов(далее – ЕПС) является основой структуры бухгалтерского учета и финансовой отчетности госсектора при классифицировании, регистрации информации по операциям и составлении финансовой отчетности.</w:t>
      </w:r>
      <w:r>
        <w:br/>
      </w:r>
      <w:r>
        <w:rPr>
          <w:rFonts w:ascii="Times New Roman"/>
          <w:b w:val="false"/>
          <w:i w:val="false"/>
          <w:color w:val="000000"/>
          <w:sz w:val="28"/>
        </w:rPr>
        <w:t>
      Разработка ЕПС является одной из первых задач, которая выполняется при создании системы бюджетирования и связанных с ней систем бухгалтерского учета и отчетности и важным элементом структуры управления государственными финансами и основой для гармонизации бюджетного и финансового учета.</w:t>
      </w:r>
      <w:r>
        <w:br/>
      </w:r>
      <w:r>
        <w:rPr>
          <w:rFonts w:ascii="Times New Roman"/>
          <w:b w:val="false"/>
          <w:i w:val="false"/>
          <w:color w:val="000000"/>
          <w:sz w:val="28"/>
        </w:rPr>
        <w:t>
      Система бухгалтерского учета может потребовать изменения ЕБК для удовлетворения потребности финансового управления и соответствия бухгалтерским стандартам. Бухгалтерская основа заключается в разработке интегрированного ЕПС, который будет соответствовать МСФООС и методу начисления, а также использоваться для контроля и отчетности бюджета по кассовому методу.</w:t>
      </w:r>
      <w:r>
        <w:br/>
      </w:r>
      <w:r>
        <w:rPr>
          <w:rFonts w:ascii="Times New Roman"/>
          <w:b w:val="false"/>
          <w:i w:val="false"/>
          <w:color w:val="000000"/>
          <w:sz w:val="28"/>
        </w:rPr>
        <w:t>
      Осуществление всех этапов реформ позволит достичь цели реформирования учета и отчетности по методу начисления в государственном секторе – это формирование полных и всеобъемлющих данных об операциях и состоянии государственного сектора в финансовой отчетности правительства.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 предоставление поставщиком услуг по переводу МСФООС с английского языка на государственный и (или) русский языки.</w:t>
      </w:r>
      <w:r>
        <w:br/>
      </w:r>
      <w:r>
        <w:rPr>
          <w:rFonts w:ascii="Times New Roman"/>
          <w:b w:val="false"/>
          <w:i w:val="false"/>
          <w:color w:val="000000"/>
          <w:sz w:val="28"/>
        </w:rPr>
        <w:t>
      Внутренние факторы</w:t>
      </w:r>
      <w:r>
        <w:br/>
      </w:r>
      <w:r>
        <w:rPr>
          <w:rFonts w:ascii="Times New Roman"/>
          <w:b w:val="false"/>
          <w:i w:val="false"/>
          <w:color w:val="000000"/>
          <w:sz w:val="28"/>
        </w:rPr>
        <w:t>
      2) Отсутствие в Казахстане специалистов в области МСФООС.</w:t>
      </w:r>
    </w:p>
    <w:bookmarkEnd w:id="8"/>
    <w:bookmarkStart w:name="z23" w:id="9"/>
    <w:p>
      <w:pPr>
        <w:spacing w:after="0"/>
        <w:ind w:left="0"/>
        <w:jc w:val="both"/>
      </w:pPr>
      <w:r>
        <w:rPr>
          <w:rFonts w:ascii="Times New Roman"/>
          <w:b w:val="false"/>
          <w:i w:val="false"/>
          <w:color w:val="000000"/>
          <w:sz w:val="28"/>
        </w:rPr>
        <w:t>
      </w:t>
      </w:r>
      <w:r>
        <w:rPr>
          <w:rFonts w:ascii="Times New Roman"/>
          <w:b/>
          <w:i w:val="false"/>
          <w:color w:val="000000"/>
          <w:sz w:val="28"/>
        </w:rPr>
        <w:t>5. Государственные закупки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xml:space="preserve">
      В целях централизации и осуществления государственных закупок по принципу «одного окна» создана информационная система «электронных государственных закупок» – веб-портал государственных закупок </w:t>
      </w:r>
      <w:r>
        <w:br/>
      </w:r>
      <w:r>
        <w:rPr>
          <w:rFonts w:ascii="Times New Roman"/>
          <w:b w:val="false"/>
          <w:i w:val="false"/>
          <w:color w:val="000000"/>
          <w:sz w:val="28"/>
        </w:rPr>
        <w:t>
(далее – портал государственных закупок).</w:t>
      </w:r>
      <w:r>
        <w:br/>
      </w:r>
      <w:r>
        <w:rPr>
          <w:rFonts w:ascii="Times New Roman"/>
          <w:b w:val="false"/>
          <w:i w:val="false"/>
          <w:color w:val="000000"/>
          <w:sz w:val="28"/>
        </w:rPr>
        <w:t>
      В целом развитие системы государственных закупок с использованием информационных технологий связано с необходимостью создания эффективной конкурентной среды, дальнейшего снижения коррупционных проявлений при проведении процедур закупок, упрощении процедур государственных закупок.</w:t>
      </w:r>
      <w:r>
        <w:br/>
      </w:r>
      <w:r>
        <w:rPr>
          <w:rFonts w:ascii="Times New Roman"/>
          <w:b w:val="false"/>
          <w:i w:val="false"/>
          <w:color w:val="000000"/>
          <w:sz w:val="28"/>
        </w:rPr>
        <w:t>
      С 1 января 2010 года все государственные закупки способом запроса ценовых предложений проходят только в электронном формате.</w:t>
      </w:r>
      <w:r>
        <w:br/>
      </w:r>
      <w:r>
        <w:rPr>
          <w:rFonts w:ascii="Times New Roman"/>
          <w:b w:val="false"/>
          <w:i w:val="false"/>
          <w:color w:val="000000"/>
          <w:sz w:val="28"/>
        </w:rPr>
        <w:t>
      Со второго полугодия 2011 года заказчики вправе воспользоваться порталом государственных закупок и проводить государственные закупки способом конкурса в электронном формате. С 1 июля 2012 года данный способ проведения государственных закупок осуществляется только посредством электронных государственных закупок.</w:t>
      </w:r>
      <w:r>
        <w:br/>
      </w:r>
      <w:r>
        <w:rPr>
          <w:rFonts w:ascii="Times New Roman"/>
          <w:b w:val="false"/>
          <w:i w:val="false"/>
          <w:color w:val="000000"/>
          <w:sz w:val="28"/>
        </w:rPr>
        <w:t>
      С 1 июля 2012 года внедрен новый способ осуществления государственных закупок – аукцион, проводимый исключительно в электронном формате в режиме реального времени на портале государственных закупок, за второе полугодие 2012 года проведено 660 аукционов.</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Автоматизация государственных закупок является одним из наиболее эффективных инструментов экономии бюджетных средств и устранения причин необоснованного сдерживания процесса государственных закупок.</w:t>
      </w:r>
      <w:r>
        <w:br/>
      </w:r>
      <w:r>
        <w:rPr>
          <w:rFonts w:ascii="Times New Roman"/>
          <w:b w:val="false"/>
          <w:i w:val="false"/>
          <w:color w:val="000000"/>
          <w:sz w:val="28"/>
        </w:rPr>
        <w:t>
      По состоянию на 1 апреля 2013 года общее количество пользователей, зарегистрированных на портале государственных закупок, составляет 242 453, что почти в 3 раза больше, чем в 2010 году.</w:t>
      </w:r>
      <w:r>
        <w:br/>
      </w:r>
      <w:r>
        <w:rPr>
          <w:rFonts w:ascii="Times New Roman"/>
          <w:b w:val="false"/>
          <w:i w:val="false"/>
          <w:color w:val="000000"/>
          <w:sz w:val="28"/>
        </w:rPr>
        <w:t>
      Общее количество поставщиков с 2010 года возросло в 2,1 раза и составило 117 311, из них 53 423 – юридические лица, 63 888 – физические лица.</w:t>
      </w:r>
      <w:r>
        <w:br/>
      </w:r>
      <w:r>
        <w:rPr>
          <w:rFonts w:ascii="Times New Roman"/>
          <w:b w:val="false"/>
          <w:i w:val="false"/>
          <w:color w:val="000000"/>
          <w:sz w:val="28"/>
        </w:rPr>
        <w:t>
      Количество посетителей – 53 056 269, из них абсолютно уникальных посетителей – 5 422 181, что в 3,8 раза больше чем в 2010 году.</w:t>
      </w:r>
      <w:r>
        <w:br/>
      </w:r>
      <w:r>
        <w:rPr>
          <w:rFonts w:ascii="Times New Roman"/>
          <w:b w:val="false"/>
          <w:i w:val="false"/>
          <w:color w:val="000000"/>
          <w:sz w:val="28"/>
        </w:rPr>
        <w:t>
      Каждый посетитель портала государственных закупок в среднем просматривает около 20 страниц, при этом длительность пребывания на сайте посетителя в среднем составляет 15 минут.</w:t>
      </w:r>
      <w:r>
        <w:br/>
      </w:r>
      <w:r>
        <w:rPr>
          <w:rFonts w:ascii="Times New Roman"/>
          <w:b w:val="false"/>
          <w:i w:val="false"/>
          <w:color w:val="000000"/>
          <w:sz w:val="28"/>
        </w:rPr>
        <w:t>
      Соглашение о государственных (муниципальных) закупках, заключенное в рамках Единого экономического пространства между Республикой Казахстан, Республикой Беларусь и Российской Федерацией, которое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2011 года (далее – Соглашение), является одним из основных внешних факторов, влияющих на развитие системы государственных закупок.</w:t>
      </w:r>
      <w:r>
        <w:br/>
      </w:r>
      <w:r>
        <w:rPr>
          <w:rFonts w:ascii="Times New Roman"/>
          <w:b w:val="false"/>
          <w:i w:val="false"/>
          <w:color w:val="000000"/>
          <w:sz w:val="28"/>
        </w:rPr>
        <w:t>
      Соглашением предусматривается введение национального режима для всех государств Сторон – до 1 января 2014 года. С 1 января 2014 года для казахстанских предпринимателей появится огромная возможность наравне с предпринимателями стран Соглашения участвовать в закупках России и Беларусии. Более того, Соглашение в целом будет способствовать развитию конкуренции и в нашей стране.</w:t>
      </w:r>
      <w:r>
        <w:br/>
      </w:r>
      <w:r>
        <w:rPr>
          <w:rFonts w:ascii="Times New Roman"/>
          <w:b w:val="false"/>
          <w:i w:val="false"/>
          <w:color w:val="000000"/>
          <w:sz w:val="28"/>
        </w:rPr>
        <w:t>
      В тоже время отсутствие у пользователей навыков работы с веб-порталом, незнание норм законодательства Республики Казахстан о государственных закупках, инструкций по проведению закупок в электронном формате, размещенных на портале государственных закупок, приводят к допущению нарушений норм законодательства Республики Казахстан в сфере государственных закупок, искажению формируемых на портале государственных закупок отчетных данных, а также выражению недовольства пользователей к работе портала государственных закупок, что в целом влияет на соответствующее проведение закупок и формирование достоверных результатов.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Подписанный в декабре месяце 2010 года в Москве Соглашение о государственных (муниципальных) закупках, заключенное в рамках Единого экономического пространства между Республикой Казахстан, Республикой Беларусь и Российской Федерацией,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2011 года.</w:t>
      </w:r>
      <w:r>
        <w:br/>
      </w:r>
      <w:r>
        <w:rPr>
          <w:rFonts w:ascii="Times New Roman"/>
          <w:b w:val="false"/>
          <w:i w:val="false"/>
          <w:color w:val="000000"/>
          <w:sz w:val="28"/>
        </w:rPr>
        <w:t>
      Внутренние факторы</w:t>
      </w:r>
      <w:r>
        <w:br/>
      </w:r>
      <w:r>
        <w:rPr>
          <w:rFonts w:ascii="Times New Roman"/>
          <w:b w:val="false"/>
          <w:i w:val="false"/>
          <w:color w:val="000000"/>
          <w:sz w:val="28"/>
        </w:rPr>
        <w:t>
      1) Отсутствие у пользователей навыков работы с веб-порталом;</w:t>
      </w:r>
      <w:r>
        <w:br/>
      </w:r>
      <w:r>
        <w:rPr>
          <w:rFonts w:ascii="Times New Roman"/>
          <w:b w:val="false"/>
          <w:i w:val="false"/>
          <w:color w:val="000000"/>
          <w:sz w:val="28"/>
        </w:rPr>
        <w:t>
      2) незнание пользователями норм законодательства республики Казахстан о государственных закупках, инструкций по проведению закупок в электронном формате, размещенных на портале государственных закупок.</w:t>
      </w:r>
    </w:p>
    <w:bookmarkEnd w:id="9"/>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6. Управление и мониторинг рисков государственного и гарантированного государственного долга, долга по поручительствам государства и долга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Министерство осуществляет заимствование на внутреннем и внешнем рынках в рамках утвержденного размера дефицита бюджета на соответствующий год для осуществления своевременного финансирования бюджетных программ.</w:t>
      </w:r>
      <w:r>
        <w:br/>
      </w:r>
      <w:r>
        <w:rPr>
          <w:rFonts w:ascii="Times New Roman"/>
          <w:b w:val="false"/>
          <w:i w:val="false"/>
          <w:color w:val="000000"/>
          <w:sz w:val="28"/>
        </w:rPr>
        <w:t>
      Установление целей и финансовых границ заимствования являются основой при осуществлении правительственного заимствования. Привлечение Правительством займов в разумных объемах, в совокупности с качественным управлением государственного долга и поддержании его на безопасном уровне, одна из главных задач Министерства.</w:t>
      </w:r>
      <w:r>
        <w:br/>
      </w:r>
      <w:r>
        <w:rPr>
          <w:rFonts w:ascii="Times New Roman"/>
          <w:b w:val="false"/>
          <w:i w:val="false"/>
          <w:color w:val="000000"/>
          <w:sz w:val="28"/>
        </w:rPr>
        <w:t>
      Внутреннее правительственное заимствование осуществляется для финансирования дефицита республиканского бюджета, а также содействия развитию внутреннего рынка долговых инструментов. В настоящее время на внутреннем рынке ценных бумаг представлены государственные ценные бумаги (далее – ГЦБ) с краткосрочными, среднесрочными и долгосрочными периодами обращения. Министерство выпускает ГЦБ в объеме, достаточном для установления ценового ориентира на рынке капитала и предоставления участникам отечественного рынка надежных финансовых инструментов. В целях поддержки накопительной пенсионной системы Министерство выпускает долгосрочные сберегательные облигации, индексированные к уровню инфляции (МЕУЖКАМ).</w:t>
      </w:r>
      <w:r>
        <w:br/>
      </w:r>
      <w:r>
        <w:rPr>
          <w:rFonts w:ascii="Times New Roman"/>
          <w:b w:val="false"/>
          <w:i w:val="false"/>
          <w:color w:val="000000"/>
          <w:sz w:val="28"/>
        </w:rPr>
        <w:t>
      Альтернативным источником финансирования дефицита бюджета является выпуск ГЦБ на внешних рынках капитала (еврооблигации). Одним из преимуществ выхода на внешние рынки капитала является установление новых долгосрочных отношений с международными инвесторами через ключевые мировые финансовые центры, а также расширение и диверсификация глобальной инвесторской базы. Расширение инвесторской базы с успешной транзакцией позволит Казахстану в будущем получить быстрый доступ на рынки.</w:t>
      </w:r>
      <w:r>
        <w:br/>
      </w:r>
      <w:r>
        <w:rPr>
          <w:rFonts w:ascii="Times New Roman"/>
          <w:b w:val="false"/>
          <w:i w:val="false"/>
          <w:color w:val="000000"/>
          <w:sz w:val="28"/>
        </w:rPr>
        <w:t>
      В целом, наличие постоянного умеренного размера дефицита бюджета при поддержании безопасного уровня правительственного долга позволит обеспечить достаточный объем государственных ценных бумаг в обращении, необходимый для построения кривой доходности, а также правильной оценки ожиданий на краткосрочную и долгосрочную перспективы.</w:t>
      </w:r>
      <w:r>
        <w:br/>
      </w:r>
      <w:r>
        <w:rPr>
          <w:rFonts w:ascii="Times New Roman"/>
          <w:b w:val="false"/>
          <w:i w:val="false"/>
          <w:color w:val="000000"/>
          <w:sz w:val="28"/>
        </w:rPr>
        <w:t>
      В области внешнего заимствования осуществляется привлечение займов международных финансовых институтов. С учетом формирования оптимального уровня правительственного заимствования, долга, затрат на его обслуживание и риска планирование объема правительственного внешнего заимствования на предстоящий год будет увязано с реализацией крупных инвестиционных проектов в секторах традиционной специализации экономики.</w:t>
      </w:r>
      <w:r>
        <w:br/>
      </w:r>
      <w:r>
        <w:rPr>
          <w:rFonts w:ascii="Times New Roman"/>
          <w:b w:val="false"/>
          <w:i w:val="false"/>
          <w:color w:val="000000"/>
          <w:sz w:val="28"/>
        </w:rPr>
        <w:t>
      В этой связи, в предстоящем среднесрочном периоде планируется развивать дальнейшее сотрудничество Республики Казахстан в области международных кредитных отношений с различными международными финансовыми институтами, в том числе, такими как МБРР, АБР, ЕБРР, ЯАМС, ИБР, ЕИБ для реализации совместных проектов и программ.</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результате финансирования дефицита республиканского бюджета за счет заимствования наблюдается рост правительственного долга. Ежегодно правительственный долг увеличивается на сумму финансирования дефицита за счет заимствования с учетом курсовой разницы (колебаний кросс курсов иностранных валют и курса тенге к доллару США). Поэтому, причиной роста правительственного долга является формирование республиканского бюджета с дефицитом.</w:t>
      </w:r>
      <w:r>
        <w:br/>
      </w:r>
      <w:r>
        <w:rPr>
          <w:rFonts w:ascii="Times New Roman"/>
          <w:b w:val="false"/>
          <w:i w:val="false"/>
          <w:color w:val="000000"/>
          <w:sz w:val="28"/>
        </w:rPr>
        <w:t>
      При этом усилия Правительства сосредоточены не на сокращении абсолютных показателей правительственного долга, а на поддержании его на безопасном уровне и на снижении реальной стоимости обслуживания долга и согласования его динамики с темпами экономического роста.</w:t>
      </w:r>
      <w:r>
        <w:br/>
      </w:r>
      <w:r>
        <w:rPr>
          <w:rFonts w:ascii="Times New Roman"/>
          <w:b w:val="false"/>
          <w:i w:val="false"/>
          <w:color w:val="000000"/>
          <w:sz w:val="28"/>
        </w:rPr>
        <w:t>
      Соотношение долга с размером ВВП является наиболее типичным в мировой практике индикатором долга, позволяющим оценить долговую нагрузку. К примеру, отношение государственного долга к ВВП на начало 2012 года составило 12,0 %, 2013 года – 12,7 % (снижение за счет роста номинального значения ВВП). Данный уровень долга не выходит за пределы, превышение которых создает угрозу развитию страны. К примеру, для стран ЕС данный критерий не должен превышать 60 %, для стран-участниц Таможенного союза – 50 %.</w:t>
      </w:r>
      <w:r>
        <w:br/>
      </w:r>
      <w:r>
        <w:rPr>
          <w:rFonts w:ascii="Times New Roman"/>
          <w:b w:val="false"/>
          <w:i w:val="false"/>
          <w:color w:val="000000"/>
          <w:sz w:val="28"/>
        </w:rPr>
        <w:t>
      Как показывает проводимый мониторинг, установленные предельно допустимые уровни индикаторов долга находятся в зоне допустимых значений и не оказывают опасения.</w:t>
      </w:r>
      <w:r>
        <w:br/>
      </w:r>
      <w:r>
        <w:rPr>
          <w:rFonts w:ascii="Times New Roman"/>
          <w:b w:val="false"/>
          <w:i w:val="false"/>
          <w:color w:val="000000"/>
          <w:sz w:val="28"/>
        </w:rPr>
        <w:t>
      Согласно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14 декабря 2012 года необходимо обеспечить постоянный контроль за уровнем государственного долга страны и квазигосударственного сектора, в том числе за счет снижения бюджетного дефицита относительно ВВП с 2,1 % в 2013 году до 1,5 % в 2015 году.</w:t>
      </w:r>
      <w:r>
        <w:br/>
      </w:r>
      <w:r>
        <w:rPr>
          <w:rFonts w:ascii="Times New Roman"/>
          <w:b w:val="false"/>
          <w:i w:val="false"/>
          <w:color w:val="000000"/>
          <w:sz w:val="28"/>
        </w:rPr>
        <w:t>
      При этом следует принять во внимание необходимость в реализации приоритетных проектов в соответствии с поручениями Правительства Республики Казахстан и Президента Республики Казахстан, в предстоящие годы.</w:t>
      </w:r>
      <w:r>
        <w:br/>
      </w:r>
      <w:r>
        <w:rPr>
          <w:rFonts w:ascii="Times New Roman"/>
          <w:b w:val="false"/>
          <w:i w:val="false"/>
          <w:color w:val="000000"/>
          <w:sz w:val="28"/>
        </w:rPr>
        <w:t>
      На сегодняшний день продолжают поступать запросы со стороны государственных органов, а также проявляют заинтересованность различные заимодатели о возможности предоставления займов на различные проекты, соответственно в течение 5-летнего периода потребности в осуществлении правительственного заимствования будут увеличиваться.</w:t>
      </w:r>
      <w:r>
        <w:br/>
      </w:r>
      <w:r>
        <w:rPr>
          <w:rFonts w:ascii="Times New Roman"/>
          <w:b w:val="false"/>
          <w:i w:val="false"/>
          <w:color w:val="000000"/>
          <w:sz w:val="28"/>
        </w:rPr>
        <w:t>
      Увеличение внешнего заимствования способно оказать негативное влияние на параметры и показатели государственного долга, что в целом может повлиять на экономическую безопасность страны.</w:t>
      </w:r>
      <w:r>
        <w:br/>
      </w:r>
      <w:r>
        <w:rPr>
          <w:rFonts w:ascii="Times New Roman"/>
          <w:b w:val="false"/>
          <w:i w:val="false"/>
          <w:color w:val="000000"/>
          <w:sz w:val="28"/>
        </w:rPr>
        <w:t>
      Формирование бюджета с дефицитом на протяжении многих лет является недопустимым в виду следующих основных причин:</w:t>
      </w:r>
      <w:r>
        <w:br/>
      </w:r>
      <w:r>
        <w:rPr>
          <w:rFonts w:ascii="Times New Roman"/>
          <w:b w:val="false"/>
          <w:i w:val="false"/>
          <w:color w:val="000000"/>
          <w:sz w:val="28"/>
        </w:rPr>
        <w:t>
      1) ограниченная емкость внутреннего рынка долгового капитала;</w:t>
      </w:r>
      <w:r>
        <w:br/>
      </w:r>
      <w:r>
        <w:rPr>
          <w:rFonts w:ascii="Times New Roman"/>
          <w:b w:val="false"/>
          <w:i w:val="false"/>
          <w:color w:val="000000"/>
          <w:sz w:val="28"/>
        </w:rPr>
        <w:t>
      2) избыточное предложение государственных ценных бумаг и бумаг национальных компаний приведет к давлению на доходность данных бумаг;</w:t>
      </w:r>
      <w:r>
        <w:br/>
      </w:r>
      <w:r>
        <w:rPr>
          <w:rFonts w:ascii="Times New Roman"/>
          <w:b w:val="false"/>
          <w:i w:val="false"/>
          <w:color w:val="000000"/>
          <w:sz w:val="28"/>
        </w:rPr>
        <w:t>
      3) в результате роста правительственного долга происходит рост расходов на его обслуживание и рисков платежеспособности Правительства;</w:t>
      </w:r>
      <w:r>
        <w:br/>
      </w:r>
      <w:r>
        <w:rPr>
          <w:rFonts w:ascii="Times New Roman"/>
          <w:b w:val="false"/>
          <w:i w:val="false"/>
          <w:color w:val="000000"/>
          <w:sz w:val="28"/>
        </w:rPr>
        <w:t>
      4) согласно фискальной теории инфляции существенный рост госдолга приводит к более высокому темпу роста денежной базы и инфляции.</w:t>
      </w:r>
      <w:r>
        <w:br/>
      </w:r>
      <w:r>
        <w:rPr>
          <w:rFonts w:ascii="Times New Roman"/>
          <w:b w:val="false"/>
          <w:i w:val="false"/>
          <w:color w:val="000000"/>
          <w:sz w:val="28"/>
        </w:rPr>
        <w:t>
      Следовательно, налогово-бюджетная политика страны является одним из факторов роста долга.</w:t>
      </w:r>
      <w:r>
        <w:br/>
      </w:r>
      <w:r>
        <w:rPr>
          <w:rFonts w:ascii="Times New Roman"/>
          <w:b w:val="false"/>
          <w:i w:val="false"/>
          <w:color w:val="000000"/>
          <w:sz w:val="28"/>
        </w:rPr>
        <w:t>
      Основными внешними факторами, влияющими на увеличение задолженности, можно назвать шоки на внешних рынках, дисбалансы в денежно-кредитной политике, колебания экономической конъюнктуры.</w:t>
      </w:r>
      <w:r>
        <w:br/>
      </w:r>
      <w:r>
        <w:rPr>
          <w:rFonts w:ascii="Times New Roman"/>
          <w:b w:val="false"/>
          <w:i w:val="false"/>
          <w:color w:val="000000"/>
          <w:sz w:val="28"/>
        </w:rPr>
        <w:t>
      Изменения во внешнеэкономической конъюнктуре являются одним из основных факторов. Проблема внешнего долга стала крайне актуальной после глобального экономического кризиса, преодоление последствий которого во многих странах сопровождалось значительным наращиванием внешнего долга. Кризис существенно изменил структуру мировой экономики, лишив ее основ роста, действовавших ранее.</w:t>
      </w:r>
      <w:r>
        <w:br/>
      </w:r>
      <w:r>
        <w:rPr>
          <w:rFonts w:ascii="Times New Roman"/>
          <w:b w:val="false"/>
          <w:i w:val="false"/>
          <w:color w:val="000000"/>
          <w:sz w:val="28"/>
        </w:rPr>
        <w:t>
      Политика государственного заимствования должна обеспечивать возможность Правительства выполнять обязательства по погашению и обслуживанию долга в будущем независимо от состояния республиканского бюджета. Для этого необходимо обеспечить корреляцию темпов роста долга с темпами роста ВВП, темпы роста расходов на обслуживание правительственного долга не должны превышать темпы роста доходов республиканского бюджета.</w:t>
      </w:r>
      <w:r>
        <w:br/>
      </w:r>
      <w:r>
        <w:rPr>
          <w:rFonts w:ascii="Times New Roman"/>
          <w:b w:val="false"/>
          <w:i w:val="false"/>
          <w:color w:val="000000"/>
          <w:sz w:val="28"/>
        </w:rPr>
        <w:t>
      В рамках обеспечения эффективного управления правительственным долгом, Министерством осуществляется работа по оценке процентных и валютных рисков правительственного долга, обеспечению достаточной диверсификации структуры долга по валютам, ставкам вознаграждения, сокращению доли внешнего долга в общем объеме правительственного долга.</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2 апреля 2010 года № 962 была утверждена Концепция формирования и использования средств Национального фонда. Основной целью Концепции является увеличение сбережений для будущих поколений и предотвращение замещения накопления средств Национального фонда правительственным заимствованием.</w:t>
      </w:r>
      <w:r>
        <w:br/>
      </w:r>
      <w:r>
        <w:rPr>
          <w:rFonts w:ascii="Times New Roman"/>
          <w:b w:val="false"/>
          <w:i w:val="false"/>
          <w:color w:val="000000"/>
          <w:sz w:val="28"/>
        </w:rPr>
        <w:t>
      Положения Концепции направлены на доведение средств Национального фонда к 2020 году до 90 млрд. долларов США, что должно составить не менее 30 % к ВВП.</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Изменения во внешнеэкономической конъюнктуре;</w:t>
      </w:r>
      <w:r>
        <w:br/>
      </w:r>
      <w:r>
        <w:rPr>
          <w:rFonts w:ascii="Times New Roman"/>
          <w:b w:val="false"/>
          <w:i w:val="false"/>
          <w:color w:val="000000"/>
          <w:sz w:val="28"/>
        </w:rPr>
        <w:t>
      2) избыточное предложение государственных ценных бумаг и бумаг национальных компаний приведет к давлению на доходность данных бумаг;</w:t>
      </w:r>
      <w:r>
        <w:br/>
      </w:r>
      <w:r>
        <w:rPr>
          <w:rFonts w:ascii="Times New Roman"/>
          <w:b w:val="false"/>
          <w:i w:val="false"/>
          <w:color w:val="000000"/>
          <w:sz w:val="28"/>
        </w:rPr>
        <w:t>
      3) недостаточность оценки рисков управления государственным долгом.</w:t>
      </w:r>
      <w:r>
        <w:br/>
      </w:r>
      <w:r>
        <w:rPr>
          <w:rFonts w:ascii="Times New Roman"/>
          <w:b w:val="false"/>
          <w:i w:val="false"/>
          <w:color w:val="000000"/>
          <w:sz w:val="28"/>
        </w:rPr>
        <w:t>
      Внутренние факторы</w:t>
      </w:r>
      <w:r>
        <w:br/>
      </w:r>
      <w:r>
        <w:rPr>
          <w:rFonts w:ascii="Times New Roman"/>
          <w:b w:val="false"/>
          <w:i w:val="false"/>
          <w:color w:val="000000"/>
          <w:sz w:val="28"/>
        </w:rPr>
        <w:t>
      1) Формирование республиканского бюджета с дефицитом.</w:t>
      </w:r>
    </w:p>
    <w:bookmarkEnd w:id="10"/>
    <w:bookmarkStart w:name="z31" w:id="11"/>
    <w:p>
      <w:pPr>
        <w:spacing w:after="0"/>
        <w:ind w:left="0"/>
        <w:jc w:val="both"/>
      </w:pPr>
      <w:r>
        <w:rPr>
          <w:rFonts w:ascii="Times New Roman"/>
          <w:b w:val="false"/>
          <w:i w:val="false"/>
          <w:color w:val="000000"/>
          <w:sz w:val="28"/>
        </w:rPr>
        <w:t>
      </w:t>
      </w:r>
      <w:r>
        <w:rPr>
          <w:rFonts w:ascii="Times New Roman"/>
          <w:b/>
          <w:i w:val="false"/>
          <w:color w:val="000000"/>
          <w:sz w:val="28"/>
        </w:rPr>
        <w:t>7. Распоряжение республиканской государственной собственностью и проведение государственного мониторинга собственности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Республиканская государственная собственность подразделяется на республиканские государственные предприятия (297), 135 акционерных обществ и 28 товариществ с ограниченной ответственностью с государственным участием в уставном капитале.</w:t>
      </w:r>
      <w:r>
        <w:br/>
      </w:r>
      <w:r>
        <w:rPr>
          <w:rFonts w:ascii="Times New Roman"/>
          <w:b w:val="false"/>
          <w:i w:val="false"/>
          <w:color w:val="000000"/>
          <w:sz w:val="28"/>
        </w:rPr>
        <w:t>
      Деятельность юридических лиц с государственным участием требует постоянного контроля и оперативного вмешательства уполномоченных государственных органов. Для обеспечения контроля, Министерством финансов проводится мониторинг эффективности управления государственной собственностью путем периодического проведения обследования юридических лиц с государственным участием и выявления негативных факторов, отрицательно влияющих на их основные технико-экономические показатели. Такой контроль проводится силами независимых консультантов, представляющих отчет о мониторинге и рекомендации по устранению выявленных недостатков. Министерство осуществляет государственный мониторинг стратегических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«О государственном мониторинге собственности в отраслях экономики, имеющих стратегическое значение», с привлечением независимых консультантов, позволяющий получать информацию об их деятельности в Казахстане, несмотря на то, что большая их часть находится в частной собственности, или в собственности иностранных инвесторов.</w:t>
      </w:r>
      <w:r>
        <w:br/>
      </w:r>
      <w:r>
        <w:rPr>
          <w:rFonts w:ascii="Times New Roman"/>
          <w:b w:val="false"/>
          <w:i w:val="false"/>
          <w:color w:val="000000"/>
          <w:sz w:val="28"/>
        </w:rPr>
        <w:t>
      Результаты его направляются заинтересованным государственным органам для обеспечения полноты информационной картины по функционированию экономики страны.</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Управление государственной собственностью на современном этапе требует существенного совершенствования методов и подходов. Продолжает оставаться большим число хозяйствующих субъектов с государственным участием, допускающих убытки по итогам календарного периода, снижение стоимости активов, рост административных расходов и т.д.</w:t>
      </w:r>
      <w:r>
        <w:br/>
      </w:r>
      <w:r>
        <w:rPr>
          <w:rFonts w:ascii="Times New Roman"/>
          <w:b w:val="false"/>
          <w:i w:val="false"/>
          <w:color w:val="000000"/>
          <w:sz w:val="28"/>
        </w:rPr>
        <w:t>
      Не всегда удается определить эффективность обмена информацией с заинтересованными государственными органами, по результатам государственного мониторинга.</w:t>
      </w:r>
      <w:r>
        <w:br/>
      </w:r>
      <w:r>
        <w:rPr>
          <w:rFonts w:ascii="Times New Roman"/>
          <w:b w:val="false"/>
          <w:i w:val="false"/>
          <w:color w:val="000000"/>
          <w:sz w:val="28"/>
        </w:rPr>
        <w:t>
      Также, использование имущества, закрепленного за республиканскими государственными юридическими лицами (недвижимость, транспортные средства, оборудование и т.д.), требует государственного контроля со стороны уполномоченного органа по государственному имуществу с целью недопущения нецелевого и неэффективного их использования.</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Своевременное принятие решений заинтересованными государственными органами, по развитию, как государственного сектора экономики, так и экономической ситуации в целом, на основе обоснованной информации, полученной в результате мониторинга эффективности и мониторинга стратегических объектов.</w:t>
      </w:r>
      <w:r>
        <w:br/>
      </w:r>
      <w:r>
        <w:rPr>
          <w:rFonts w:ascii="Times New Roman"/>
          <w:b w:val="false"/>
          <w:i w:val="false"/>
          <w:color w:val="000000"/>
          <w:sz w:val="28"/>
        </w:rPr>
        <w:t>
      Внутренние факторы</w:t>
      </w:r>
      <w:r>
        <w:br/>
      </w:r>
      <w:r>
        <w:rPr>
          <w:rFonts w:ascii="Times New Roman"/>
          <w:b w:val="false"/>
          <w:i w:val="false"/>
          <w:color w:val="000000"/>
          <w:sz w:val="28"/>
        </w:rPr>
        <w:t>
      1) Необходимость целенаправленного обследования предприятий и юридических лиц с государственным участием, имеющих предпосылки и риски для ухудшения своих показателей, и исключение проверки объектов, не имеющих такие риски и негативные тенденции.</w:t>
      </w:r>
    </w:p>
    <w:bookmarkEnd w:id="11"/>
    <w:bookmarkStart w:name="z35" w:id="12"/>
    <w:p>
      <w:pPr>
        <w:spacing w:after="0"/>
        <w:ind w:left="0"/>
        <w:jc w:val="both"/>
      </w:pPr>
      <w:r>
        <w:rPr>
          <w:rFonts w:ascii="Times New Roman"/>
          <w:b w:val="false"/>
          <w:i w:val="false"/>
          <w:color w:val="000000"/>
          <w:sz w:val="28"/>
        </w:rPr>
        <w:t>       
</w:t>
      </w:r>
      <w:r>
        <w:rPr>
          <w:rFonts w:ascii="Times New Roman"/>
          <w:b/>
          <w:i w:val="false"/>
          <w:color w:val="000000"/>
          <w:sz w:val="28"/>
        </w:rPr>
        <w:t>8. Бюджетное кредитование</w:t>
      </w:r>
      <w:r>
        <w:br/>
      </w:r>
      <w:r>
        <w:rPr>
          <w:rFonts w:ascii="Times New Roman"/>
          <w:b w:val="false"/>
          <w:i w:val="false"/>
          <w:color w:val="000000"/>
          <w:sz w:val="28"/>
        </w:rPr>
        <w:t>
      1. Основные параметры развития</w:t>
      </w:r>
      <w:r>
        <w:br/>
      </w:r>
      <w:r>
        <w:rPr>
          <w:rFonts w:ascii="Times New Roman"/>
          <w:b w:val="false"/>
          <w:i w:val="false"/>
          <w:color w:val="000000"/>
          <w:sz w:val="28"/>
        </w:rPr>
        <w:t>
      На сегодняшний день бюджетное кредитование является одним из важнейших инструментов, посредством которого государство предоставляет поддержку как отдельным отраслям промышленности, так и экономике государства в целом.</w:t>
      </w:r>
      <w:r>
        <w:br/>
      </w:r>
      <w:r>
        <w:rPr>
          <w:rFonts w:ascii="Times New Roman"/>
          <w:b w:val="false"/>
          <w:i w:val="false"/>
          <w:color w:val="000000"/>
          <w:sz w:val="28"/>
        </w:rPr>
        <w:t>
      В целях обеспечения социальной безопасности, благополучия, а также улучшения качества жизни населения Правительством Республики Казахстан, в лице Министерства финансов Республики Казахстан, предоставлялись бюджетные кредиты для реализации социальных программ, таких как «</w:t>
      </w:r>
      <w:r>
        <w:rPr>
          <w:rFonts w:ascii="Times New Roman"/>
          <w:b w:val="false"/>
          <w:i w:val="false"/>
          <w:color w:val="000000"/>
          <w:sz w:val="28"/>
        </w:rPr>
        <w:t>Доступное жилье – 2020</w:t>
      </w:r>
      <w:r>
        <w:rPr>
          <w:rFonts w:ascii="Times New Roman"/>
          <w:b w:val="false"/>
          <w:i w:val="false"/>
          <w:color w:val="000000"/>
          <w:sz w:val="28"/>
        </w:rPr>
        <w:t>», «С дипломом в село», «</w:t>
      </w:r>
      <w:r>
        <w:rPr>
          <w:rFonts w:ascii="Times New Roman"/>
          <w:b w:val="false"/>
          <w:i w:val="false"/>
          <w:color w:val="000000"/>
          <w:sz w:val="28"/>
        </w:rPr>
        <w:t>Дорожная карта занятости – 2020</w:t>
      </w:r>
      <w:r>
        <w:rPr>
          <w:rFonts w:ascii="Times New Roman"/>
          <w:b w:val="false"/>
          <w:i w:val="false"/>
          <w:color w:val="000000"/>
          <w:sz w:val="28"/>
        </w:rPr>
        <w:t>».</w:t>
      </w:r>
      <w:r>
        <w:br/>
      </w:r>
      <w:r>
        <w:rPr>
          <w:rFonts w:ascii="Times New Roman"/>
          <w:b w:val="false"/>
          <w:i w:val="false"/>
          <w:color w:val="000000"/>
          <w:sz w:val="28"/>
        </w:rPr>
        <w:t>
      Динамика погашения бюджетных кредитов представляется следующими данными: в 2010 году – 98,8 %, в 2011 году – 106,4 %, в 2012 году — 101,4 %.</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Основной проблемой в процессе бюджетного кредитования является неплатежеспособность заемщиков, непосредственно ведущая к недоисполнению плана поступлений в республиканский бюджет.</w:t>
      </w:r>
      <w:r>
        <w:br/>
      </w:r>
      <w:r>
        <w:rPr>
          <w:rFonts w:ascii="Times New Roman"/>
          <w:b w:val="false"/>
          <w:i w:val="false"/>
          <w:color w:val="000000"/>
          <w:sz w:val="28"/>
        </w:rPr>
        <w:t>
      Следует отметить, что исполнение плана поступлений по погашению бюджетных кредитов является корреляционной величиной, в связи с тем, что на его перевыполнение или недоисполнение влияют внешние и внутренние факторы.</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Неплатежеспособность заемщиков;</w:t>
      </w:r>
      <w:r>
        <w:br/>
      </w:r>
      <w:r>
        <w:rPr>
          <w:rFonts w:ascii="Times New Roman"/>
          <w:b w:val="false"/>
          <w:i w:val="false"/>
          <w:color w:val="000000"/>
          <w:sz w:val="28"/>
        </w:rPr>
        <w:t>
      2) досрочное погашение бюджетного кредита;</w:t>
      </w:r>
      <w:r>
        <w:br/>
      </w:r>
      <w:r>
        <w:rPr>
          <w:rFonts w:ascii="Times New Roman"/>
          <w:b w:val="false"/>
          <w:i w:val="false"/>
          <w:color w:val="000000"/>
          <w:sz w:val="28"/>
        </w:rPr>
        <w:t>
      3) возврат неосвоенных средств бюджетного кредита, который не планируется при формировании республиканского бюджета;</w:t>
      </w:r>
      <w:r>
        <w:br/>
      </w:r>
      <w:r>
        <w:rPr>
          <w:rFonts w:ascii="Times New Roman"/>
          <w:b w:val="false"/>
          <w:i w:val="false"/>
          <w:color w:val="000000"/>
          <w:sz w:val="28"/>
        </w:rPr>
        <w:t>
      4) реструктуризация срока погашения бюджетного кредита;</w:t>
      </w:r>
      <w:r>
        <w:br/>
      </w:r>
      <w:r>
        <w:rPr>
          <w:rFonts w:ascii="Times New Roman"/>
          <w:b w:val="false"/>
          <w:i w:val="false"/>
          <w:color w:val="000000"/>
          <w:sz w:val="28"/>
        </w:rPr>
        <w:t>
      5) погашение бюджетного кредита имуществом путем передачи в республиканскую собственность.</w:t>
      </w:r>
      <w:r>
        <w:br/>
      </w:r>
      <w:r>
        <w:rPr>
          <w:rFonts w:ascii="Times New Roman"/>
          <w:b w:val="false"/>
          <w:i w:val="false"/>
          <w:color w:val="000000"/>
          <w:sz w:val="28"/>
        </w:rPr>
        <w:t>
      Внутренние факторы</w:t>
      </w:r>
      <w:r>
        <w:br/>
      </w:r>
      <w:r>
        <w:rPr>
          <w:rFonts w:ascii="Times New Roman"/>
          <w:b w:val="false"/>
          <w:i w:val="false"/>
          <w:color w:val="000000"/>
          <w:sz w:val="28"/>
        </w:rPr>
        <w:t>
      1) Несвоевременный сбор и анализ данных по платежам;</w:t>
      </w:r>
      <w:r>
        <w:br/>
      </w:r>
      <w:r>
        <w:rPr>
          <w:rFonts w:ascii="Times New Roman"/>
          <w:b w:val="false"/>
          <w:i w:val="false"/>
          <w:color w:val="000000"/>
          <w:sz w:val="28"/>
        </w:rPr>
        <w:t>
      2) возможные технические сбои в системе при обработке информации по платежам.</w:t>
      </w:r>
    </w:p>
    <w:bookmarkEnd w:id="12"/>
    <w:bookmarkStart w:name="z38" w:id="13"/>
    <w:p>
      <w:pPr>
        <w:spacing w:after="0"/>
        <w:ind w:left="0"/>
        <w:jc w:val="both"/>
      </w:pPr>
      <w:r>
        <w:rPr>
          <w:rFonts w:ascii="Times New Roman"/>
          <w:b w:val="false"/>
          <w:i w:val="false"/>
          <w:color w:val="000000"/>
          <w:sz w:val="28"/>
        </w:rPr>
        <w:t>
      </w:t>
      </w:r>
      <w:r>
        <w:rPr>
          <w:rFonts w:ascii="Times New Roman"/>
          <w:b/>
          <w:i w:val="false"/>
          <w:color w:val="000000"/>
          <w:sz w:val="28"/>
        </w:rPr>
        <w:t>9. Льготные жилищные кредиты</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соответствии с пунктом 1 постановления Правительства Республики Казахстан от 28 февраля 2001 года </w:t>
      </w:r>
      <w:r>
        <w:rPr>
          <w:rFonts w:ascii="Times New Roman"/>
          <w:b w:val="false"/>
          <w:i w:val="false"/>
          <w:color w:val="000000"/>
          <w:sz w:val="28"/>
        </w:rPr>
        <w:t>№ 304</w:t>
      </w:r>
      <w:r>
        <w:rPr>
          <w:rFonts w:ascii="Times New Roman"/>
          <w:b w:val="false"/>
          <w:i w:val="false"/>
          <w:color w:val="000000"/>
          <w:sz w:val="28"/>
        </w:rPr>
        <w:t xml:space="preserve"> «О мерах по обеспечению защиты интересов граждан, получивших льготные кредиты, выданные ЗАО «Жилстройбанк»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сентября 1993 года № 1344 «О новой жилищной политике» на ежегодной основе финансируется из республиканского бюджета исполнение части обязательств граждан, получивших льготные долгосрочные кредиты, выданные ЗАО «Жилстройбанк», в связи с изменениями обменного курса тенге с 5 апреля 1999 года.</w:t>
      </w:r>
      <w:r>
        <w:br/>
      </w:r>
      <w:r>
        <w:rPr>
          <w:rFonts w:ascii="Times New Roman"/>
          <w:b w:val="false"/>
          <w:i w:val="false"/>
          <w:color w:val="000000"/>
          <w:sz w:val="28"/>
        </w:rPr>
        <w:t>
      Данная программа реализуется путем выплаты АО «Банку центр кредит» курсовой разницы по Заемщикам, фактически погасивших задолженность по кредиту в соответствии с графиком.</w:t>
      </w:r>
      <w:r>
        <w:br/>
      </w:r>
      <w:r>
        <w:rPr>
          <w:rFonts w:ascii="Times New Roman"/>
          <w:b w:val="false"/>
          <w:i w:val="false"/>
          <w:color w:val="000000"/>
          <w:sz w:val="28"/>
        </w:rPr>
        <w:t>
      Вышеуказанная программа нацелена на снятие социального напряжения среди социально уязвимых слоев населения, платежеспособность которых является низкой.</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Существует опасность увеличения социальной напряженности среди граждан, получивших льготные долгосрочные кредиты через ЗАО «Жилстройбанк» связанного с угрозой потери жилья.</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Изменения курса валют.</w:t>
      </w:r>
    </w:p>
    <w:bookmarkEnd w:id="13"/>
    <w:bookmarkStart w:name="z42" w:id="14"/>
    <w:p>
      <w:pPr>
        <w:spacing w:after="0"/>
        <w:ind w:left="0"/>
        <w:jc w:val="both"/>
      </w:pPr>
      <w:r>
        <w:rPr>
          <w:rFonts w:ascii="Times New Roman"/>
          <w:b w:val="false"/>
          <w:i w:val="false"/>
          <w:color w:val="000000"/>
          <w:sz w:val="28"/>
        </w:rPr>
        <w:t>
      </w:t>
      </w:r>
      <w:r>
        <w:rPr>
          <w:rFonts w:ascii="Times New Roman"/>
          <w:b/>
          <w:i w:val="false"/>
          <w:color w:val="000000"/>
          <w:sz w:val="28"/>
        </w:rPr>
        <w:t>10. Государственные гарантии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целях реализации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Правил исполнения бюджета и его кассового обслуживания,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на полугодовой основе осуществляется выполнение обязательств по государственным гарантиям.</w:t>
      </w:r>
      <w:r>
        <w:br/>
      </w:r>
      <w:r>
        <w:rPr>
          <w:rFonts w:ascii="Times New Roman"/>
          <w:b w:val="false"/>
          <w:i w:val="false"/>
          <w:color w:val="000000"/>
          <w:sz w:val="28"/>
        </w:rPr>
        <w:t>
      Выполнение обязательств по государственным гарантиям отражается на имидже Казахстана, а также дает возможность повысить кредитный рейтинг, что в свою очередь, позволяет стране привлекать новые займы по более низким процентным ставкам, а также стимулирует рост инвестиций и не допустить фактов дефолта по гарантированным государством займам.</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1) Неплатежеспособность заемщиков, непосредственно ведущая к вступлению в силу государственной гарантии.</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Неплатежеспособность заемщиков вследствие изменения курсов валют, процентных ставок и др.</w:t>
      </w:r>
    </w:p>
    <w:bookmarkEnd w:id="14"/>
    <w:bookmarkStart w:name="z46" w:id="15"/>
    <w:p>
      <w:pPr>
        <w:spacing w:after="0"/>
        <w:ind w:left="0"/>
        <w:jc w:val="both"/>
      </w:pPr>
      <w:r>
        <w:rPr>
          <w:rFonts w:ascii="Times New Roman"/>
          <w:b w:val="false"/>
          <w:i w:val="false"/>
          <w:color w:val="000000"/>
          <w:sz w:val="28"/>
        </w:rPr>
        <w:t>
      </w:t>
      </w:r>
      <w:r>
        <w:rPr>
          <w:rFonts w:ascii="Times New Roman"/>
          <w:b/>
          <w:i w:val="false"/>
          <w:color w:val="000000"/>
          <w:sz w:val="28"/>
        </w:rPr>
        <w:t>11. Налоговое администрирование</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xml:space="preserve">
      Ключевыми целями совершенствования налоговой системы </w:t>
      </w:r>
      <w:r>
        <w:br/>
      </w:r>
      <w:r>
        <w:rPr>
          <w:rFonts w:ascii="Times New Roman"/>
          <w:b w:val="false"/>
          <w:i w:val="false"/>
          <w:color w:val="000000"/>
          <w:sz w:val="28"/>
        </w:rPr>
        <w:t>
являются – улучшение налогового администрирования и повышение качества предоставляемых налоговых услуг.</w:t>
      </w:r>
      <w:r>
        <w:br/>
      </w:r>
      <w:r>
        <w:rPr>
          <w:rFonts w:ascii="Times New Roman"/>
          <w:b w:val="false"/>
          <w:i w:val="false"/>
          <w:color w:val="000000"/>
          <w:sz w:val="28"/>
        </w:rPr>
        <w:t>
      Главой государства в «</w:t>
      </w:r>
      <w:r>
        <w:rPr>
          <w:rFonts w:ascii="Times New Roman"/>
          <w:b w:val="false"/>
          <w:i w:val="false"/>
          <w:color w:val="000000"/>
          <w:sz w:val="28"/>
        </w:rPr>
        <w:t>Стратегии «Казахстан – 2050</w:t>
      </w:r>
      <w:r>
        <w:rPr>
          <w:rFonts w:ascii="Times New Roman"/>
          <w:b w:val="false"/>
          <w:i w:val="false"/>
          <w:color w:val="000000"/>
          <w:sz w:val="28"/>
        </w:rPr>
        <w:t>»: новый политический курс состоявшегося государства» обозначены новые ориентиры, среди которых отмечены – либерализация налогового администрирования, упрощение и минимизация налоговой отчетности с поэтапным переходом хозяйствующих субъектов на полный режим электронной отчетности.</w:t>
      </w:r>
      <w:r>
        <w:br/>
      </w:r>
      <w:r>
        <w:rPr>
          <w:rFonts w:ascii="Times New Roman"/>
          <w:b w:val="false"/>
          <w:i w:val="false"/>
          <w:color w:val="000000"/>
          <w:sz w:val="28"/>
        </w:rPr>
        <w:t>
      Несмотря на значительные достижения в налоговом администрировании и ежегодном повышении качества налоговых услуг имеются проблемы, связанные с неэффективным управлением органов налоговой службы и чрезмерной зарегулированностью налоговых бизнес-процессов.</w:t>
      </w:r>
      <w:r>
        <w:br/>
      </w:r>
      <w:r>
        <w:rPr>
          <w:rFonts w:ascii="Times New Roman"/>
          <w:b w:val="false"/>
          <w:i w:val="false"/>
          <w:color w:val="000000"/>
          <w:sz w:val="28"/>
        </w:rPr>
        <w:t>
      Имеющиеся проблемы влияют на показатели исполнения налоговых обязательств. Так согласно докладу Всемирного банка «Doing Business», Казахстану необходимо снизить время, необходимое налогоплательщикам для выполнения налоговых обязательств.</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Работа налоговых органов по сбору налоговых поступлений осуществляется в тесном взаимодействии с уполномоченными органами. В настоящее время проблемы по взаимодействию существуют практически со всеми уполномоченными государственными органами, что значительно усложняет и тормозит текущую работу налоговых органов и является препятствием дальнейшего его развития. В связи с чем, производится актуализация баз данных уполномоченных органов, что позволяет обеспечить полноту сборов и налогов.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Спад мировых цен на металлы, падение цен на нефть и как следствие падение объемов производства и реализации;</w:t>
      </w:r>
      <w:r>
        <w:br/>
      </w:r>
      <w:r>
        <w:rPr>
          <w:rFonts w:ascii="Times New Roman"/>
          <w:b w:val="false"/>
          <w:i w:val="false"/>
          <w:color w:val="000000"/>
          <w:sz w:val="28"/>
        </w:rPr>
        <w:t>
      2) снижение поступлений от финансового сектора за счет представления льгот и преференций;</w:t>
      </w:r>
      <w:r>
        <w:br/>
      </w:r>
      <w:r>
        <w:rPr>
          <w:rFonts w:ascii="Times New Roman"/>
          <w:b w:val="false"/>
          <w:i w:val="false"/>
          <w:color w:val="000000"/>
          <w:sz w:val="28"/>
        </w:rPr>
        <w:t>
      3) снижение объема работ, услуг в связи с завершением крупных контрактов по проектам нерезидентов.</w:t>
      </w:r>
      <w:r>
        <w:br/>
      </w:r>
      <w:r>
        <w:rPr>
          <w:rFonts w:ascii="Times New Roman"/>
          <w:b w:val="false"/>
          <w:i w:val="false"/>
          <w:color w:val="000000"/>
          <w:sz w:val="28"/>
        </w:rPr>
        <w:t>
      Внутренние факторы</w:t>
      </w:r>
      <w:r>
        <w:br/>
      </w:r>
      <w:r>
        <w:rPr>
          <w:rFonts w:ascii="Times New Roman"/>
          <w:b w:val="false"/>
          <w:i w:val="false"/>
          <w:color w:val="000000"/>
          <w:sz w:val="28"/>
        </w:rPr>
        <w:t>
      1) Некачественный обмен информацией с уполномоченными органами и как следствие неполное и несвоевременное обновление базы данных налоговых органов актуальной информацией о субъектах и объектах налогообложения и объектах, связанных с налогообложением;</w:t>
      </w:r>
      <w:r>
        <w:br/>
      </w:r>
      <w:r>
        <w:rPr>
          <w:rFonts w:ascii="Times New Roman"/>
          <w:b w:val="false"/>
          <w:i w:val="false"/>
          <w:color w:val="000000"/>
          <w:sz w:val="28"/>
        </w:rPr>
        <w:t>
      2) своевременное и полное обеспечение методологической и правовой базы для функционирования налоговой системы;</w:t>
      </w:r>
      <w:r>
        <w:br/>
      </w:r>
      <w:r>
        <w:rPr>
          <w:rFonts w:ascii="Times New Roman"/>
          <w:b w:val="false"/>
          <w:i w:val="false"/>
          <w:color w:val="000000"/>
          <w:sz w:val="28"/>
        </w:rPr>
        <w:t>
      3) своевременное и полное материально-техническое и кадровое обеспечение органов налоговой службы.</w:t>
      </w:r>
    </w:p>
    <w:bookmarkEnd w:id="15"/>
    <w:bookmarkStart w:name="z50" w:id="16"/>
    <w:p>
      <w:pPr>
        <w:spacing w:after="0"/>
        <w:ind w:left="0"/>
        <w:jc w:val="both"/>
      </w:pPr>
      <w:r>
        <w:rPr>
          <w:rFonts w:ascii="Times New Roman"/>
          <w:b w:val="false"/>
          <w:i w:val="false"/>
          <w:color w:val="000000"/>
          <w:sz w:val="28"/>
        </w:rPr>
        <w:t>
      </w:t>
      </w:r>
      <w:r>
        <w:rPr>
          <w:rFonts w:ascii="Times New Roman"/>
          <w:b/>
          <w:i w:val="false"/>
          <w:color w:val="000000"/>
          <w:sz w:val="28"/>
        </w:rPr>
        <w:t>12. Таможенное администрирование</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За последние годы, таможенной службой Казахстана предпринимались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w:t>
      </w:r>
      <w:r>
        <w:br/>
      </w:r>
      <w:r>
        <w:rPr>
          <w:rFonts w:ascii="Times New Roman"/>
          <w:b w:val="false"/>
          <w:i w:val="false"/>
          <w:color w:val="000000"/>
          <w:sz w:val="28"/>
        </w:rPr>
        <w:t>
      В июле 2010 года реализованы правовые основы таможенного регулирования в Таможенном союзе –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применяется на единой таможенной территории государствами – членами Таможенного союза.</w:t>
      </w:r>
      <w:r>
        <w:br/>
      </w:r>
      <w:r>
        <w:rPr>
          <w:rFonts w:ascii="Times New Roman"/>
          <w:b w:val="false"/>
          <w:i w:val="false"/>
          <w:color w:val="000000"/>
          <w:sz w:val="28"/>
        </w:rPr>
        <w:t>
      В рамках положений таможенного законодательства Таможенного союза и Республики Казахстан государствами-членами Таможенного союза унифицирован порядок: таможенного декларирования и применения таможенных процедур; совершения таможенных операций, связанных с таможенной очисткой и выпуском товаров; проведения таможенного контроля с использованием системы управления рисками (СУР) и др.</w:t>
      </w:r>
      <w:r>
        <w:br/>
      </w:r>
      <w:r>
        <w:rPr>
          <w:rFonts w:ascii="Times New Roman"/>
          <w:b w:val="false"/>
          <w:i w:val="false"/>
          <w:color w:val="000000"/>
          <w:sz w:val="28"/>
        </w:rPr>
        <w:t>
      С 1 июля 2010 года в соответствии с положениями таможенного законодательства Таможенного союза и Республики Казахстан товары, происходящие с территорий государств – членов Таможенного союза, а также товары, происходящие из третьих стран и выпущенные в свободное обращение на территориях государств-членов Таможенного союза, не подлежат таможенному декларированию и таможенной очистке, а с начала 2011 года перемещение товаров на территории Таможенного союза осуществляется свободно.</w:t>
      </w:r>
      <w:r>
        <w:br/>
      </w:r>
      <w:r>
        <w:rPr>
          <w:rFonts w:ascii="Times New Roman"/>
          <w:b w:val="false"/>
          <w:i w:val="false"/>
          <w:color w:val="000000"/>
          <w:sz w:val="28"/>
        </w:rPr>
        <w:t>
      Выпуск товаров производится не позднее 1-го рабочего дня, следующего за днем регистрации таможенной декларации (до 1 июля 2010 г. – 2 рабочих дня), а в отношении отдельных категорий товаров – за 4 часа (экспорт). Указанные сроки включают время проведения таможенного контроля с использованием системы управления рисками.</w:t>
      </w:r>
      <w:r>
        <w:br/>
      </w:r>
      <w:r>
        <w:rPr>
          <w:rFonts w:ascii="Times New Roman"/>
          <w:b w:val="false"/>
          <w:i w:val="false"/>
          <w:color w:val="000000"/>
          <w:sz w:val="28"/>
        </w:rPr>
        <w:t>
      С 1 июля 2010 года в Республике Казахстан при декларировании иностранных товаров перечень обязательных документов сокращен до 3 (трех) основных документов (документ, подтверждающий полномочия лица, подающего ТД; коммерческие и транспортные (перевозочные) документы, упразднен институт лицензирования, что позволило исключить расходы по уплате лицензионного сбора, составлявшие от 5 до 19 тысяч евро.</w:t>
      </w:r>
      <w:r>
        <w:br/>
      </w:r>
      <w:r>
        <w:rPr>
          <w:rFonts w:ascii="Times New Roman"/>
          <w:b w:val="false"/>
          <w:i w:val="false"/>
          <w:color w:val="000000"/>
          <w:sz w:val="28"/>
        </w:rPr>
        <w:t>
      В целях сохранения привлекательного инвестиционного климата в Республике Казахстан в таможенном законодательстве предусмотрено сохранение положений контрактов на недропользование, регламентирующих порядок уплаты, освобождение от уплаты таможенных платежей в топливно-энергетической сфере. Отменена процедура временного декларирования электроэнергии, таможенное декларирование электроэнергии производится путем подачи декларации после фактического перемещения товара. При таможенном оформлении товаров, перемещаемых трубопроводным транспортом и линиями электропередачи, не требуется фактическое предъявление товара.</w:t>
      </w:r>
      <w:r>
        <w:br/>
      </w:r>
      <w:r>
        <w:rPr>
          <w:rFonts w:ascii="Times New Roman"/>
          <w:b w:val="false"/>
          <w:i w:val="false"/>
          <w:color w:val="000000"/>
          <w:sz w:val="28"/>
        </w:rPr>
        <w:t>
      Введен институт уполномоченного экономического оператора, пользующегося специальными упрощениями, например, выпуском до подачи декларации, то есть фактическая беспроцентная отсрочка сроком до 40 дней.</w:t>
      </w:r>
      <w:r>
        <w:br/>
      </w:r>
      <w:r>
        <w:rPr>
          <w:rFonts w:ascii="Times New Roman"/>
          <w:b w:val="false"/>
          <w:i w:val="false"/>
          <w:color w:val="000000"/>
          <w:sz w:val="28"/>
        </w:rPr>
        <w:t>
      С октября 2010 года проверка таможенной декларации и таможенный контроль производится с использованием автоматизированной системы управления рисками. В рамках данной системы впервые среди стран СНГ предусмотрено применение системы управления рисками при пост – таможенном контроле.</w:t>
      </w:r>
      <w:r>
        <w:br/>
      </w:r>
      <w:r>
        <w:rPr>
          <w:rFonts w:ascii="Times New Roman"/>
          <w:b w:val="false"/>
          <w:i w:val="false"/>
          <w:color w:val="000000"/>
          <w:sz w:val="28"/>
        </w:rPr>
        <w:t>
      Введен интегрированный таможенный контроль на границе с возложением на таможенные органы функций по координации действий контролирующих органов, осуществлению приема и выдачи документов на товары и транспортные средства.</w:t>
      </w:r>
      <w:r>
        <w:br/>
      </w:r>
      <w:r>
        <w:rPr>
          <w:rFonts w:ascii="Times New Roman"/>
          <w:b w:val="false"/>
          <w:i w:val="false"/>
          <w:color w:val="000000"/>
          <w:sz w:val="28"/>
        </w:rPr>
        <w:t>
      Для совместного дистанционного мониторинга с другими контролирующими органами к соответствующему структурному подразделению Комитета таможенного контроля подключены более 20 рабочих мест таможенных органов и более 60 автомобильных пунктов пропуска на государственной границе.</w:t>
      </w:r>
      <w:r>
        <w:br/>
      </w:r>
      <w:r>
        <w:rPr>
          <w:rFonts w:ascii="Times New Roman"/>
          <w:b w:val="false"/>
          <w:i w:val="false"/>
          <w:color w:val="000000"/>
          <w:sz w:val="28"/>
        </w:rPr>
        <w:t>
      Для усиления контроля за перемещением товаров и транспортных средств на внешней границе таможенного союза созданы региональные центры мониторинга границы, проводится подключение к системе межведомственного мониторинга железнодорожного, воздушного и морского транспорта, разрабатывается информационная система КТК, предусматривающая получение предварительной информации о товаре, о поступлениях сумм обеспечения таможенных платежей при транзите и временном хранении товаров, учет экспортных деклараций при контроле за вывозом товаров, интеграцию с базами данных «Е-лицензирование» и других контролирующих органов, информационное взаимодействие в рамках таможенного союза и др.</w:t>
      </w:r>
      <w:r>
        <w:br/>
      </w:r>
      <w:r>
        <w:rPr>
          <w:rFonts w:ascii="Times New Roman"/>
          <w:b w:val="false"/>
          <w:i w:val="false"/>
          <w:color w:val="000000"/>
          <w:sz w:val="28"/>
        </w:rPr>
        <w:t>
      В целях приведения деятельности таможенной службы в соответствие с международными стандартами и требованиями по вступлению во Всемирную торговую организацию ведется работа в рамках проекта развития таможенной службы Республики Казахстан, а также проводиться работа по улучшению позиции Республики Казахстан в международном рейтинге «Индекс глобальной конкурентоспособности» по показателю «Нагрузка таможенных процедур».</w:t>
      </w:r>
      <w:r>
        <w:br/>
      </w:r>
      <w:r>
        <w:rPr>
          <w:rFonts w:ascii="Times New Roman"/>
          <w:b w:val="false"/>
          <w:i w:val="false"/>
          <w:color w:val="000000"/>
          <w:sz w:val="28"/>
        </w:rPr>
        <w:t>
      В соответствии с ежегодным Посланием Главы государства народу Казахстана «</w:t>
      </w:r>
      <w:r>
        <w:rPr>
          <w:rFonts w:ascii="Times New Roman"/>
          <w:b w:val="false"/>
          <w:i w:val="false"/>
          <w:color w:val="000000"/>
          <w:sz w:val="28"/>
        </w:rPr>
        <w:t>Казахстан – 2050</w:t>
      </w:r>
      <w:r>
        <w:rPr>
          <w:rFonts w:ascii="Times New Roman"/>
          <w:b w:val="false"/>
          <w:i w:val="false"/>
          <w:color w:val="000000"/>
          <w:sz w:val="28"/>
        </w:rPr>
        <w:t>» Новый политический курс состоявшегося государства» будет продолжена работа по систематизации таможенного администрирования.</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14 марта 2013 года № 47–р утвержден «План мероприятий по совершенствованию налогового и таможенного администрирования», в котором предусмотрена реализация следующих направлений:</w:t>
      </w:r>
      <w:r>
        <w:br/>
      </w:r>
      <w:r>
        <w:rPr>
          <w:rFonts w:ascii="Times New Roman"/>
          <w:b w:val="false"/>
          <w:i w:val="false"/>
          <w:color w:val="000000"/>
          <w:sz w:val="28"/>
        </w:rPr>
        <w:t>
      1) унификация ставок таможенных пошлин для товаров, имеющих схожие характеристики и относящихся к одной товарной группе;</w:t>
      </w:r>
      <w:r>
        <w:br/>
      </w:r>
      <w:r>
        <w:rPr>
          <w:rFonts w:ascii="Times New Roman"/>
          <w:b w:val="false"/>
          <w:i w:val="false"/>
          <w:color w:val="000000"/>
          <w:sz w:val="28"/>
        </w:rPr>
        <w:t>
      2) создание современной инфраструктуры таможенной службы;</w:t>
      </w:r>
      <w:r>
        <w:br/>
      </w:r>
      <w:r>
        <w:rPr>
          <w:rFonts w:ascii="Times New Roman"/>
          <w:b w:val="false"/>
          <w:i w:val="false"/>
          <w:color w:val="000000"/>
          <w:sz w:val="28"/>
        </w:rPr>
        <w:t>
      3) внедрение электронного декларирования;</w:t>
      </w:r>
      <w:r>
        <w:br/>
      </w:r>
      <w:r>
        <w:rPr>
          <w:rFonts w:ascii="Times New Roman"/>
          <w:b w:val="false"/>
          <w:i w:val="false"/>
          <w:color w:val="000000"/>
          <w:sz w:val="28"/>
        </w:rPr>
        <w:t>
      4) упорядочение ввоза физическими лицами коммерческих грузов;</w:t>
      </w:r>
      <w:r>
        <w:br/>
      </w:r>
      <w:r>
        <w:rPr>
          <w:rFonts w:ascii="Times New Roman"/>
          <w:b w:val="false"/>
          <w:i w:val="false"/>
          <w:color w:val="000000"/>
          <w:sz w:val="28"/>
        </w:rPr>
        <w:t>
      5) упрощение таможенного администрирования через максимальное сокращение документов;</w:t>
      </w:r>
      <w:r>
        <w:br/>
      </w:r>
      <w:r>
        <w:rPr>
          <w:rFonts w:ascii="Times New Roman"/>
          <w:b w:val="false"/>
          <w:i w:val="false"/>
          <w:color w:val="000000"/>
          <w:sz w:val="28"/>
        </w:rPr>
        <w:t>
      6) совершенствование института уполномоченных экономических операторов.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Кризисные явления в мировой экономике, обусловленных обострением долговых проблем стран еврозоны;</w:t>
      </w:r>
      <w:r>
        <w:br/>
      </w:r>
      <w:r>
        <w:rPr>
          <w:rFonts w:ascii="Times New Roman"/>
          <w:b w:val="false"/>
          <w:i w:val="false"/>
          <w:color w:val="000000"/>
          <w:sz w:val="28"/>
        </w:rPr>
        <w:t>
      2) вступление Казахстана в ВТО;</w:t>
      </w:r>
      <w:r>
        <w:br/>
      </w:r>
      <w:r>
        <w:rPr>
          <w:rFonts w:ascii="Times New Roman"/>
          <w:b w:val="false"/>
          <w:i w:val="false"/>
          <w:color w:val="000000"/>
          <w:sz w:val="28"/>
        </w:rPr>
        <w:t>
      3) зависимость товарооборота от спроса на мировом рынке товаров и услуг;</w:t>
      </w:r>
      <w:r>
        <w:br/>
      </w:r>
      <w:r>
        <w:rPr>
          <w:rFonts w:ascii="Times New Roman"/>
          <w:b w:val="false"/>
          <w:i w:val="false"/>
          <w:color w:val="000000"/>
          <w:sz w:val="28"/>
        </w:rPr>
        <w:t>
      4) возможное увеличение стран-членов Таможенного Союза;</w:t>
      </w:r>
      <w:r>
        <w:br/>
      </w:r>
      <w:r>
        <w:rPr>
          <w:rFonts w:ascii="Times New Roman"/>
          <w:b w:val="false"/>
          <w:i w:val="false"/>
          <w:color w:val="000000"/>
          <w:sz w:val="28"/>
        </w:rPr>
        <w:t>
      5) отсутствие автоматизации по лицензиям и разрешительным документам других государственных органов требуемых при международной торговле.</w:t>
      </w:r>
      <w:r>
        <w:br/>
      </w:r>
      <w:r>
        <w:rPr>
          <w:rFonts w:ascii="Times New Roman"/>
          <w:b w:val="false"/>
          <w:i w:val="false"/>
          <w:color w:val="000000"/>
          <w:sz w:val="28"/>
        </w:rPr>
        <w:t>
      Внутренние факторы</w:t>
      </w:r>
      <w:r>
        <w:br/>
      </w:r>
      <w:r>
        <w:rPr>
          <w:rFonts w:ascii="Times New Roman"/>
          <w:b w:val="false"/>
          <w:i w:val="false"/>
          <w:color w:val="000000"/>
          <w:sz w:val="28"/>
        </w:rPr>
        <w:t>
      1) Длительность процесса согласования разрабатываемых нормативных правовых актов, в т.ч. решений Евразийской экономической комиссией, поправок в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с бизнес сообществом, заинтересованными государственными органами и другими странами;</w:t>
      </w:r>
      <w:r>
        <w:br/>
      </w:r>
      <w:r>
        <w:rPr>
          <w:rFonts w:ascii="Times New Roman"/>
          <w:b w:val="false"/>
          <w:i w:val="false"/>
          <w:color w:val="000000"/>
          <w:sz w:val="28"/>
        </w:rPr>
        <w:t>
      2) отсутствие интеграции внутренних информационных систем;</w:t>
      </w:r>
      <w:r>
        <w:br/>
      </w:r>
      <w:r>
        <w:rPr>
          <w:rFonts w:ascii="Times New Roman"/>
          <w:b w:val="false"/>
          <w:i w:val="false"/>
          <w:color w:val="000000"/>
          <w:sz w:val="28"/>
        </w:rPr>
        <w:t>
      3) неообходимость учета рекомендации консультантов в проекты развития таможенной службы;</w:t>
      </w:r>
      <w:r>
        <w:br/>
      </w:r>
      <w:r>
        <w:rPr>
          <w:rFonts w:ascii="Times New Roman"/>
          <w:b w:val="false"/>
          <w:i w:val="false"/>
          <w:color w:val="000000"/>
          <w:sz w:val="28"/>
        </w:rPr>
        <w:t>
      4) нехватка компьютерного оборудования, квалифицированных кадров в сфере информационных технологий.</w:t>
      </w:r>
    </w:p>
    <w:bookmarkEnd w:id="16"/>
    <w:bookmarkStart w:name="z54" w:id="17"/>
    <w:p>
      <w:pPr>
        <w:spacing w:after="0"/>
        <w:ind w:left="0"/>
        <w:jc w:val="both"/>
      </w:pPr>
      <w:r>
        <w:rPr>
          <w:rFonts w:ascii="Times New Roman"/>
          <w:b w:val="false"/>
          <w:i w:val="false"/>
          <w:color w:val="000000"/>
          <w:sz w:val="28"/>
        </w:rPr>
        <w:t>
      </w:t>
      </w:r>
      <w:r>
        <w:rPr>
          <w:rFonts w:ascii="Times New Roman"/>
          <w:b/>
          <w:i w:val="false"/>
          <w:color w:val="000000"/>
          <w:sz w:val="28"/>
        </w:rPr>
        <w:t>13. Контроль за проведением процедур реабилитации и банкротства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По информации банков второго уровня, вследствие мирового финансово-экономического кризиса отдельные предприятия, являющиеся субъектами среднего и крупного предпринимательства, испытывают затруднения с погашением и обслуживанием кредитов и облигационных займов, что создает риски банкротства, неисполнения обязательств перед кредиторами, инвесторами и контрагентами, неисполнения налоговых обязательств, негативно сказывается на ссудном портфеле банков.</w:t>
      </w:r>
      <w:r>
        <w:br/>
      </w:r>
      <w:r>
        <w:rPr>
          <w:rFonts w:ascii="Times New Roman"/>
          <w:b w:val="false"/>
          <w:i w:val="false"/>
          <w:color w:val="000000"/>
          <w:sz w:val="28"/>
        </w:rPr>
        <w:t>
      В свою очередь, ухудшение качества активов банков приводит к росту объемов создаваемых провизий, убытков, давления на капитал и, как следствие, сокращению возможности кредитования реального сектора, что в итоге сдерживает рост экономики.</w:t>
      </w:r>
      <w:r>
        <w:br/>
      </w:r>
      <w:r>
        <w:rPr>
          <w:rFonts w:ascii="Times New Roman"/>
          <w:b w:val="false"/>
          <w:i w:val="false"/>
          <w:color w:val="000000"/>
          <w:sz w:val="28"/>
        </w:rPr>
        <w:t>
      В условиях кризиса государство, принимая на себя роль стабилизатора экономических процессов, оказывало существенную финансовую поддержку банкам второго уровня, субъектам малого и среднего бизнеса, компаниям строительной отрасли.</w:t>
      </w:r>
      <w:r>
        <w:br/>
      </w:r>
      <w:r>
        <w:rPr>
          <w:rFonts w:ascii="Times New Roman"/>
          <w:b w:val="false"/>
          <w:i w:val="false"/>
          <w:color w:val="000000"/>
          <w:sz w:val="28"/>
        </w:rPr>
        <w:t>
      В связи с чем, в своем выступлении на XIII съезде НДП «Нур Отан» 11 февраля 2011 года Глава государства отметил об имеющихся проблемах реального и финансового секторов, и поручил Правительству Республики Казахстан совместно с Национальным Банком Республики Казахстан и Агентством Республики Казахстан по регулированию и надзору финансового рынка и финансовых организаций разработать программу посткризисного восстановления.</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2011 года № 225 принята Программа посткризисного восстановления (оздоровление конкурентоспособных предприятий) (далее – Программа), в рамках которой будет осуществляться оздоровление конкурентоспособных предприятий, задолженность которых превышает 4,5 миллиарда тенге.</w:t>
      </w:r>
      <w:r>
        <w:br/>
      </w:r>
      <w:r>
        <w:rPr>
          <w:rFonts w:ascii="Times New Roman"/>
          <w:b w:val="false"/>
          <w:i w:val="false"/>
          <w:color w:val="000000"/>
          <w:sz w:val="28"/>
        </w:rPr>
        <w:t>
      В целях реализации Программы от 17 февраля 2012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оздоровления конкурентоспособных предприятий» в части оздоровления, восстановления платежеспособности предприятий, расширивший возможности восстановления платежеспособности для субъектов бизнеса путем введения новой ускоренной реабилитационной процедуры (внесудебный способ урегулирования задолженности) и повышения эффективности действующей процедуры реабилитации, в частности предоставлено право проводить процедуру реабилитации собственнику (учредителям) должника, расширены права кредиторов (в том числе залоговых), сняты административные барьеры.</w:t>
      </w:r>
      <w:r>
        <w:br/>
      </w:r>
      <w:r>
        <w:rPr>
          <w:rFonts w:ascii="Times New Roman"/>
          <w:b w:val="false"/>
          <w:i w:val="false"/>
          <w:color w:val="000000"/>
          <w:sz w:val="28"/>
        </w:rPr>
        <w:t>
      Реабилитационная процедура выделена в самостоятельное производство отдельно от дела о банкротстве. В процедуре реабилитации введен институт собрания кредиторов, в компетенцию которого входит принятие важных решений, затрагивающих интересы кредиторов.</w:t>
      </w:r>
      <w:r>
        <w:br/>
      </w:r>
      <w:r>
        <w:rPr>
          <w:rFonts w:ascii="Times New Roman"/>
          <w:b w:val="false"/>
          <w:i w:val="false"/>
          <w:color w:val="000000"/>
          <w:sz w:val="28"/>
        </w:rPr>
        <w:t>
      Предусмотрена возможность сохранения права управления имуществом и делами за должником (при решении собрания кредиторов).</w:t>
      </w:r>
      <w:r>
        <w:br/>
      </w:r>
      <w:r>
        <w:rPr>
          <w:rFonts w:ascii="Times New Roman"/>
          <w:b w:val="false"/>
          <w:i w:val="false"/>
          <w:color w:val="000000"/>
          <w:sz w:val="28"/>
        </w:rPr>
        <w:t>
      Учитывая что функции уполномоченного органа в части согласования применения реабилитационной процедуры, плана реабилитации, заключительного отчета реабилитационного управляющего, плана продажи, административных расходов, соглашений, заключаемых кредиторами с управляющими, а также формирование комитета кредиторов и созыв его первого заседания при процедуре реабилитации являлись своего рода вмешательством государства в деятельность отдельных субъектов бизнеса, данные функции исключены из компетенции уполномоченного органа и переданы кредиторам.</w:t>
      </w:r>
      <w:r>
        <w:br/>
      </w:r>
      <w:r>
        <w:rPr>
          <w:rFonts w:ascii="Times New Roman"/>
          <w:b w:val="false"/>
          <w:i w:val="false"/>
          <w:color w:val="000000"/>
          <w:sz w:val="28"/>
        </w:rPr>
        <w:t>
      Исключение указанных функций сокращает сроки принятия процессуальных решений, что в целом влияет на ход проведения процедуры.</w:t>
      </w:r>
      <w:r>
        <w:br/>
      </w:r>
      <w:r>
        <w:rPr>
          <w:rFonts w:ascii="Times New Roman"/>
          <w:b w:val="false"/>
          <w:i w:val="false"/>
          <w:color w:val="000000"/>
          <w:sz w:val="28"/>
        </w:rPr>
        <w:t>
      Только в 2012 году с учетом принятых норм в процедуру реабилитации введено 42 организации, из них на 33 процедуру реабилитации осуществляют собственники (учредители) должников.</w:t>
      </w:r>
      <w:r>
        <w:br/>
      </w:r>
      <w:r>
        <w:rPr>
          <w:rFonts w:ascii="Times New Roman"/>
          <w:b w:val="false"/>
          <w:i w:val="false"/>
          <w:color w:val="000000"/>
          <w:sz w:val="28"/>
        </w:rPr>
        <w:t>
      Введенные нормы позволили значительно улучшить ведение бизнеса в Казахстане, в сфере кредитования.</w:t>
      </w:r>
      <w:r>
        <w:br/>
      </w:r>
      <w:r>
        <w:rPr>
          <w:rFonts w:ascii="Times New Roman"/>
          <w:b w:val="false"/>
          <w:i w:val="false"/>
          <w:color w:val="000000"/>
          <w:sz w:val="28"/>
        </w:rPr>
        <w:t>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налогообложения» введены нормы, согласно которым органы налоговой службы по запросу упономоченного органа представляют сведения о банкротах, составляющих налоговую тайну. Сведения, полученные от налоговых органов способствуют повышению эффективности процедур банкротства и оказывают положительное влияние на степень удовлетворения требований кредиторов.</w:t>
      </w:r>
      <w:r>
        <w:br/>
      </w:r>
      <w:r>
        <w:rPr>
          <w:rFonts w:ascii="Times New Roman"/>
          <w:b w:val="false"/>
          <w:i w:val="false"/>
          <w:color w:val="000000"/>
          <w:sz w:val="28"/>
        </w:rPr>
        <w:t>
      Кроме того,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разрешительной системы» отменена лицензия на осуществление деятельности по управлению имуществом и делами должников и предусмотрена более упрощенная форма учета лиц, желающих осуществлять деятельность управляющего, в виде регистрации.</w:t>
      </w:r>
      <w:r>
        <w:br/>
      </w:r>
      <w:r>
        <w:rPr>
          <w:rFonts w:ascii="Times New Roman"/>
          <w:b w:val="false"/>
          <w:i w:val="false"/>
          <w:color w:val="000000"/>
          <w:sz w:val="28"/>
        </w:rPr>
        <w:t>
      Создан единый реестр управляющих, конкретизированы и унифицированы требования, предъявляемые для осуществления деятельности управляющих на законодательном уровне.</w:t>
      </w:r>
      <w:r>
        <w:br/>
      </w:r>
      <w:r>
        <w:rPr>
          <w:rFonts w:ascii="Times New Roman"/>
          <w:b w:val="false"/>
          <w:i w:val="false"/>
          <w:color w:val="000000"/>
          <w:sz w:val="28"/>
        </w:rPr>
        <w:t>
      Упрощен порядок назначения управляющих, с учетом исключения деления управляющих на группы, в зависимости от количества предприятий, на которые они назначены.</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целях обеспечения максимального погашения требований кредиторов, защиты их прав и интересов, выявления не учтенных финансовых потоков банкротов должников и неправомерных действий управляющих в 4 квартале 2012 годы был внедрен камеральный контроль проведения процедур банкротства на основе данных ведомств Министерства.</w:t>
      </w:r>
      <w:r>
        <w:br/>
      </w:r>
      <w:r>
        <w:rPr>
          <w:rFonts w:ascii="Times New Roman"/>
          <w:b w:val="false"/>
          <w:i w:val="false"/>
          <w:color w:val="000000"/>
          <w:sz w:val="28"/>
        </w:rPr>
        <w:t>
      Проведенный анализ текущего состояния конкурсных производств определил наиболее характерные хозяйственные операции, которые с большей долей вероятности указывают на наличие в действиях должника признаков преднамеренного и ложного банкротства.</w:t>
      </w:r>
      <w:r>
        <w:br/>
      </w:r>
      <w:r>
        <w:rPr>
          <w:rFonts w:ascii="Times New Roman"/>
          <w:b w:val="false"/>
          <w:i w:val="false"/>
          <w:color w:val="000000"/>
          <w:sz w:val="28"/>
        </w:rPr>
        <w:t>
      В целях создания эффективной системы несостоятельности, основанной на принципах прозрачности и предсказуемости, направленной на защиту прав кредиторов, планируется создание веб-портала, на котором будет формироваться электронная система единого реестра сведений о несостоятельности с рядом автоматизированных интерактивных ресурсов и реализацией контрольных и надзорных функций уполномоченного органа с применением информационных технологий. Электронная система будет интегрирована с информационными системами других государственных органов располагающих сведениями о лицах, находящихся в процедурах несостоятельности.</w:t>
      </w:r>
      <w:r>
        <w:br/>
      </w:r>
      <w:r>
        <w:rPr>
          <w:rFonts w:ascii="Times New Roman"/>
          <w:b w:val="false"/>
          <w:i w:val="false"/>
          <w:color w:val="000000"/>
          <w:sz w:val="28"/>
        </w:rPr>
        <w:t>
      Создание интернет портала, электронного обмена и автоматизации процесса контроля обеспечит доступ всех заинтересованных участников процедур несостоятельности к сведениям о должнике и повысит эффективность процедур.</w:t>
      </w:r>
      <w:r>
        <w:br/>
      </w:r>
      <w:r>
        <w:rPr>
          <w:rFonts w:ascii="Times New Roman"/>
          <w:b w:val="false"/>
          <w:i w:val="false"/>
          <w:color w:val="000000"/>
          <w:sz w:val="28"/>
        </w:rPr>
        <w:t>
      Вместе с тем, недостаточная квалификация управляющих также негативно влияет на эффективность проведения процедур реабилитации и банкротства.</w:t>
      </w:r>
      <w:r>
        <w:br/>
      </w:r>
      <w:r>
        <w:rPr>
          <w:rFonts w:ascii="Times New Roman"/>
          <w:b w:val="false"/>
          <w:i w:val="false"/>
          <w:color w:val="000000"/>
          <w:sz w:val="28"/>
        </w:rPr>
        <w:t>
      В рамках вносимых изменений в законодательство о банкростве планируется внедрить институт повышения квалификации и переподготовки управляющих.</w:t>
      </w:r>
      <w:r>
        <w:br/>
      </w:r>
      <w:r>
        <w:rPr>
          <w:rFonts w:ascii="Times New Roman"/>
          <w:b w:val="false"/>
          <w:i w:val="false"/>
          <w:color w:val="000000"/>
          <w:sz w:val="28"/>
        </w:rPr>
        <w:t>
      Для создания действенной системы администрирования и контроля, включая применение информационных технологий из компетенции уполномоченного органа кредиторам были переданы 11 согласовательных функций в процедурах реабилитации, при банкротстве планируется передать еще 7.</w:t>
      </w:r>
      <w:r>
        <w:br/>
      </w:r>
      <w:r>
        <w:rPr>
          <w:rFonts w:ascii="Times New Roman"/>
          <w:b w:val="false"/>
          <w:i w:val="false"/>
          <w:color w:val="000000"/>
          <w:sz w:val="28"/>
        </w:rPr>
        <w:t>
      Данные меры позволят усилить контроль за своевременным выявлением, пресечением преднамеренного, ложного банкротства и неправомерных действий при банкротстве, выражающихся в уклонении от исполнения обязательств и получении теневых доходов.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Ненадлежащее исполнение реабилитационными и конкурсными управляющими требований законодательства о банкротстве.</w:t>
      </w:r>
      <w:r>
        <w:br/>
      </w:r>
      <w:r>
        <w:rPr>
          <w:rFonts w:ascii="Times New Roman"/>
          <w:b w:val="false"/>
          <w:i w:val="false"/>
          <w:color w:val="000000"/>
          <w:sz w:val="28"/>
        </w:rPr>
        <w:t>
      Внутренние факторы</w:t>
      </w:r>
      <w:r>
        <w:br/>
      </w:r>
      <w:r>
        <w:rPr>
          <w:rFonts w:ascii="Times New Roman"/>
          <w:b w:val="false"/>
          <w:i w:val="false"/>
          <w:color w:val="000000"/>
          <w:sz w:val="28"/>
        </w:rPr>
        <w:t>
      1) Отсутствие информационной системы в области банкротства и интеграции с базами данных государственных органов, владеющих сведениями о должниках.</w:t>
      </w:r>
    </w:p>
    <w:bookmarkEnd w:id="17"/>
    <w:bookmarkStart w:name="z58" w:id="18"/>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2. Обеспечение качества государственных услуг и эффективности исполняемых функций</w:t>
      </w:r>
      <w:r>
        <w:br/>
      </w:r>
      <w:r>
        <w:rPr>
          <w:rFonts w:ascii="Times New Roman"/>
          <w:b w:val="false"/>
          <w:i w:val="false"/>
          <w:color w:val="000000"/>
          <w:sz w:val="28"/>
        </w:rPr>
        <w:t>
</w:t>
      </w:r>
      <w:r>
        <w:rPr>
          <w:rFonts w:ascii="Times New Roman"/>
          <w:b/>
          <w:i w:val="false"/>
          <w:color w:val="000000"/>
          <w:sz w:val="28"/>
        </w:rPr>
        <w:t>      1. Открытость исполнения бюджета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Единственным ведомством, отвечающим за сбор, обработку и распространение данных статистики государственных финансов, является Министерство финансов Республики Казахстан.</w:t>
      </w:r>
      <w:r>
        <w:br/>
      </w:r>
      <w:r>
        <w:rPr>
          <w:rFonts w:ascii="Times New Roman"/>
          <w:b w:val="false"/>
          <w:i w:val="false"/>
          <w:color w:val="000000"/>
          <w:sz w:val="28"/>
        </w:rPr>
        <w:t>
      С марта 2003 года Республика Казахстан присоединилась к Специальным стандартам распространения данных (ССРД) МВФ и начала размещать метаданные в Бюллетене стандартов на распространение данных МВФ. Казахстан соблюдает специальные стандарты МВФ, выполняя требования в отношении статистического охвата, периодичности, своевременности и распространения календарных планов выпуска статистических данных и данных по налогово-бюджетному сектору. Также в целях повышения рейтинга Казахстана на мировой арене данные по статистике государственных финансов представляются международным организациям, ЕврАзЭС, рейтинговым агентствам и т.д.</w:t>
      </w:r>
      <w:r>
        <w:br/>
      </w:r>
      <w:r>
        <w:rPr>
          <w:rFonts w:ascii="Times New Roman"/>
          <w:b w:val="false"/>
          <w:i w:val="false"/>
          <w:color w:val="000000"/>
          <w:sz w:val="28"/>
        </w:rPr>
        <w:t>
      Инициатива открытости бюджета (ИОБ), проводимая Международным партнерством по бюджету, является глобальной программой ведения обследований в целях реализации принципов прозрачности и подотчетности финансовых систем.</w:t>
      </w:r>
      <w:r>
        <w:br/>
      </w:r>
      <w:r>
        <w:rPr>
          <w:rFonts w:ascii="Times New Roman"/>
          <w:b w:val="false"/>
          <w:i w:val="false"/>
          <w:color w:val="000000"/>
          <w:sz w:val="28"/>
        </w:rPr>
        <w:t>
      Обследование проводится каждые два года при участии независимых специалистов по проведению обследований гражданского общества. В этих целях МПБ разработало индекс открытости бюджета, который содержит оценку каждой страны на основе информации о бюджетном процессе, представляемой правительством обществу.</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исследовании используются признанные на международном уровне критерии оценки прозрачности бюджета, разработанные такими организациями как Международный валютный фонд (МВФ), Организация Экономического сотрудничества и развития (ОЭСР) и Международная организация высших органов финансового контроля (ИНТОСАИ). За базовую основу для обследования приняты восемь основных бюджетных документов. Из них в Казахстане, согласно действующему бюджетному законодательству, составляются только семь документов. Эти основные семь документов охватывают стадии бюджетного процесса и включают прогноз социально-экономического развития страны, бюджет на стадии проекта, утвержденный бюджет, гражданский бюджет, годовой отчет Правительства об исполнении бюджета, текущие отчеты об исполнении бюджета с месячной/квартальной периодичностью, а также отчет Счетного комитета по контролю за исполнением республиканского бюджета.</w:t>
      </w:r>
      <w:r>
        <w:br/>
      </w:r>
      <w:r>
        <w:rPr>
          <w:rFonts w:ascii="Times New Roman"/>
          <w:b w:val="false"/>
          <w:i w:val="false"/>
          <w:color w:val="000000"/>
          <w:sz w:val="28"/>
        </w:rPr>
        <w:t>
      Согласно </w:t>
      </w:r>
      <w:r>
        <w:rPr>
          <w:rFonts w:ascii="Times New Roman"/>
          <w:b w:val="false"/>
          <w:i w:val="false"/>
          <w:color w:val="000000"/>
          <w:sz w:val="28"/>
        </w:rPr>
        <w:t>Бюджетному кодексу</w:t>
      </w:r>
      <w:r>
        <w:rPr>
          <w:rFonts w:ascii="Times New Roman"/>
          <w:b w:val="false"/>
          <w:i w:val="false"/>
          <w:color w:val="000000"/>
          <w:sz w:val="28"/>
        </w:rPr>
        <w:t xml:space="preserve"> Республики Казахстан, они подлежат опубликованию либо размещению на официальном сайте Министерства в установленные сроки.</w:t>
      </w:r>
      <w:r>
        <w:br/>
      </w:r>
      <w:r>
        <w:rPr>
          <w:rFonts w:ascii="Times New Roman"/>
          <w:b w:val="false"/>
          <w:i w:val="false"/>
          <w:color w:val="000000"/>
          <w:sz w:val="28"/>
        </w:rPr>
        <w:t>
      В 2012 году по итогам обследования основных бюджетных документов, Казахстан превышает среднюю оценку в 43 балла по 100 исследуемым странам, однако это меньше, чем у соседних стран: России, Грузии, Украины и Монголии.</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Ограниченная возможность влияния Казахстана на процесс отбора критериев и подходов к проводимой оценке открытости бюджета страны;</w:t>
      </w:r>
      <w:r>
        <w:br/>
      </w:r>
      <w:r>
        <w:rPr>
          <w:rFonts w:ascii="Times New Roman"/>
          <w:b w:val="false"/>
          <w:i w:val="false"/>
          <w:color w:val="000000"/>
          <w:sz w:val="28"/>
        </w:rPr>
        <w:t>
      2) отсутствие возможности ежегодного отслеживания уровня индекса открытости бюджета, обследование проводится раз в два года;</w:t>
      </w:r>
      <w:r>
        <w:br/>
      </w:r>
      <w:r>
        <w:rPr>
          <w:rFonts w:ascii="Times New Roman"/>
          <w:b w:val="false"/>
          <w:i w:val="false"/>
          <w:color w:val="000000"/>
          <w:sz w:val="28"/>
        </w:rPr>
        <w:t>
      3) невысокая степень охвата населенных пунктов республики сетью Интернет либо нестабильность работы сети;</w:t>
      </w:r>
      <w:r>
        <w:br/>
      </w:r>
      <w:r>
        <w:rPr>
          <w:rFonts w:ascii="Times New Roman"/>
          <w:b w:val="false"/>
          <w:i w:val="false"/>
          <w:color w:val="000000"/>
          <w:sz w:val="28"/>
        </w:rPr>
        <w:t>
      4) ограниченный доступ общественности к информации об исполнении бюджета, только посредством сети Интернет.</w:t>
      </w:r>
      <w:r>
        <w:br/>
      </w:r>
      <w:r>
        <w:rPr>
          <w:rFonts w:ascii="Times New Roman"/>
          <w:b w:val="false"/>
          <w:i w:val="false"/>
          <w:color w:val="000000"/>
          <w:sz w:val="28"/>
        </w:rPr>
        <w:t>
      Внутренние факторы</w:t>
      </w:r>
      <w:r>
        <w:br/>
      </w:r>
      <w:r>
        <w:rPr>
          <w:rFonts w:ascii="Times New Roman"/>
          <w:b w:val="false"/>
          <w:i w:val="false"/>
          <w:color w:val="000000"/>
          <w:sz w:val="28"/>
        </w:rPr>
        <w:t>
      1) Несоответствие национального бюджетного законодательства методологии Международного партнерства по бюджету;</w:t>
      </w:r>
      <w:r>
        <w:br/>
      </w:r>
      <w:r>
        <w:rPr>
          <w:rFonts w:ascii="Times New Roman"/>
          <w:b w:val="false"/>
          <w:i w:val="false"/>
          <w:color w:val="000000"/>
          <w:sz w:val="28"/>
        </w:rPr>
        <w:t>
      2) несвоевременное и не в полном объеме размещение информации уполномоченным органом по государственному планированию и Счетным комитетом по контролю за исполнением республиканского бюджета в рамках своей компетенции;</w:t>
      </w:r>
      <w:r>
        <w:br/>
      </w:r>
      <w:r>
        <w:rPr>
          <w:rFonts w:ascii="Times New Roman"/>
          <w:b w:val="false"/>
          <w:i w:val="false"/>
          <w:color w:val="000000"/>
          <w:sz w:val="28"/>
        </w:rPr>
        <w:t>
      3) низкий уровень заинтересованности общественности в получении информации об исполнении бюджета ввиду специфичности материала (однообразие форм, сложность таблиц, малая наглядность).</w:t>
      </w:r>
    </w:p>
    <w:bookmarkEnd w:id="18"/>
    <w:bookmarkStart w:name="z62" w:id="19"/>
    <w:p>
      <w:pPr>
        <w:spacing w:after="0"/>
        <w:ind w:left="0"/>
        <w:jc w:val="both"/>
      </w:pPr>
      <w:r>
        <w:rPr>
          <w:rFonts w:ascii="Times New Roman"/>
          <w:b w:val="false"/>
          <w:i w:val="false"/>
          <w:color w:val="000000"/>
          <w:sz w:val="28"/>
        </w:rPr>
        <w:t>
      </w:t>
      </w:r>
      <w:r>
        <w:rPr>
          <w:rFonts w:ascii="Times New Roman"/>
          <w:b/>
          <w:i w:val="false"/>
          <w:color w:val="000000"/>
          <w:sz w:val="28"/>
        </w:rPr>
        <w:t>2. Система казначейства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Для автоматизации функций Казначейства по приему и дальнейшей обработке в Интегрированной информационной системе казначейства финансовых документов, предоставленных Клиентом (государственные учреждения, администраторы бюджетных программ, уполномоченные государственные органы и бюджетные организации) был начат этап создания электронного документооборота с государственными учреждениями «Казначейство–клиент».</w:t>
      </w:r>
      <w:r>
        <w:br/>
      </w:r>
      <w:r>
        <w:rPr>
          <w:rFonts w:ascii="Times New Roman"/>
          <w:b w:val="false"/>
          <w:i w:val="false"/>
          <w:color w:val="000000"/>
          <w:sz w:val="28"/>
        </w:rPr>
        <w:t>
      Целью ИС «Казначейство–клиент» явилось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Системы ускорило процедуры предоставления услуг государственным органам.</w:t>
      </w:r>
      <w:r>
        <w:br/>
      </w:r>
      <w:r>
        <w:rPr>
          <w:rFonts w:ascii="Times New Roman"/>
          <w:b w:val="false"/>
          <w:i w:val="false"/>
          <w:color w:val="000000"/>
          <w:sz w:val="28"/>
        </w:rPr>
        <w:t>
      ИС «Казначейство-клиент» предоставляет возможность совместной работы в единой информационной среде Комитета Казначейства. В режиме самообслуживания государственные учреждения заполняют электронные формы документов. После проверки, согласования и утверждения эти документы автоматически доступны в Интегрированной информационной системе казначейства. За счет дистанционного обслуживания государственных учреждений происходит увеличение скорости обслуживания, сокращение бумажных, временных и транспортных затрат государственных учреждений, уменьшение административных барьеров, уменьшение количества возвратов за счет ошибок человеческого фактора (форматно-логический контроль при вводе документов, прямое обращение к справочникам казначейской системы).</w:t>
      </w:r>
      <w:r>
        <w:br/>
      </w:r>
      <w:r>
        <w:rPr>
          <w:rFonts w:ascii="Times New Roman"/>
          <w:b w:val="false"/>
          <w:i w:val="false"/>
          <w:color w:val="000000"/>
          <w:sz w:val="28"/>
        </w:rPr>
        <w:t>
      В настоящее время в системе Казначейства обслуживается порядка 13 тысяч государственных учреждений, 3,5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50 тысяч платежей из Казахстанского центра межбанковских расчетов, ежедневно поступают в среднем 60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 Учитывая важность процедур исполнения бюджета, прямой задачей Казначейства является обеспечить, при увеличении нагрузки на производительность системы, своевременное проведение каждой финансовой операции.</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Вместе с тем, государственные учреждения на районном уровне сталкиваются с проблемой подключения к сети Интернет, несмотря на достигнутый высокий уровень оснащенности компьютерной техникой. Ввиду отсутствия необходимых технических условий АО «Казахтелеком» государственные учреждения, отдаленно расположенные от районных и городских центров, не имеют возможности подключения к Интернет-соединению по каналам связи с минимальной пропускной способностью не менее 128 Кбит/с. При этом кому удалось подключиться к Интернет соединению, отмечают нестабильную работу сети.</w:t>
      </w:r>
      <w:r>
        <w:br/>
      </w:r>
      <w:r>
        <w:rPr>
          <w:rFonts w:ascii="Times New Roman"/>
          <w:b w:val="false"/>
          <w:i w:val="false"/>
          <w:color w:val="000000"/>
          <w:sz w:val="28"/>
        </w:rPr>
        <w:t>
      Важную роль в оптимизации деятельности предприятия играют современные системы электронного документооборота. В деятельности любого налогоплательщика одним из основных документов является счет – фактура. Требования по их выписке и сроки выписки регламентированы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 условиях, когда деловая деятельность все чаще осуществляется путем электронного обмена документами, традиционные бумажные счета-фактуры становятся помехой, и при их использовании организации несут существенные дополнительные расходы, такие, например, как: трудозатраты оператора, бумага, принтер, доставка, огромные архивы, ежеквартальное представление в налоговые органы реестров счетов-фактур и др.</w:t>
      </w:r>
      <w:r>
        <w:br/>
      </w:r>
      <w:r>
        <w:rPr>
          <w:rFonts w:ascii="Times New Roman"/>
          <w:b w:val="false"/>
          <w:i w:val="false"/>
          <w:color w:val="000000"/>
          <w:sz w:val="28"/>
        </w:rPr>
        <w:t>
      Главой государства было поручено создание информационной системы «Электронные счета-фактуры», целью которой является снижение расходов и времени на документооборот между субъектами бизнеса, улучшения информационного взаимодействия субъектов бизнеса с органами казначейства и налоговыми органами, а также предупреждение и пресечение деятельности лжепредприятий.</w:t>
      </w:r>
      <w:r>
        <w:br/>
      </w:r>
      <w:r>
        <w:rPr>
          <w:rFonts w:ascii="Times New Roman"/>
          <w:b w:val="false"/>
          <w:i w:val="false"/>
          <w:color w:val="000000"/>
          <w:sz w:val="28"/>
        </w:rPr>
        <w:t>
      В настоящее время около 30 % всей корпоративной информации хранится в электронном виде. Вся остальная информация (около 70 %) хранится на бумаге, создавая немалые трудности при ее поиске, тем не менее, это соотношение постепенно меняется в пользу электронной формы хранения.</w:t>
      </w:r>
      <w:r>
        <w:br/>
      </w:r>
      <w:r>
        <w:rPr>
          <w:rFonts w:ascii="Times New Roman"/>
          <w:b w:val="false"/>
          <w:i w:val="false"/>
          <w:color w:val="000000"/>
          <w:sz w:val="28"/>
        </w:rPr>
        <w:t>
      Вопросы оптимизации документооборота и контроля за обработкой информации имеют ключевое значение. Быстро развивающийся рынок информационных технологий и продуктов позволяет уже сейчас использовать как корпоративные системы документооборота, так и системы взаимодействия бизнес структур с государством. Учитывая, что в настоящее время налоговая отчетность сдается в электронной форме, бизнес – структуры готовы к введению электронных счетов-фактур.</w:t>
      </w:r>
      <w:r>
        <w:br/>
      </w:r>
      <w:r>
        <w:rPr>
          <w:rFonts w:ascii="Times New Roman"/>
          <w:b w:val="false"/>
          <w:i w:val="false"/>
          <w:color w:val="000000"/>
          <w:sz w:val="28"/>
        </w:rPr>
        <w:t>
      При взаимодействии с государственным сектором в рамках государственных закупок используется ряд подтверждающих документов, таких как акты выполненных работ, накладные, счета-фактуры и иные документы, предусмотренные законодательством Республики Казахстан. Кроме того, для проведения платежей в пользу поставщиков государственные учреждения, помимо предоставления подтверждающих документов, обязаны формировать счета к оплате, которые являются отдельным документом – основанием.</w:t>
      </w:r>
      <w:r>
        <w:br/>
      </w:r>
      <w:r>
        <w:rPr>
          <w:rFonts w:ascii="Times New Roman"/>
          <w:b w:val="false"/>
          <w:i w:val="false"/>
          <w:color w:val="000000"/>
          <w:sz w:val="28"/>
        </w:rPr>
        <w:t>
      Перевод в электронный формат позволит налоговым органам оперативно анализировать счета-фактуры, своевременно реагировать и пресекать деятельность лжепредприятий, если выписанные ими счета-фактуры не имеют никакого обеспечения.</w:t>
      </w:r>
      <w:r>
        <w:br/>
      </w:r>
      <w:r>
        <w:rPr>
          <w:rFonts w:ascii="Times New Roman"/>
          <w:b w:val="false"/>
          <w:i w:val="false"/>
          <w:color w:val="000000"/>
          <w:sz w:val="28"/>
        </w:rPr>
        <w:t>
      Внедрение электронных счетов-фактур позволит улучшить позиции Казахстана в рейтинге «Doing Business».</w:t>
      </w:r>
      <w:r>
        <w:br/>
      </w:r>
      <w:r>
        <w:rPr>
          <w:rFonts w:ascii="Times New Roman"/>
          <w:b w:val="false"/>
          <w:i w:val="false"/>
          <w:color w:val="000000"/>
          <w:sz w:val="28"/>
        </w:rPr>
        <w:t>
      Принимая во внимание, что услуги по ведению электронных счетов-фактур (далее – ЭСФ) будут оказываться на безвозмездной основе, Министерством финансов Республики Казахстан было принято решение о закреплении реализации проекта информационной системы ЭСФ за Комитетом казначейства.</w:t>
      </w:r>
      <w:r>
        <w:br/>
      </w:r>
      <w:r>
        <w:rPr>
          <w:rFonts w:ascii="Times New Roman"/>
          <w:b w:val="false"/>
          <w:i w:val="false"/>
          <w:color w:val="000000"/>
          <w:sz w:val="28"/>
        </w:rPr>
        <w:t>
      В 2012 году Комитетом казначейства было разработано и утверждено технико-экономическое обоснование проекта «Информационная система по приему и обработке электронных счетов фактур (создание)». Определены участники пилотного проекта по внедрению электронных счетов-фактур в Республике Казахстан.</w:t>
      </w:r>
      <w:r>
        <w:br/>
      </w:r>
      <w:r>
        <w:rPr>
          <w:rFonts w:ascii="Times New Roman"/>
          <w:b w:val="false"/>
          <w:i w:val="false"/>
          <w:color w:val="000000"/>
          <w:sz w:val="28"/>
        </w:rPr>
        <w:t>
      В рамках разработанного технического задания будут проведены процедуры государственных закупок услуг по разработке информационной системы по приему и обработке электронных счетов-фактур.</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Недобросовестный поставщик (в случае нереализации поставщиком принятых на себя обязательств по проекту).</w:t>
      </w:r>
      <w:r>
        <w:br/>
      </w:r>
      <w:r>
        <w:rPr>
          <w:rFonts w:ascii="Times New Roman"/>
          <w:b w:val="false"/>
          <w:i w:val="false"/>
          <w:color w:val="000000"/>
          <w:sz w:val="28"/>
        </w:rPr>
        <w:t>
      Внутренние факторы</w:t>
      </w:r>
      <w:r>
        <w:br/>
      </w:r>
      <w:r>
        <w:rPr>
          <w:rFonts w:ascii="Times New Roman"/>
          <w:b w:val="false"/>
          <w:i w:val="false"/>
          <w:color w:val="000000"/>
          <w:sz w:val="28"/>
        </w:rPr>
        <w:t>
      2) Повторное проведение процедуры государственных закупок по проекту (в случае признания объявленного конкурса несостоявшимся, что повлияет на исполнение проекта).</w:t>
      </w:r>
    </w:p>
    <w:bookmarkEnd w:id="19"/>
    <w:bookmarkStart w:name="z66" w:id="20"/>
    <w:p>
      <w:pPr>
        <w:spacing w:after="0"/>
        <w:ind w:left="0"/>
        <w:jc w:val="both"/>
      </w:pPr>
      <w:r>
        <w:rPr>
          <w:rFonts w:ascii="Times New Roman"/>
          <w:b w:val="false"/>
          <w:i w:val="false"/>
          <w:color w:val="000000"/>
          <w:sz w:val="28"/>
        </w:rPr>
        <w:t>
      </w:t>
      </w:r>
      <w:r>
        <w:rPr>
          <w:rFonts w:ascii="Times New Roman"/>
          <w:b/>
          <w:i w:val="false"/>
          <w:color w:val="000000"/>
          <w:sz w:val="28"/>
        </w:rPr>
        <w:t>3. Налоговое администрирование</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Работа над повышением качества предоставления налоговых услуг проводится на постоянной основе в нескольких стратегических направлениях.</w:t>
      </w:r>
      <w:r>
        <w:br/>
      </w:r>
      <w:r>
        <w:rPr>
          <w:rFonts w:ascii="Times New Roman"/>
          <w:b w:val="false"/>
          <w:i w:val="false"/>
          <w:color w:val="000000"/>
          <w:sz w:val="28"/>
        </w:rPr>
        <w:t>
      Первое направление – улучшение условий для налогоплательщиков при получении государственных услуг:</w:t>
      </w:r>
      <w:r>
        <w:br/>
      </w:r>
      <w:r>
        <w:rPr>
          <w:rFonts w:ascii="Times New Roman"/>
          <w:b w:val="false"/>
          <w:i w:val="false"/>
          <w:color w:val="000000"/>
          <w:sz w:val="28"/>
        </w:rPr>
        <w:t>
      1) для повышения качества, предоставляемых налоговых услуг на системной основе, проводится работа по созданию новых Центров приема и обработки информации (далее – ЦПО) (за период с 2008 года был создан 31 ЦПО);</w:t>
      </w:r>
      <w:r>
        <w:br/>
      </w:r>
      <w:r>
        <w:rPr>
          <w:rFonts w:ascii="Times New Roman"/>
          <w:b w:val="false"/>
          <w:i w:val="false"/>
          <w:color w:val="000000"/>
          <w:sz w:val="28"/>
        </w:rPr>
        <w:t>
      2) внедрение с 2011 года по опыту Италии во всех крупных районах Республики «справочного» модератора при каждом ЦПО;</w:t>
      </w:r>
      <w:r>
        <w:br/>
      </w:r>
      <w:r>
        <w:rPr>
          <w:rFonts w:ascii="Times New Roman"/>
          <w:b w:val="false"/>
          <w:i w:val="false"/>
          <w:color w:val="000000"/>
          <w:sz w:val="28"/>
        </w:rPr>
        <w:t>
      3) с 2010 года внедрение совместно с акиматами Терминалов налогоплательщиков в сельских округах, где отсутствуют офисы налоговых органов: в 2012 году – внедрено в 548 сельских округах в 14 областях Республики;</w:t>
      </w:r>
      <w:r>
        <w:br/>
      </w:r>
      <w:r>
        <w:rPr>
          <w:rFonts w:ascii="Times New Roman"/>
          <w:b w:val="false"/>
          <w:i w:val="false"/>
          <w:color w:val="000000"/>
          <w:sz w:val="28"/>
        </w:rPr>
        <w:t>
      4) с 2009 года ежегодное распространение налогоплательщикам бланков налоговых заявлений на бесплатной основе;</w:t>
      </w:r>
      <w:r>
        <w:br/>
      </w:r>
      <w:r>
        <w:rPr>
          <w:rFonts w:ascii="Times New Roman"/>
          <w:b w:val="false"/>
          <w:i w:val="false"/>
          <w:color w:val="000000"/>
          <w:sz w:val="28"/>
        </w:rPr>
        <w:t>
      5) с 2010 года внедрение механизма оплаты налогов через банкоматы и иные электронные устройства совместно с банками второго уровня (Банк ТуранАлем, Народный банк Казахстана, Альянс Банк), в рамках «электронного правительства»;</w:t>
      </w:r>
      <w:r>
        <w:br/>
      </w:r>
      <w:r>
        <w:rPr>
          <w:rFonts w:ascii="Times New Roman"/>
          <w:b w:val="false"/>
          <w:i w:val="false"/>
          <w:color w:val="000000"/>
          <w:sz w:val="28"/>
        </w:rPr>
        <w:t>
      6) открытие в 2011 году в налоговых органах консультативных представительств НЭП «Атамекен». Консультанты «Атамекен» уже работают почти во всех крупных районах Республики;</w:t>
      </w:r>
      <w:r>
        <w:br/>
      </w:r>
      <w:r>
        <w:rPr>
          <w:rFonts w:ascii="Times New Roman"/>
          <w:b w:val="false"/>
          <w:i w:val="false"/>
          <w:color w:val="000000"/>
          <w:sz w:val="28"/>
        </w:rPr>
        <w:t>
      7) внедрение с 2012 года в ЦПО налоговых органов г. Алматы электронной системы управления очередностью (ЭСУО), в качестве одного из методов борьбы с очередями и в целях контроля качества оказания налоговых услуг. В 2013 году проводится работа по установке ЭСУО во всех крупных налоговых управлениях республики.</w:t>
      </w:r>
      <w:r>
        <w:br/>
      </w:r>
      <w:r>
        <w:rPr>
          <w:rFonts w:ascii="Times New Roman"/>
          <w:b w:val="false"/>
          <w:i w:val="false"/>
          <w:color w:val="000000"/>
          <w:sz w:val="28"/>
        </w:rPr>
        <w:t>
      Второе направление – расширение перечня электронных услуг и привлечение налогоплательщиков к использованию электронного обмена информацией.</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настоящее время из 33 налоговых услуг автоматизировано полностью и частично 23 услуги. 16 услуг доступны через портал «электронного правительства» (далее – ПЭП).</w:t>
      </w:r>
      <w:r>
        <w:br/>
      </w:r>
      <w:r>
        <w:rPr>
          <w:rFonts w:ascii="Times New Roman"/>
          <w:b w:val="false"/>
          <w:i w:val="false"/>
          <w:color w:val="000000"/>
          <w:sz w:val="28"/>
        </w:rPr>
        <w:t>
      В 2013 году на ПЭП запущены социально значимые услуги, как регистрация в качестве индивидуального предпринимателя и выдача патента. Работа по выводу всех электронных услуг на портал «электронного Правительства» продолжается.</w:t>
      </w:r>
      <w:r>
        <w:br/>
      </w:r>
      <w:r>
        <w:rPr>
          <w:rFonts w:ascii="Times New Roman"/>
          <w:b w:val="false"/>
          <w:i w:val="false"/>
          <w:color w:val="000000"/>
          <w:sz w:val="28"/>
        </w:rPr>
        <w:t>
      Наблюдается сокращение продолжительности времени ожидания в очереди с 29 минут до 26 минут в среднем по Казахстану.</w:t>
      </w:r>
      <w:r>
        <w:br/>
      </w:r>
      <w:r>
        <w:rPr>
          <w:rFonts w:ascii="Times New Roman"/>
          <w:b w:val="false"/>
          <w:i w:val="false"/>
          <w:color w:val="000000"/>
          <w:sz w:val="28"/>
        </w:rPr>
        <w:t>
      Результаты опроса показывают положительную динамику роста удовлетворенности качеством оказываемых услуг налоговыми органами как бизнес – средой, так и населением.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Низкая активность налогоплательщиков в электронном обмене информацией.</w:t>
      </w:r>
      <w:r>
        <w:br/>
      </w:r>
      <w:r>
        <w:rPr>
          <w:rFonts w:ascii="Times New Roman"/>
          <w:b w:val="false"/>
          <w:i w:val="false"/>
          <w:color w:val="000000"/>
          <w:sz w:val="28"/>
        </w:rPr>
        <w:t>
      Внутренние факторы</w:t>
      </w:r>
      <w:r>
        <w:br/>
      </w:r>
      <w:r>
        <w:rPr>
          <w:rFonts w:ascii="Times New Roman"/>
          <w:b w:val="false"/>
          <w:i w:val="false"/>
          <w:color w:val="000000"/>
          <w:sz w:val="28"/>
        </w:rPr>
        <w:t>
      1) Невозможность перевода отдельных государственных услуг в электронный формат в связи с предоставлением при получении услуги налогоплательщиками оригиналов или нотариально заверенных документов, контрольно-кассовой машины и др.</w:t>
      </w:r>
    </w:p>
    <w:bookmarkEnd w:id="20"/>
    <w:bookmarkStart w:name="z70" w:id="21"/>
    <w:p>
      <w:pPr>
        <w:spacing w:after="0"/>
        <w:ind w:left="0"/>
        <w:jc w:val="both"/>
      </w:pPr>
      <w:r>
        <w:rPr>
          <w:rFonts w:ascii="Times New Roman"/>
          <w:b w:val="false"/>
          <w:i w:val="false"/>
          <w:color w:val="000000"/>
          <w:sz w:val="28"/>
        </w:rPr>
        <w:t>
      </w:t>
      </w:r>
      <w:r>
        <w:rPr>
          <w:rFonts w:ascii="Times New Roman"/>
          <w:b/>
          <w:i w:val="false"/>
          <w:color w:val="000000"/>
          <w:sz w:val="28"/>
        </w:rPr>
        <w:t>4. Таможенное администрирование</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Основополагающим вектором деятельности и дальнейшего развития таможенных органов Республики Казахстан является формирование устойчивой, эффективно функционирующей таможенной системы, отвечающей международным стандартам, ориентированной на качество предоставляемых услуг.</w:t>
      </w:r>
      <w:r>
        <w:br/>
      </w:r>
      <w:r>
        <w:rPr>
          <w:rFonts w:ascii="Times New Roman"/>
          <w:b w:val="false"/>
          <w:i w:val="false"/>
          <w:color w:val="000000"/>
          <w:sz w:val="28"/>
        </w:rPr>
        <w:t>
      В соответствии с данным направлением деятельности Комитетом осуществляется проект развития таможенной службы, который охватывает все сферы деятельности таможенной службы Республики Казахстан и включает в себя анализ соответствия деятельности таможенной службы Республики Казахстан международным стандартам, разработку и внедрение новых методов и технологий в соответствии с лучшей международной практикой, модернизацию и развитие информационно-коммуникационных технологий, техническое оснащение, а также обучение должностных лиц таможенных органов.</w:t>
      </w:r>
      <w:r>
        <w:br/>
      </w:r>
      <w:r>
        <w:rPr>
          <w:rFonts w:ascii="Times New Roman"/>
          <w:b w:val="false"/>
          <w:i w:val="false"/>
          <w:color w:val="000000"/>
          <w:sz w:val="28"/>
        </w:rPr>
        <w:t>
      Особое внимание таможенными органами уделено борьбе с контрабандой товаров и незаконным оборотом наркотических средств. Пресекаются любые попытки нарушить требования закона. За 11 месяцев 2013 года возбуждено 620 уголовных дела, из них: 422 уголовных дела по статье – экономическая контрабанда, 29 уголовных дел – по уклонению от уплаты таможенных платежей и налогов, 53 уголовных дел – по контрабанде запрещенных предметов.</w:t>
      </w:r>
      <w:r>
        <w:br/>
      </w:r>
      <w:r>
        <w:rPr>
          <w:rFonts w:ascii="Times New Roman"/>
          <w:b w:val="false"/>
          <w:i w:val="false"/>
          <w:color w:val="000000"/>
          <w:sz w:val="28"/>
        </w:rPr>
        <w:t>
      Сумма товаров и валюты по возбужденным уголовным делам составила 10 млрд. 716 млн. тенге. Установленная сумма ущерба по возбужденным уголовным делам составила – 5 млрд. 562 млн. тенге.</w:t>
      </w:r>
      <w:r>
        <w:br/>
      </w:r>
      <w:r>
        <w:rPr>
          <w:rFonts w:ascii="Times New Roman"/>
          <w:b w:val="false"/>
          <w:i w:val="false"/>
          <w:color w:val="000000"/>
          <w:sz w:val="28"/>
        </w:rPr>
        <w:t>
      За 11 месяцев 2013 года возбуждено 11 787 административных дела, наложено штрафов на сумму – 628 млн. тенге, конфисковано товаров и транспортных средств на сумму 392 млн. тенге. Из незаконного оборота изъято 244, 8 кг наркотических средств.</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Проект развития таможенной службы разрабатывался на основе методологии и структуры Всемирной Таможенной Организации по наращиванию таможенного потенциала, при этом каждый раздел методологии служил основой для формирования подкомпонета проекта. Эти подкомпоненты сгруппированы в компоненты по следующим направлениям:</w:t>
      </w:r>
      <w:r>
        <w:br/>
      </w:r>
      <w:r>
        <w:rPr>
          <w:rFonts w:ascii="Times New Roman"/>
          <w:b w:val="false"/>
          <w:i w:val="false"/>
          <w:color w:val="000000"/>
          <w:sz w:val="28"/>
        </w:rPr>
        <w:t>
      I. Институциональное развитие и управление кадровыми ресурсами.</w:t>
      </w:r>
      <w:r>
        <w:br/>
      </w:r>
      <w:r>
        <w:rPr>
          <w:rFonts w:ascii="Times New Roman"/>
          <w:b w:val="false"/>
          <w:i w:val="false"/>
          <w:color w:val="000000"/>
          <w:sz w:val="28"/>
        </w:rPr>
        <w:t>
      II. Таможенные операции.</w:t>
      </w:r>
      <w:r>
        <w:br/>
      </w:r>
      <w:r>
        <w:rPr>
          <w:rFonts w:ascii="Times New Roman"/>
          <w:b w:val="false"/>
          <w:i w:val="false"/>
          <w:color w:val="000000"/>
          <w:sz w:val="28"/>
        </w:rPr>
        <w:t>
      III. Информационно-коммуникационные технологии.</w:t>
      </w:r>
      <w:r>
        <w:br/>
      </w:r>
      <w:r>
        <w:rPr>
          <w:rFonts w:ascii="Times New Roman"/>
          <w:b w:val="false"/>
          <w:i w:val="false"/>
          <w:color w:val="000000"/>
          <w:sz w:val="28"/>
        </w:rPr>
        <w:t>
      IV. Управление проектом.</w:t>
      </w:r>
      <w:r>
        <w:br/>
      </w:r>
      <w:r>
        <w:rPr>
          <w:rFonts w:ascii="Times New Roman"/>
          <w:b w:val="false"/>
          <w:i w:val="false"/>
          <w:color w:val="000000"/>
          <w:sz w:val="28"/>
        </w:rPr>
        <w:t>
      В настоящее время ведется работа по реализации консалтинговых контрактов, в результате которых будут выработаны рекомендации по совершенствованию, преобразованию и реструктуризации всех основных направлений деятельности таможенных органов и их бизнес-процессов.</w:t>
      </w:r>
      <w:r>
        <w:br/>
      </w:r>
      <w:r>
        <w:rPr>
          <w:rFonts w:ascii="Times New Roman"/>
          <w:b w:val="false"/>
          <w:i w:val="false"/>
          <w:color w:val="000000"/>
          <w:sz w:val="28"/>
        </w:rPr>
        <w:t>
      Результаты данных консалтинговых контрактов будут служить методологической основой для разработки программных продуктов и развития информационно-коммуникационных технологий (далее – ИКТ) таможенных органов, будет выстроена единая архитектура ИКТ таможенных органов, с последующей разработкой и внедрением пакета соответствующих программных обеспечений и информационных систем для полной автоматизации каждого направления деятельности таможни.</w:t>
      </w:r>
      <w:r>
        <w:br/>
      </w:r>
      <w:r>
        <w:rPr>
          <w:rFonts w:ascii="Times New Roman"/>
          <w:b w:val="false"/>
          <w:i w:val="false"/>
          <w:color w:val="000000"/>
          <w:sz w:val="28"/>
        </w:rPr>
        <w:t>
      Заключительным этапом, основанным на результатах анализа и выстроенной архитектуры ИКТ, будет осуществлено современное техническое оснащение таможенных органов (закуп программного обеспечения и технического оборудования).</w:t>
      </w:r>
      <w:r>
        <w:br/>
      </w:r>
      <w:r>
        <w:rPr>
          <w:rFonts w:ascii="Times New Roman"/>
          <w:b w:val="false"/>
          <w:i w:val="false"/>
          <w:color w:val="000000"/>
          <w:sz w:val="28"/>
        </w:rPr>
        <w:t>
      В настоящее время в рамках консалтинга проведен полный анализ и пересмотр политики, систем и практики управления людскими ресурсами, включая вопросы приема-увольнения, аттестации, оплаты труда, условий работы, стимулирования, карьерного роста, перемещения, систем удерживания сотрудников и управления производительностью, разработана будущая функциональная роль и схемы управления, детальная организационная структура и будущая стратегия управления человеческими ресурсами.</w:t>
      </w:r>
      <w:r>
        <w:br/>
      </w:r>
      <w:r>
        <w:rPr>
          <w:rFonts w:ascii="Times New Roman"/>
          <w:b w:val="false"/>
          <w:i w:val="false"/>
          <w:color w:val="000000"/>
          <w:sz w:val="28"/>
        </w:rPr>
        <w:t>
      Для повышения качества оказываемых услуг разработана система дистанционного обучения на основе информационных технологий с соответствующим программным обеспечением и учебными материалами для решения вопросов, связанных с обучением сотрудников на местах. Внедрение новых прогрессивных технологий таможенного администрирования, оптимизация таможенных процедур, повышение уровня их транспарентности, расширение практики информирования и консультирования участников ВЭД, а также развитие таможенной инфраструктуры и ее технической оснащенности, увеличение пропускной способности пунктов пропуска через государственную границу способствуют формированию благоприятных условий внешнеэкономической деятельности, повышению качества предоставления таможенных услуг юридическим и физическим лицам, снижению избыточных административных барьеров, росту благосостояния населения и оказывают позитивное влияние на темпы роста экономического развития и активности в сфере бизнеса.</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Субъективность оценки деятельности таможенных органов при проведении опроса участников внешнеэкономической деятельности удовлетвроенных качеством;</w:t>
      </w:r>
      <w:r>
        <w:br/>
      </w:r>
      <w:r>
        <w:rPr>
          <w:rFonts w:ascii="Times New Roman"/>
          <w:b w:val="false"/>
          <w:i w:val="false"/>
          <w:color w:val="000000"/>
          <w:sz w:val="28"/>
        </w:rPr>
        <w:t>
      2) геополитическое положение Республики Казахстан, имеющие как негативное, так и позитивное влияние на деятельность таможенных органов (положительное: возможное увеличение транзитного потенциала государства, увеличение объема международной торговли и т. д.; негативное: удаленность от моря и как следствие низкий рейтинг по индикатору «Международная торговля»);</w:t>
      </w:r>
      <w:r>
        <w:br/>
      </w:r>
      <w:r>
        <w:rPr>
          <w:rFonts w:ascii="Times New Roman"/>
          <w:b w:val="false"/>
          <w:i w:val="false"/>
          <w:color w:val="000000"/>
          <w:sz w:val="28"/>
        </w:rPr>
        <w:t>
      3) качество транспортных и информационных технологий логистической инфраструктуры.</w:t>
      </w:r>
      <w:r>
        <w:br/>
      </w:r>
      <w:r>
        <w:rPr>
          <w:rFonts w:ascii="Times New Roman"/>
          <w:b w:val="false"/>
          <w:i w:val="false"/>
          <w:color w:val="000000"/>
          <w:sz w:val="28"/>
        </w:rPr>
        <w:t>
      Внутренние факторы</w:t>
      </w:r>
      <w:r>
        <w:br/>
      </w:r>
      <w:r>
        <w:rPr>
          <w:rFonts w:ascii="Times New Roman"/>
          <w:b w:val="false"/>
          <w:i w:val="false"/>
          <w:color w:val="000000"/>
          <w:sz w:val="28"/>
        </w:rPr>
        <w:t>
      1) Развитие и сопровождение информационных систем таможенных органов для предоставления государственных услуг в электронной форме;</w:t>
      </w:r>
      <w:r>
        <w:br/>
      </w:r>
      <w:r>
        <w:rPr>
          <w:rFonts w:ascii="Times New Roman"/>
          <w:b w:val="false"/>
          <w:i w:val="false"/>
          <w:color w:val="000000"/>
          <w:sz w:val="28"/>
        </w:rPr>
        <w:t>
      2) развитие институциональной платформы;</w:t>
      </w:r>
      <w:r>
        <w:br/>
      </w:r>
      <w:r>
        <w:rPr>
          <w:rFonts w:ascii="Times New Roman"/>
          <w:b w:val="false"/>
          <w:i w:val="false"/>
          <w:color w:val="000000"/>
          <w:sz w:val="28"/>
        </w:rPr>
        <w:t>
      3) развитие института уполномоченных экономических операторов за счет снижения административных барьеров для добросовестных УВЭД.</w:t>
      </w:r>
    </w:p>
    <w:bookmarkEnd w:id="21"/>
    <w:bookmarkStart w:name="z74" w:id="22"/>
    <w:p>
      <w:pPr>
        <w:spacing w:after="0"/>
        <w:ind w:left="0"/>
        <w:jc w:val="both"/>
      </w:pPr>
      <w:r>
        <w:rPr>
          <w:rFonts w:ascii="Times New Roman"/>
          <w:b w:val="false"/>
          <w:i w:val="false"/>
          <w:color w:val="000000"/>
          <w:sz w:val="28"/>
        </w:rPr>
        <w:t>
      </w:t>
      </w:r>
      <w:r>
        <w:rPr>
          <w:rFonts w:ascii="Times New Roman"/>
          <w:b/>
          <w:i w:val="false"/>
          <w:color w:val="000000"/>
          <w:sz w:val="28"/>
        </w:rPr>
        <w:t>5. Международное сотрудничество</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Для развития Республики Казахстан в процессах принятия глобальных решений при формировании новой архитектуры международных отношений и контуров мировой торгово-финансовой системы необходимо представление Казахстана в руководящих органах ведущих международных и политических структурах, в том числе и в международных финансовых организациях (далее – МФО), которая подтверждается увеличением доли Республики Казахстан в уставном капитале данных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Правительство Республики Казахстан в лице Министерства финансов Республики Казахстан уполномочено обеспечивать выплату от имени Республики Казахстан МБРР, МФК, МАР, МАГИ, ЕБРР, АБР, ИБР сумм согласно условиям соответствующих соглашений, относящихся к членству Республики Казахстан в этих международных организациях.</w:t>
      </w:r>
      <w:r>
        <w:br/>
      </w:r>
      <w:r>
        <w:rPr>
          <w:rFonts w:ascii="Times New Roman"/>
          <w:b w:val="false"/>
          <w:i w:val="false"/>
          <w:color w:val="000000"/>
          <w:sz w:val="28"/>
        </w:rPr>
        <w:t>
      Данное право определяет доступ Казахстана к их финансовым ресурсам и право на участие в голосовании прямо пропорционально доли участия.</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Подписываясь на акции, Казахстан приобретает статус акционера МФО и тем самым берет на себя обязательства регулярно осуществлять выплаты членских взносов в их уставные капиталы.</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Кризисные явления в мировой экономике;</w:t>
      </w:r>
      <w:r>
        <w:br/>
      </w:r>
      <w:r>
        <w:rPr>
          <w:rFonts w:ascii="Times New Roman"/>
          <w:b w:val="false"/>
          <w:i w:val="false"/>
          <w:color w:val="000000"/>
          <w:sz w:val="28"/>
        </w:rPr>
        <w:t>
      2) изменение курса валют.</w:t>
      </w:r>
      <w:r>
        <w:br/>
      </w:r>
      <w:r>
        <w:rPr>
          <w:rFonts w:ascii="Times New Roman"/>
          <w:b w:val="false"/>
          <w:i w:val="false"/>
          <w:color w:val="000000"/>
          <w:sz w:val="28"/>
        </w:rPr>
        <w:t>
      Внутренние факторы</w:t>
      </w:r>
      <w:r>
        <w:br/>
      </w:r>
      <w:r>
        <w:rPr>
          <w:rFonts w:ascii="Times New Roman"/>
          <w:b w:val="false"/>
          <w:i w:val="false"/>
          <w:color w:val="000000"/>
          <w:sz w:val="28"/>
        </w:rPr>
        <w:t>
      1) Несвоевременное приведение плана финансирования в соответствие с измененным графиком исполнения международных обязательств.</w:t>
      </w:r>
    </w:p>
    <w:bookmarkEnd w:id="22"/>
    <w:bookmarkStart w:name="z77" w:id="23"/>
    <w:p>
      <w:pPr>
        <w:spacing w:after="0"/>
        <w:ind w:left="0"/>
        <w:jc w:val="both"/>
      </w:pPr>
      <w:r>
        <w:rPr>
          <w:rFonts w:ascii="Times New Roman"/>
          <w:b w:val="false"/>
          <w:i w:val="false"/>
          <w:color w:val="000000"/>
          <w:sz w:val="28"/>
        </w:rPr>
        <w:t>
      </w:t>
      </w:r>
      <w:r>
        <w:rPr>
          <w:rFonts w:ascii="Times New Roman"/>
          <w:b/>
          <w:i w:val="false"/>
          <w:color w:val="000000"/>
          <w:sz w:val="28"/>
        </w:rPr>
        <w:t>6. Финансовый мониторинг</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Первым шагом в создании национальной системы финансового мониторинга является принятие </w:t>
      </w:r>
      <w:r>
        <w:rPr>
          <w:rFonts w:ascii="Times New Roman"/>
          <w:b w:val="false"/>
          <w:i w:val="false"/>
          <w:color w:val="000000"/>
          <w:sz w:val="28"/>
        </w:rPr>
        <w:t>Закона</w:t>
      </w:r>
      <w:r>
        <w:rPr>
          <w:rFonts w:ascii="Times New Roman"/>
          <w:b w:val="false"/>
          <w:i w:val="false"/>
          <w:color w:val="000000"/>
          <w:sz w:val="28"/>
        </w:rPr>
        <w:t xml:space="preserve"> о противодействии легализации (отмыванию) доходов, полученных незаконным путем, и финансированию терроризма (ПОД/ФТ), который вступил в силу относительно недавно – 9 марта 2010 года. В настоящее время законодательство нуждаeтся в совершенствовании для того, чтобы соответствовать 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 (ПОД/ФТ и ОМУ) (40 рекомендаций ФАТФ) до оценки «Значительного соответствия» и «Соответствия».</w:t>
      </w:r>
      <w:r>
        <w:br/>
      </w:r>
      <w:r>
        <w:rPr>
          <w:rFonts w:ascii="Times New Roman"/>
          <w:b w:val="false"/>
          <w:i w:val="false"/>
          <w:color w:val="000000"/>
          <w:sz w:val="28"/>
        </w:rPr>
        <w:t>
      В этой связи требуется внесение изменений и дополнений в законодательные акты, в части криминализации отмывания денег и финансированию терроризма, по вопросам устанавливающим меры по ПОД/ФТ и ОМУ, обязательные для исполнения субъектами финансового мониторинга, по вопросам наделения компетентных и контролирующих органов необходимыми обязанностями, полномочиями и правом применения санкций, также требуется расширить перечень субъектов финансового мониторинга, совершенствовать меры правил внутреннего контроля и надлежащей проверки своих клиентов, субъектов финансового мониторинга, основанного на риск-ориентированном подходе.</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Не все субъекты финансового мониторинга (далее – СФМ) предоставляют сведения об операциях, подлежащих финансовому мониторингу. В связи с этим создана рабочая группа совместно с Ассоциацией финансистов Казахстана и Республиканской нотариальной палатой по пересмотру признаков критерий подозрительности с целью выявления проблем СФМ при заполнении формы ФМ – 1.</w:t>
      </w:r>
      <w:r>
        <w:br/>
      </w:r>
      <w:r>
        <w:rPr>
          <w:rFonts w:ascii="Times New Roman"/>
          <w:b w:val="false"/>
          <w:i w:val="false"/>
          <w:color w:val="000000"/>
          <w:sz w:val="28"/>
        </w:rPr>
        <w:t xml:space="preserve">
      Комитетом финансового мониторинга (далее – КФМ) планируется повышение рейтинга соответствия Казахстана рекомендациям ФАТФ </w:t>
      </w:r>
      <w:r>
        <w:br/>
      </w:r>
      <w:r>
        <w:rPr>
          <w:rFonts w:ascii="Times New Roman"/>
          <w:b w:val="false"/>
          <w:i w:val="false"/>
          <w:color w:val="000000"/>
          <w:sz w:val="28"/>
        </w:rPr>
        <w:t>
к 2018 году до 15 рекомендаций до оценки «Значительного соответствия» и «Соответствия».</w:t>
      </w:r>
      <w:r>
        <w:br/>
      </w:r>
      <w:r>
        <w:rPr>
          <w:rFonts w:ascii="Times New Roman"/>
          <w:b w:val="false"/>
          <w:i w:val="false"/>
          <w:color w:val="000000"/>
          <w:sz w:val="28"/>
        </w:rPr>
        <w:t>
      Для достижения данного показателя деятельность Комитета финансового мониторинга будет направлена по трем основным направлениям:</w:t>
      </w:r>
      <w:r>
        <w:br/>
      </w:r>
      <w:r>
        <w:rPr>
          <w:rFonts w:ascii="Times New Roman"/>
          <w:b w:val="false"/>
          <w:i w:val="false"/>
          <w:color w:val="000000"/>
          <w:sz w:val="28"/>
        </w:rPr>
        <w:t>
      1) совершенствование законодательства в сфере ПОД/ФТ;</w:t>
      </w:r>
      <w:r>
        <w:br/>
      </w:r>
      <w:r>
        <w:rPr>
          <w:rFonts w:ascii="Times New Roman"/>
          <w:b w:val="false"/>
          <w:i w:val="false"/>
          <w:color w:val="000000"/>
          <w:sz w:val="28"/>
        </w:rPr>
        <w:t>
      2) развитие институциональной среды и наращивание потенциала КФМ;</w:t>
      </w:r>
      <w:r>
        <w:br/>
      </w:r>
      <w:r>
        <w:rPr>
          <w:rFonts w:ascii="Times New Roman"/>
          <w:b w:val="false"/>
          <w:i w:val="false"/>
          <w:color w:val="000000"/>
          <w:sz w:val="28"/>
        </w:rPr>
        <w:t>
      3) обучение специалистов КФМ, государственных специальных и правоохранительных органов, субъектов финансового мониторинга, и общественных организаций.</w:t>
      </w:r>
      <w:r>
        <w:br/>
      </w:r>
      <w:r>
        <w:rPr>
          <w:rFonts w:ascii="Times New Roman"/>
          <w:b w:val="false"/>
          <w:i w:val="false"/>
          <w:color w:val="000000"/>
          <w:sz w:val="28"/>
        </w:rPr>
        <w:t>
      Одним из институциальных мер плана рекомендуемых действий по улучшению системы ПОД/ФТ является активизация взаимодействия с надзорными органами. В целях организации и координации деятельности государственных органов и иных организаций в сфере ПОД/ФТ планируется подписание совместных соглашений с государственными органами и общественными объединениями, проведение совместных семинаров.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Поскольку Казахстан страна с открытой экономикой, интегрированное в международные финансово-экономические отношения, качественный анализ операций невозможен без:</w:t>
      </w:r>
      <w:r>
        <w:br/>
      </w:r>
      <w:r>
        <w:rPr>
          <w:rFonts w:ascii="Times New Roman"/>
          <w:b w:val="false"/>
          <w:i w:val="false"/>
          <w:color w:val="000000"/>
          <w:sz w:val="28"/>
        </w:rPr>
        <w:t>
      1) взаимодействия с подразделениями финансовой разведки других государств;</w:t>
      </w:r>
      <w:r>
        <w:br/>
      </w:r>
      <w:r>
        <w:rPr>
          <w:rFonts w:ascii="Times New Roman"/>
          <w:b w:val="false"/>
          <w:i w:val="false"/>
          <w:color w:val="000000"/>
          <w:sz w:val="28"/>
        </w:rPr>
        <w:t>
      2) участия КФМ в рабочих группах и Пленарных заседаниях Группы «Эгмонт», Группы разработки финансовых мер по борьбе с отмыванием денег (ФАТФ) и Евразийской группы по противодействию легализации преступных доходов и финансированию терроризма (ЕАГ);</w:t>
      </w:r>
      <w:r>
        <w:br/>
      </w:r>
      <w:r>
        <w:rPr>
          <w:rFonts w:ascii="Times New Roman"/>
          <w:b w:val="false"/>
          <w:i w:val="false"/>
          <w:color w:val="000000"/>
          <w:sz w:val="28"/>
        </w:rPr>
        <w:t>
      3) развития двустороннего сотрудничества – подписание меморандумов с подразделениями финансовой разведки.</w:t>
      </w:r>
      <w:r>
        <w:br/>
      </w:r>
      <w:r>
        <w:rPr>
          <w:rFonts w:ascii="Times New Roman"/>
          <w:b w:val="false"/>
          <w:i w:val="false"/>
          <w:color w:val="000000"/>
          <w:sz w:val="28"/>
        </w:rPr>
        <w:t>
      Внутренние факторы</w:t>
      </w:r>
      <w:r>
        <w:br/>
      </w:r>
      <w:r>
        <w:rPr>
          <w:rFonts w:ascii="Times New Roman"/>
          <w:b w:val="false"/>
          <w:i w:val="false"/>
          <w:color w:val="000000"/>
          <w:sz w:val="28"/>
        </w:rPr>
        <w:t>
      1) Развитие системы ПОД/ФТ и повышение рейтинга соответствия Республики Казахстан Международным стандартам ПОД/ФТ и ОМУ зависят в целом от скоординированной работы государственных специальных и правоохранительных органов, также от уровня информационного технологического обеспечения процессов сбора и обработки сведений и информаций, предоставляемых субъектами финансового мониторинга;</w:t>
      </w:r>
      <w:r>
        <w:br/>
      </w:r>
      <w:r>
        <w:rPr>
          <w:rFonts w:ascii="Times New Roman"/>
          <w:b w:val="false"/>
          <w:i w:val="false"/>
          <w:color w:val="000000"/>
          <w:sz w:val="28"/>
        </w:rPr>
        <w:t>
      2) совершенствование формы предоставления информации, законодательное закрепление новых критериев подозрительности, взаимодействие и обмен данными с другими государственными органами требует развития Единой информационной аналитической системы КФМ.</w:t>
      </w:r>
    </w:p>
    <w:bookmarkEnd w:id="23"/>
    <w:bookmarkStart w:name="z1" w:id="24"/>
    <w:p>
      <w:pPr>
        <w:spacing w:after="0"/>
        <w:ind w:left="0"/>
        <w:jc w:val="both"/>
      </w:pPr>
      <w:r>
        <w:rPr>
          <w:rFonts w:ascii="Times New Roman"/>
          <w:b w:val="false"/>
          <w:i w:val="false"/>
          <w:color w:val="000000"/>
          <w:sz w:val="28"/>
        </w:rPr>
        <w:t>
      </w:t>
      </w:r>
      <w:r>
        <w:rPr>
          <w:rFonts w:ascii="Times New Roman"/>
          <w:b/>
          <w:i w:val="false"/>
          <w:color w:val="000000"/>
          <w:sz w:val="28"/>
        </w:rPr>
        <w:t>7. Интегрированная автоматизированная информационная система «е-Минфин»</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ИАИС «е-Минифин» должна быть реализована с учетом мировой практики комплексного подхода по созданию подобных систем. Комплексный подход подразумевает реализацию компонент ИАИС «е-Минифин» на базе промышленных модулей готовых решений и централизованную архитектуру приложений.</w:t>
      </w:r>
      <w:r>
        <w:br/>
      </w:r>
      <w:r>
        <w:rPr>
          <w:rFonts w:ascii="Times New Roman"/>
          <w:b w:val="false"/>
          <w:i w:val="false"/>
          <w:color w:val="000000"/>
          <w:sz w:val="28"/>
        </w:rPr>
        <w:t>
      Основной целью создания ИАИС «е-Минифин» является обеспечение централизованного хранения, обработки информации и управления всеми бизнес-процессам МФ РК в интегрированным, безопасном и надежном информационном пространстве.</w:t>
      </w:r>
      <w:r>
        <w:br/>
      </w:r>
      <w:r>
        <w:rPr>
          <w:rFonts w:ascii="Times New Roman"/>
          <w:b w:val="false"/>
          <w:i w:val="false"/>
          <w:color w:val="000000"/>
          <w:sz w:val="28"/>
        </w:rPr>
        <w:t>
      Объектом обследования для проведения автоматизации (интеграции) являются процессы МФ РК, включая структурные подразделения и ведомства, по исполнению государственных функций и предоставлению государственных</w:t>
      </w:r>
      <w:r>
        <w:br/>
      </w:r>
      <w:r>
        <w:rPr>
          <w:rFonts w:ascii="Times New Roman"/>
          <w:b w:val="false"/>
          <w:i w:val="false"/>
          <w:color w:val="000000"/>
          <w:sz w:val="28"/>
        </w:rPr>
        <w:t>
      Анализ основных проблем</w:t>
      </w:r>
      <w:r>
        <w:br/>
      </w:r>
      <w:r>
        <w:rPr>
          <w:rFonts w:ascii="Times New Roman"/>
          <w:b w:val="false"/>
          <w:i w:val="false"/>
          <w:color w:val="000000"/>
          <w:sz w:val="28"/>
        </w:rPr>
        <w:t>
      В ходе реализации Проекта Министерство столкнулось со следующими проблемами:</w:t>
      </w:r>
      <w:r>
        <w:br/>
      </w:r>
      <w:r>
        <w:rPr>
          <w:rFonts w:ascii="Times New Roman"/>
          <w:b w:val="false"/>
          <w:i w:val="false"/>
          <w:color w:val="000000"/>
          <w:sz w:val="28"/>
        </w:rPr>
        <w:t>
      1) частая сменяемость кадров на местах – проблема, вызывающая необходимость дополнительных ресурсов на обучение вновь принятых сотрудников, влияет на оперативность ввода ежедневных данных, сведений в систему, что влечет за собой неполноценное обеспечение опытной эксплуатации;</w:t>
      </w:r>
      <w:r>
        <w:br/>
      </w:r>
      <w:r>
        <w:rPr>
          <w:rFonts w:ascii="Times New Roman"/>
          <w:b w:val="false"/>
          <w:i w:val="false"/>
          <w:color w:val="000000"/>
          <w:sz w:val="28"/>
        </w:rPr>
        <w:t>
      2) сжатые сроки реализации Проекта при значительной его масштабности;</w:t>
      </w:r>
      <w:r>
        <w:br/>
      </w:r>
      <w:r>
        <w:rPr>
          <w:rFonts w:ascii="Times New Roman"/>
          <w:b w:val="false"/>
          <w:i w:val="false"/>
          <w:color w:val="000000"/>
          <w:sz w:val="28"/>
        </w:rPr>
        <w:t>
      3) частое изменение НПА, в связи с чем возникает потребность в новых требованиях по автоматизации тех или иных задач Министерства, что также требует дополнительных затрат ресурсов (времени, труда и т.д.);</w:t>
      </w:r>
      <w:r>
        <w:br/>
      </w:r>
      <w:r>
        <w:rPr>
          <w:rFonts w:ascii="Times New Roman"/>
          <w:b w:val="false"/>
          <w:i w:val="false"/>
          <w:color w:val="000000"/>
          <w:sz w:val="28"/>
        </w:rPr>
        <w:t>
      4) длительное согласование Правил информационного взаимодействия с государственными органами, что ставит под угрозу риски связанные с правовым обеспечением интеграционных взаимодействий.</w:t>
      </w:r>
      <w:r>
        <w:br/>
      </w:r>
      <w:r>
        <w:rPr>
          <w:rFonts w:ascii="Times New Roman"/>
          <w:b w:val="false"/>
          <w:i w:val="false"/>
          <w:color w:val="000000"/>
          <w:sz w:val="28"/>
        </w:rPr>
        <w:t>
</w:t>
      </w:r>
      <w:r>
        <w:rPr>
          <w:rFonts w:ascii="Times New Roman"/>
          <w:b w:val="false"/>
          <w:i w:val="false"/>
          <w:color w:val="000000"/>
          <w:sz w:val="28"/>
        </w:rPr>
        <w:t>
      3. Оценка внутренних и внешних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Технические и законодательные ограничения, не позволяющие интегрировать ИАИС «е-Минфин» с информационными системами государственных органов и других организаций.</w:t>
      </w:r>
      <w:r>
        <w:br/>
      </w:r>
      <w:r>
        <w:rPr>
          <w:rFonts w:ascii="Times New Roman"/>
          <w:b w:val="false"/>
          <w:i w:val="false"/>
          <w:color w:val="000000"/>
          <w:sz w:val="28"/>
        </w:rPr>
        <w:t>
      Внутренние факторы</w:t>
      </w:r>
      <w:r>
        <w:br/>
      </w:r>
      <w:r>
        <w:rPr>
          <w:rFonts w:ascii="Times New Roman"/>
          <w:b w:val="false"/>
          <w:i w:val="false"/>
          <w:color w:val="000000"/>
          <w:sz w:val="28"/>
        </w:rPr>
        <w:t>
      2) Возможность возникновения процедуры длительного согласования проектно-технической документации.</w:t>
      </w:r>
    </w:p>
    <w:bookmarkEnd w:id="24"/>
    <w:bookmarkStart w:name="z83" w:id="25"/>
    <w:p>
      <w:pPr>
        <w:spacing w:after="0"/>
        <w:ind w:left="0"/>
        <w:jc w:val="both"/>
      </w:pPr>
      <w:r>
        <w:rPr>
          <w:rFonts w:ascii="Times New Roman"/>
          <w:b w:val="false"/>
          <w:i w:val="false"/>
          <w:color w:val="000000"/>
          <w:sz w:val="28"/>
        </w:rPr>
        <w:t>
      </w:t>
      </w:r>
      <w:r>
        <w:rPr>
          <w:rFonts w:ascii="Times New Roman"/>
          <w:b/>
          <w:i w:val="false"/>
          <w:color w:val="000000"/>
          <w:sz w:val="28"/>
        </w:rPr>
        <w:t>8. Теневая экономика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В целях сокращения объемов теневого сектора экономики, Главой государства поручено обеспечить переход к всеобщему декларированию, что предусмотрено </w:t>
      </w:r>
      <w:r>
        <w:rPr>
          <w:rFonts w:ascii="Times New Roman"/>
          <w:b w:val="false"/>
          <w:i w:val="false"/>
          <w:color w:val="000000"/>
          <w:sz w:val="28"/>
        </w:rPr>
        <w:t>Программой</w:t>
      </w:r>
      <w:r>
        <w:rPr>
          <w:rFonts w:ascii="Times New Roman"/>
          <w:b w:val="false"/>
          <w:i w:val="false"/>
          <w:color w:val="000000"/>
          <w:sz w:val="28"/>
        </w:rPr>
        <w:t xml:space="preserve"> Правительства Республики Казахстан «Основные направления экономической политики и организационных мер по сокращению размеров теневой экономики в Республике Казахстан на 2005 – 2010 годы», утвержденной постановлением Правительства Республики Казахстан от 30 сентября 2005 года № 969.</w:t>
      </w:r>
      <w:r>
        <w:br/>
      </w:r>
      <w:r>
        <w:rPr>
          <w:rFonts w:ascii="Times New Roman"/>
          <w:b w:val="false"/>
          <w:i w:val="false"/>
          <w:color w:val="000000"/>
          <w:sz w:val="28"/>
        </w:rPr>
        <w:t>
      В реализацию указанной программы Правительством утверждена Концепция перехода к всеобщему декларированию и утвержден План мероприятий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от 23 сентября 2010 года № 975).</w:t>
      </w:r>
      <w:r>
        <w:br/>
      </w:r>
      <w:r>
        <w:rPr>
          <w:rFonts w:ascii="Times New Roman"/>
          <w:b w:val="false"/>
          <w:i w:val="false"/>
          <w:color w:val="000000"/>
          <w:sz w:val="28"/>
        </w:rPr>
        <w:t>
      Во исполнение Плана, разработан проект Закона Республики Казахстан «О внесении изменений и дополнений в некоторые законодательные акты Республики Казахстан по вопросам декларирования доходов и имущества граждан Республики Казахстан и лиц, имеющих вид на жительство» (далее – Законопроект).</w:t>
      </w:r>
      <w:r>
        <w:br/>
      </w:r>
      <w:r>
        <w:rPr>
          <w:rFonts w:ascii="Times New Roman"/>
          <w:b w:val="false"/>
          <w:i w:val="false"/>
          <w:color w:val="000000"/>
          <w:sz w:val="28"/>
        </w:rPr>
        <w:t>
      Законопроект основан на следующих основных принципах:</w:t>
      </w:r>
      <w:r>
        <w:br/>
      </w:r>
      <w:r>
        <w:rPr>
          <w:rFonts w:ascii="Times New Roman"/>
          <w:b w:val="false"/>
          <w:i w:val="false"/>
          <w:color w:val="000000"/>
          <w:sz w:val="28"/>
        </w:rPr>
        <w:t>
      введение декларирования доходов и имущества физических лиц как формы социального партнерства государства и физического лица;</w:t>
      </w:r>
      <w:r>
        <w:br/>
      </w:r>
      <w:r>
        <w:rPr>
          <w:rFonts w:ascii="Times New Roman"/>
          <w:b w:val="false"/>
          <w:i w:val="false"/>
          <w:color w:val="000000"/>
          <w:sz w:val="28"/>
        </w:rPr>
        <w:t>
      социальная поддержка через расширение налоговых вычетов;</w:t>
      </w:r>
      <w:r>
        <w:br/>
      </w:r>
      <w:r>
        <w:rPr>
          <w:rFonts w:ascii="Times New Roman"/>
          <w:b w:val="false"/>
          <w:i w:val="false"/>
          <w:color w:val="000000"/>
          <w:sz w:val="28"/>
        </w:rPr>
        <w:t>
      создание максимально удобной для населения процедуры декларирования доходов и имущества;</w:t>
      </w:r>
      <w:r>
        <w:br/>
      </w:r>
      <w:r>
        <w:rPr>
          <w:rFonts w:ascii="Times New Roman"/>
          <w:b w:val="false"/>
          <w:i w:val="false"/>
          <w:color w:val="000000"/>
          <w:sz w:val="28"/>
        </w:rPr>
        <w:t>
      единообразный подход к налогообложению физических лиц через реформирование отдельных режимов налогообложения;</w:t>
      </w:r>
      <w:r>
        <w:br/>
      </w:r>
      <w:r>
        <w:rPr>
          <w:rFonts w:ascii="Times New Roman"/>
          <w:b w:val="false"/>
          <w:i w:val="false"/>
          <w:color w:val="000000"/>
          <w:sz w:val="28"/>
        </w:rPr>
        <w:t>
      создание системы эффективного контроля соответствия доходов физических лиц.</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При наличии в Казахстане достаточно низких налоговых ставок с доходов и имущества физических лиц, масштабы уклонения от уплаты налогов остаются значительными. Анализ данных официальной статистики за 2008 год показывает, что около 50 % доходов физических лиц, проживающих в Республике Казахстан, не облагаются налогами. Развитие малого бизнеса, рынка ценных бумаг, рынка недвижимости в Республике Казахстан не дали адекватного роста поступлений в бюджет в виде индивидуального подоходного налога.</w:t>
      </w:r>
      <w:r>
        <w:br/>
      </w:r>
      <w:r>
        <w:rPr>
          <w:rFonts w:ascii="Times New Roman"/>
          <w:b w:val="false"/>
          <w:i w:val="false"/>
          <w:color w:val="000000"/>
          <w:sz w:val="28"/>
        </w:rPr>
        <w:t>
      В 2008 году основным источником доходов бюджета в Республике Казахстан остается корпоративный подоходный налог (около 43 % от доходов государственного бюджета с учетом Национального фонда), а поступления индивидуального подоходного налога составляют незначительную долю (6 % от доходов государственного бюджета с учетом Национального фонда).</w:t>
      </w:r>
      <w:r>
        <w:br/>
      </w:r>
      <w:r>
        <w:rPr>
          <w:rFonts w:ascii="Times New Roman"/>
          <w:b w:val="false"/>
          <w:i w:val="false"/>
          <w:color w:val="000000"/>
          <w:sz w:val="28"/>
        </w:rPr>
        <w:t>
      В развитых странах бюджеты в основном формируются за счет налогов с физических лиц. В частности, поступления индивидуального подоходного налога в консолидированном бюджете составляют в США - 60 %, в Великобритании, Швейцарии, Швеции - по 40 %, в странах ОЭСР, в среднем, - 30 %, а вместе с взносами на социальное страхование, взимаемыми с общей базы, что и подоходный налог - 55 %.</w:t>
      </w:r>
      <w:r>
        <w:br/>
      </w:r>
      <w:r>
        <w:rPr>
          <w:rFonts w:ascii="Times New Roman"/>
          <w:b w:val="false"/>
          <w:i w:val="false"/>
          <w:color w:val="000000"/>
          <w:sz w:val="28"/>
        </w:rPr>
        <w:t>
      Развитие рыночной экономики обуславливает увеличение объема доходов физических лиц, с которых не производится удержание налога у источника выплаты и которые по законодательству подлежат декларированию физическими лицами самостоятельно, что в свою очередь требует организации эффективного контроля со стороны государства за полнотой отражения таких доходов.</w:t>
      </w:r>
      <w:r>
        <w:br/>
      </w:r>
      <w:r>
        <w:rPr>
          <w:rFonts w:ascii="Times New Roman"/>
          <w:b w:val="false"/>
          <w:i w:val="false"/>
          <w:color w:val="000000"/>
          <w:sz w:val="28"/>
        </w:rPr>
        <w:t>
      Вместе с тем, обеспечение всеобъемлющего контроля отражения физическими лицами доходов для целей налогообложения и выявление лиц, уклоняющихся от уплаты налогов, затруднено, поскольку в настоящее время декларацию о доходах и сведения об имуществе представляет лишь незначительная часть населения республики (3,8 % от граждан Республики Казахстан).</w:t>
      </w:r>
      <w:r>
        <w:br/>
      </w:r>
      <w:r>
        <w:rPr>
          <w:rFonts w:ascii="Times New Roman"/>
          <w:b w:val="false"/>
          <w:i w:val="false"/>
          <w:color w:val="000000"/>
          <w:sz w:val="28"/>
        </w:rPr>
        <w:t>
      Как показывает международный опыт, важным условием для решения задачи полномасштабного администрирования налогообложения доходов физических лиц, в целях снижения размеров теневой экономики является всеобщее декларирование доходов и имущества населения.</w:t>
      </w:r>
      <w:r>
        <w:br/>
      </w:r>
      <w:r>
        <w:rPr>
          <w:rFonts w:ascii="Times New Roman"/>
          <w:b w:val="false"/>
          <w:i w:val="false"/>
          <w:color w:val="000000"/>
          <w:sz w:val="28"/>
        </w:rPr>
        <w:t>
      В рамках работы по снижению уровня теневой экономики, таможенными органами особое внимание уделено борьбе с контрабандой товаров и незаконным оборотом наркотических средств. Пресекаются любые попытки нарушить требования закона. За 11 месяцев 2013 года возбуждено 620 уголовных дела, из них: 422 уголовных дела по статье – экономическая контрабанда, 29 уголовных дел – по уклонению от уплаты таможенных платежей и налогов, 53 уголовных дел – по контрабанде запрещенных предметов.</w:t>
      </w:r>
      <w:r>
        <w:br/>
      </w:r>
      <w:r>
        <w:rPr>
          <w:rFonts w:ascii="Times New Roman"/>
          <w:b w:val="false"/>
          <w:i w:val="false"/>
          <w:color w:val="000000"/>
          <w:sz w:val="28"/>
        </w:rPr>
        <w:t>
      Сумма товаров и валюты по возбужденным уголовным делам составила 10 млрд. 716 млн. тенге. Установленная сумма ущерба по возбужденным уголовным делам составила – 5 млрд. 562 млн. тенге.</w:t>
      </w:r>
      <w:r>
        <w:br/>
      </w:r>
      <w:r>
        <w:rPr>
          <w:rFonts w:ascii="Times New Roman"/>
          <w:b w:val="false"/>
          <w:i w:val="false"/>
          <w:color w:val="000000"/>
          <w:sz w:val="28"/>
        </w:rPr>
        <w:t>
      За 11 месяцев 2013 года возбуждено 11 787 административных дела, наложено штрафов на сумму – 628 млн. тенге, конфисковано товаров и транспортных средств на сумму 392 млн. тенге. Из незаконного оборота изъято 244, 8 кг наркотических средств.</w:t>
      </w:r>
      <w:r>
        <w:br/>
      </w:r>
      <w:r>
        <w:rPr>
          <w:rFonts w:ascii="Times New Roman"/>
          <w:b w:val="false"/>
          <w:i w:val="false"/>
          <w:color w:val="000000"/>
          <w:sz w:val="28"/>
        </w:rPr>
        <w:t>
</w:t>
      </w:r>
      <w:r>
        <w:rPr>
          <w:rFonts w:ascii="Times New Roman"/>
          <w:b w:val="false"/>
          <w:i w:val="false"/>
          <w:color w:val="000000"/>
          <w:sz w:val="28"/>
        </w:rPr>
        <w:t>
      2. Оценка внутренних и внешних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Недостаточность инфраструктуры;</w:t>
      </w:r>
      <w:r>
        <w:br/>
      </w:r>
      <w:r>
        <w:rPr>
          <w:rFonts w:ascii="Times New Roman"/>
          <w:b w:val="false"/>
          <w:i w:val="false"/>
          <w:color w:val="000000"/>
          <w:sz w:val="28"/>
        </w:rPr>
        <w:t>
      2) высокий уровень ставок налогов и различия ставок таможенных пошлин схожих товаров;</w:t>
      </w:r>
      <w:r>
        <w:br/>
      </w:r>
      <w:r>
        <w:rPr>
          <w:rFonts w:ascii="Times New Roman"/>
          <w:b w:val="false"/>
          <w:i w:val="false"/>
          <w:color w:val="000000"/>
          <w:sz w:val="28"/>
        </w:rPr>
        <w:t>
      3) импортозависимость экономики.</w:t>
      </w:r>
      <w:r>
        <w:br/>
      </w:r>
      <w:r>
        <w:rPr>
          <w:rFonts w:ascii="Times New Roman"/>
          <w:b w:val="false"/>
          <w:i w:val="false"/>
          <w:color w:val="000000"/>
          <w:sz w:val="28"/>
        </w:rPr>
        <w:t>
      Внутренние факторы</w:t>
      </w:r>
      <w:r>
        <w:br/>
      </w:r>
      <w:r>
        <w:rPr>
          <w:rFonts w:ascii="Times New Roman"/>
          <w:b w:val="false"/>
          <w:i w:val="false"/>
          <w:color w:val="000000"/>
          <w:sz w:val="28"/>
        </w:rPr>
        <w:t>
      1) Неактуальность базы данных государственных органов владельцев информации об имуществе физического лица;</w:t>
      </w:r>
      <w:r>
        <w:br/>
      </w:r>
      <w:r>
        <w:rPr>
          <w:rFonts w:ascii="Times New Roman"/>
          <w:b w:val="false"/>
          <w:i w:val="false"/>
          <w:color w:val="000000"/>
          <w:sz w:val="28"/>
        </w:rPr>
        <w:t>
      2) социально-экономическая незащищенность таможенных органов.</w:t>
      </w:r>
    </w:p>
    <w:bookmarkEnd w:id="25"/>
    <w:bookmarkStart w:name="z87" w:id="26"/>
    <w:p>
      <w:pPr>
        <w:spacing w:after="0"/>
        <w:ind w:left="0"/>
        <w:jc w:val="both"/>
      </w:pPr>
      <w:r>
        <w:rPr>
          <w:rFonts w:ascii="Times New Roman"/>
          <w:b w:val="false"/>
          <w:i w:val="false"/>
          <w:color w:val="000000"/>
          <w:sz w:val="28"/>
        </w:rPr>
        <w:t>
      </w:t>
      </w:r>
      <w:r>
        <w:rPr>
          <w:rFonts w:ascii="Times New Roman"/>
          <w:b/>
          <w:i w:val="false"/>
          <w:color w:val="000000"/>
          <w:sz w:val="28"/>
        </w:rPr>
        <w:t>9. Государственные услуги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w:t>
      </w:r>
      <w:r>
        <w:br/>
      </w:r>
      <w:r>
        <w:rPr>
          <w:rFonts w:ascii="Times New Roman"/>
          <w:b w:val="false"/>
          <w:i w:val="false"/>
          <w:color w:val="000000"/>
          <w:sz w:val="28"/>
        </w:rPr>
        <w:t>
      Главой государства в своем Послании народу Казахстана 14 декабря 2012 года отмечено о необходимости акцентироваться на повышение качества государственных услуг. Задача – отойти от односторонне – властных подходов во взаимоотношениях государственного аппарата с населением к эффективному и оперативному оказанию государственных услуг гражданам.</w:t>
      </w:r>
      <w:r>
        <w:br/>
      </w:r>
      <w:r>
        <w:rPr>
          <w:rFonts w:ascii="Times New Roman"/>
          <w:b w:val="false"/>
          <w:i w:val="false"/>
          <w:color w:val="000000"/>
          <w:sz w:val="28"/>
        </w:rPr>
        <w:t>
      Кроме того, Глава государства, говоря о второй волне широкомасштабной приватизации, отметил, что частный бизнес всегда и повсюду действует эффективнее государства. Поэтому необходимо передать в частные руки предприятия и услуги нестратегического характера. Это принципиально важный шаг для укрепления отечественного предпринимательства.</w:t>
      </w:r>
      <w:r>
        <w:br/>
      </w:r>
      <w:r>
        <w:rPr>
          <w:rFonts w:ascii="Times New Roman"/>
          <w:b w:val="false"/>
          <w:i w:val="false"/>
          <w:color w:val="000000"/>
          <w:sz w:val="28"/>
        </w:rPr>
        <w:t>
      В соответствии с Методикой определения стоимости государственной услуги, рассчитывается экономическая эффективность оказания государственных услуг услугодателем. В случае, неэффективности государственной услуги анализируется структура расходов услугодателя для принятия управленческих решений по оптимизации расходов на оказание государственных услуг.</w:t>
      </w:r>
      <w:r>
        <w:br/>
      </w:r>
      <w:r>
        <w:rPr>
          <w:rFonts w:ascii="Times New Roman"/>
          <w:b w:val="false"/>
          <w:i w:val="false"/>
          <w:color w:val="000000"/>
          <w:sz w:val="28"/>
        </w:rPr>
        <w:t>
      После такого анализа можно сделать и выводы по передаче услуг в конкурентную среду во исполнение </w:t>
      </w:r>
      <w:r>
        <w:rPr>
          <w:rFonts w:ascii="Times New Roman"/>
          <w:b w:val="false"/>
          <w:i w:val="false"/>
          <w:color w:val="000000"/>
          <w:sz w:val="28"/>
        </w:rPr>
        <w:t>Стратегии Казахстана – 2050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В связи с частыми организационными изменениями аппарата государственного управления, неопределенно точное количество оказываемых министерством государственных услуг, а также эффективность их оказания.</w:t>
      </w:r>
      <w:r>
        <w:br/>
      </w:r>
      <w:r>
        <w:rPr>
          <w:rFonts w:ascii="Times New Roman"/>
          <w:b w:val="false"/>
          <w:i w:val="false"/>
          <w:color w:val="000000"/>
          <w:sz w:val="28"/>
        </w:rPr>
        <w:t>
      Для принятия управленческих решений о передаче части услуг частному бизнесу необходим полноценный мониторинг эффективности их осуществления.</w:t>
      </w:r>
      <w:r>
        <w:br/>
      </w:r>
      <w:r>
        <w:rPr>
          <w:rFonts w:ascii="Times New Roman"/>
          <w:b w:val="false"/>
          <w:i w:val="false"/>
          <w:color w:val="000000"/>
          <w:sz w:val="28"/>
        </w:rPr>
        <w:t>
</w:t>
      </w:r>
      <w:r>
        <w:rPr>
          <w:rFonts w:ascii="Times New Roman"/>
          <w:b w:val="false"/>
          <w:i w:val="false"/>
          <w:color w:val="000000"/>
          <w:sz w:val="28"/>
        </w:rPr>
        <w:t>
      3. Оценка внутренних и внешних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1)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услугах», Послания Главы государства, принятие концепций новой бюджетной политики и совершенствования Системы государственного планирования, ориентированной на результаты;</w:t>
      </w:r>
      <w:r>
        <w:br/>
      </w:r>
      <w:r>
        <w:rPr>
          <w:rFonts w:ascii="Times New Roman"/>
          <w:b w:val="false"/>
          <w:i w:val="false"/>
          <w:color w:val="000000"/>
          <w:sz w:val="28"/>
        </w:rPr>
        <w:t>
      2) отсутствие интеграции информационных систем государственных органов, чья деятельность влияет на предоставление качественных государственных услуг предоставляемых Министерством.</w:t>
      </w:r>
      <w:r>
        <w:br/>
      </w:r>
      <w:r>
        <w:rPr>
          <w:rFonts w:ascii="Times New Roman"/>
          <w:b w:val="false"/>
          <w:i w:val="false"/>
          <w:color w:val="000000"/>
          <w:sz w:val="28"/>
        </w:rPr>
        <w:t>
      Внутренние факторы</w:t>
      </w:r>
      <w:r>
        <w:br/>
      </w:r>
      <w:r>
        <w:rPr>
          <w:rFonts w:ascii="Times New Roman"/>
          <w:b w:val="false"/>
          <w:i w:val="false"/>
          <w:color w:val="000000"/>
          <w:sz w:val="28"/>
        </w:rPr>
        <w:t>
      1) Высокий уровень коррупции;</w:t>
      </w:r>
      <w:r>
        <w:br/>
      </w:r>
      <w:r>
        <w:rPr>
          <w:rFonts w:ascii="Times New Roman"/>
          <w:b w:val="false"/>
          <w:i w:val="false"/>
          <w:color w:val="000000"/>
          <w:sz w:val="28"/>
        </w:rPr>
        <w:t>
      2) слабый профессиональный уровень в связи с текучестью кадров;</w:t>
      </w:r>
      <w:r>
        <w:br/>
      </w:r>
      <w:r>
        <w:rPr>
          <w:rFonts w:ascii="Times New Roman"/>
          <w:b w:val="false"/>
          <w:i w:val="false"/>
          <w:color w:val="000000"/>
          <w:sz w:val="28"/>
        </w:rPr>
        <w:t>
      3) сбои в работе информационных систем, посредством которых Министерством предоставляется государственные услуги.</w:t>
      </w:r>
    </w:p>
    <w:bookmarkEnd w:id="26"/>
    <w:bookmarkStart w:name="z91" w:id="27"/>
    <w:p>
      <w:pPr>
        <w:spacing w:after="0"/>
        <w:ind w:left="0"/>
        <w:jc w:val="both"/>
      </w:pPr>
      <w:r>
        <w:rPr>
          <w:rFonts w:ascii="Times New Roman"/>
          <w:b w:val="false"/>
          <w:i w:val="false"/>
          <w:color w:val="000000"/>
          <w:sz w:val="28"/>
        </w:rPr>
        <w:t>
</w:t>
      </w:r>
      <w:r>
        <w:rPr>
          <w:rFonts w:ascii="Times New Roman"/>
          <w:b/>
          <w:i w:val="false"/>
          <w:color w:val="000000"/>
          <w:sz w:val="28"/>
        </w:rPr>
        <w:t>      3. Стратегические направления, цели, задачи, целевые</w:t>
      </w:r>
      <w:r>
        <w:br/>
      </w:r>
      <w:r>
        <w:rPr>
          <w:rFonts w:ascii="Times New Roman"/>
          <w:b w:val="false"/>
          <w:i w:val="false"/>
          <w:color w:val="000000"/>
          <w:sz w:val="28"/>
        </w:rPr>
        <w:t>
</w:t>
      </w:r>
      <w:r>
        <w:rPr>
          <w:rFonts w:ascii="Times New Roman"/>
          <w:b/>
          <w:i w:val="false"/>
          <w:color w:val="000000"/>
          <w:sz w:val="28"/>
        </w:rPr>
        <w:t>индикаторы, мероприятия и показатели результатов</w:t>
      </w:r>
      <w:r>
        <w:br/>
      </w:r>
      <w:r>
        <w:rPr>
          <w:rFonts w:ascii="Times New Roman"/>
          <w:b w:val="false"/>
          <w:i w:val="false"/>
          <w:color w:val="000000"/>
          <w:sz w:val="28"/>
        </w:rPr>
        <w:t>
</w:t>
      </w:r>
      <w:r>
        <w:rPr>
          <w:rFonts w:ascii="Times New Roman"/>
          <w:b/>
          <w:i w:val="false"/>
          <w:color w:val="000000"/>
          <w:sz w:val="28"/>
        </w:rPr>
        <w:t>      3.1. Стратегические направления, цели, задачи, целевые</w:t>
      </w:r>
      <w:r>
        <w:br/>
      </w:r>
      <w:r>
        <w:rPr>
          <w:rFonts w:ascii="Times New Roman"/>
          <w:b w:val="false"/>
          <w:i w:val="false"/>
          <w:color w:val="000000"/>
          <w:sz w:val="28"/>
        </w:rPr>
        <w:t>
</w:t>
      </w:r>
      <w:r>
        <w:rPr>
          <w:rFonts w:ascii="Times New Roman"/>
          <w:b/>
          <w:i w:val="false"/>
          <w:color w:val="000000"/>
          <w:sz w:val="28"/>
        </w:rPr>
        <w:t>индикаторы, мероприятия и показатели результатов</w:t>
      </w:r>
      <w:r>
        <w:br/>
      </w:r>
      <w:r>
        <w:rPr>
          <w:rFonts w:ascii="Times New Roman"/>
          <w:b w:val="false"/>
          <w:i w:val="false"/>
          <w:color w:val="000000"/>
          <w:sz w:val="28"/>
        </w:rPr>
        <w:t>
</w:t>
      </w:r>
      <w:r>
        <w:rPr>
          <w:rFonts w:ascii="Times New Roman"/>
          <w:b/>
          <w:i w:val="false"/>
          <w:color w:val="000000"/>
          <w:sz w:val="28"/>
        </w:rPr>
        <w:t>      Стратегическое направление 1. Содействие в обеспечении финансовой безопасности</w:t>
      </w:r>
      <w:r>
        <w:br/>
      </w:r>
      <w:r>
        <w:rPr>
          <w:rFonts w:ascii="Times New Roman"/>
          <w:b w:val="false"/>
          <w:i w:val="false"/>
          <w:color w:val="000000"/>
          <w:sz w:val="28"/>
        </w:rPr>
        <w:t>
</w:t>
      </w:r>
      <w:r>
        <w:rPr>
          <w:rFonts w:ascii="Times New Roman"/>
          <w:b/>
          <w:i w:val="false"/>
          <w:color w:val="000000"/>
          <w:sz w:val="28"/>
        </w:rPr>
        <w:t>      Цель 1.1. Обеспечение полноты и своевременности поступлений в бюджет</w:t>
      </w:r>
      <w:r>
        <w:br/>
      </w:r>
      <w:r>
        <w:rPr>
          <w:rFonts w:ascii="Times New Roman"/>
          <w:b w:val="false"/>
          <w:i w:val="false"/>
          <w:color w:val="000000"/>
          <w:sz w:val="28"/>
        </w:rPr>
        <w:t>
</w:t>
      </w:r>
      <w:r>
        <w:rPr>
          <w:rFonts w:ascii="Times New Roman"/>
          <w:b/>
          <w:i w:val="false"/>
          <w:color w:val="000000"/>
          <w:sz w:val="28"/>
        </w:rPr>
        <w:t>      Коды бюджетных программ, направленных на достижение данной цели _001, 014, 016, 027, 072</w:t>
      </w:r>
      <w:r>
        <w:br/>
      </w:r>
      <w:r>
        <w:rPr>
          <w:rFonts w:ascii="Times New Roman"/>
          <w:b w:val="false"/>
          <w:i w:val="false"/>
          <w:color w:val="000000"/>
          <w:sz w:val="28"/>
        </w:rPr>
        <w:t>
</w:t>
      </w:r>
      <w:r>
        <w:rPr>
          <w:rFonts w:ascii="Times New Roman"/>
          <w:b w:val="false"/>
          <w:i w:val="false"/>
          <w:color w:val="ff0000"/>
          <w:sz w:val="28"/>
        </w:rPr>
        <w:t xml:space="preserve">      Сноска. Стратегическое направление 1 с изменениями, внесенными постановлением Правительства РК от 04.05.2014 </w:t>
      </w:r>
      <w:r>
        <w:rPr>
          <w:rFonts w:ascii="Times New Roman"/>
          <w:b w:val="false"/>
          <w:i w:val="false"/>
          <w:color w:val="000000"/>
          <w:sz w:val="28"/>
        </w:rPr>
        <w:t>№ 444</w:t>
      </w:r>
      <w:r>
        <w:rPr>
          <w:rFonts w:ascii="Times New Roman"/>
          <w:b w:val="false"/>
          <w:i w:val="false"/>
          <w:color w:val="ff0000"/>
          <w:sz w:val="28"/>
        </w:rPr>
        <w:t>.</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2021"/>
        <w:gridCol w:w="909"/>
        <w:gridCol w:w="1127"/>
        <w:gridCol w:w="1103"/>
        <w:gridCol w:w="982"/>
        <w:gridCol w:w="934"/>
        <w:gridCol w:w="1007"/>
        <w:gridCol w:w="983"/>
        <w:gridCol w:w="1105"/>
      </w:tblGrid>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доходов республиканского и местных бюджетов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 РК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доли убыточных организаций с государственным участием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финхоз деятельности организаций с гос. Участием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5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1.1.1. Повышение эффективности сбора налогов</w:t>
            </w:r>
          </w:p>
        </w:tc>
      </w:tr>
      <w:tr>
        <w:trPr>
          <w:trHeight w:val="87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Исполнение прогноза по доходам республиканского и местных бюджетов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данные МФ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Исполнение прогноза по поступлениям в Национальный фонд</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Отчетные данные МФ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недоимки (за исключением безнадежной к взысканию) в доходах консолидированного бюджета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 ИС (ЭКНА)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Удельный вес взыскания до начисленных сумм, за исключением безнадежной к взысканию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ИНИС (ЭКНА)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72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налоговых проверок в крупных компаниях нефтегазового сектора с целью расширения налогооблагаемой базы, увеличения поступления налогов в доходную часть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Реинжиниринг бизнес-процессов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Составление ежегодного отчета о формировании и использовании Национального фонда Республики Казахстан и разработка проекта правового акта по его утверждению</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Оценка исполнения плана по доходам (без учета поступлений трансфертов)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комплекса работ по переходу на режим электронной отчетности.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1.1.2. Обеспечение полноты и своевременности уплаты таможенных платежей</w:t>
            </w:r>
          </w:p>
        </w:tc>
      </w:tr>
      <w:tr>
        <w:trPr>
          <w:trHeight w:val="585"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Исполнение прогноза по доходам республиканского бюджета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Казначейства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Увеличение доли взыскания задолженности по таможенным платежам, налогам и пеням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КТК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Контроль предоставления зачетов, отсрочек льгот по НДС по уплате таможенных платежей и налогов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Контроль и мониторинг поступления таможенных платежей и налогов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Контроль правильности определения таможенной стоимости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Контроль правильности применения классификации товаров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1.1.3. Обеспечение своевременного погашения бюджетных кредитов</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погашенных бюджетных кредитов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«Мониторинг бюджетного процесса»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585"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Контроль и мониторинг за исполнением заемщиком обязательств по кредитным договорам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Принятие мер реагирования в случае неисполнения заемщиком обязательств по бюджетным кредитам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1.1.4. Обеспечение эффективного регулирования государственной собственностью</w:t>
            </w:r>
          </w:p>
        </w:tc>
      </w:tr>
      <w:tr>
        <w:trPr>
          <w:trHeight w:val="111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рекомендаций, принятых государственными органами и объектами мониторинга эффективности управления государственным имуществом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независимых консалтинговых фирм, осуществляющих обследования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рекомендаций, принятых государственными органами и объектами государственного мониторинга собственности в отраслях экономики, имеющих стратегическое значение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консалтинговых фирм по результатам проведенного мониторинга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перечня объектов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перечня объектов государственного мониторинга собственности в отраслях экономики, имеющих стратегическое значение на текущий период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государственного мониторинга собственности в отраслях экономики, имеющих стратегическое значение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Выработка рекомендаций объектам мониторинга по повышению эффективности управления государственными предприятиями и юридическими лицами с участием государства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Выработка рекомендаций объектам мониторинга, направленных на повышение эффективности деятельности объектов государственного мониторинга собственности в отраслях экономики, имеющих стратегическое значение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Отслеживание исполненных рекомендаций, направленных объектам мониторинга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Формирование и включение в электронную базу отчетов о результатах обследования объектов мониторинга с государственным участием и объектов в отраслях экономики, имеющих стратегическое значение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взаимодействия реестра государственного имущества с существующими информационными системами государственных органов по объектам учета реестра государственного имущества, определенным Правилами ведения реестра государственного имущества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Своевременность проведения корпоративных процедур АО и ТОО с государственным участием по утверждению годовой финансовой отчетности, распределению чистого дохода предшествующего года и выплате дивидендов (части чистого дохода) по итогам финансового года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Сбор и анализ информации о поступлениях в республиканский бюджет части чистого дохода республиканских государственных предприятий, а также прогнозных данных об отчислениях части чистого дохода республиканских государственных предприятий на предстоящий период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Принятие мер о ликвидации бездействующих государственных предприятий и юридических лиц с государственным участием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1.1.5. Эффективное использование имущества, закрепленного за республиканскими государственными юридическими лицами</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согласованного и изъятого имущества республиканских государственных юридических лиц</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 РК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электронных аукционов в общем объеме проводимых аукционов по продаже объектов республиканской собственности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реестра государственного имущества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54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Рассмотрение обращений государственных органов и местных исполнительных органов по распоряжению имущества республиканских государственных юридических лиц или мотивированный отказ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Предоставление в аренду имущества республиканской государственной собственности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Контроль целевого использования имущества, закрепленного за республиканскими государственными юридическими лицами в соответствии с утвержденным перечнем республиканских государственных юридических лиц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Формирование графика контроля целевого использования имущества республиканских государственных юридических лиц, проведение территориальными органами КГИП контроля, согласование государственными органами по дальнейшему использованию излишнего, неиспользуемого либо используемого не по назначению имущества и изъятие излишнего имущества, в том числе в судебном порядке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в Реестр государственного имущества дополнительных категорий объектов учета Реестра государственного имущества, определенных Правилами ведения Реестра государственного имущества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оценки стоимости объектов республиканской собственности, подлежащих приватизации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Выставление на торги объектов республиканской собственности, подлежащих приватизации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1.2. Управление и мониторинг рисков государственного и гарантированного государственного долга, долга по поручительствам государства и долга квазигосударственного сектора</w:t>
            </w:r>
            <w:r>
              <w:br/>
            </w:r>
            <w:r>
              <w:rPr>
                <w:rFonts w:ascii="Times New Roman"/>
                <w:b w:val="false"/>
                <w:i w:val="false"/>
                <w:color w:val="000000"/>
                <w:sz w:val="20"/>
              </w:rPr>
              <w:t>
</w:t>
            </w:r>
            <w:r>
              <w:rPr>
                <w:rFonts w:ascii="Times New Roman"/>
                <w:b/>
                <w:i w:val="false"/>
                <w:color w:val="000000"/>
                <w:sz w:val="20"/>
              </w:rPr>
              <w:t>Код бюджетной программы направленной на достижение данной цели _001, 002, 011, 013</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Долговая нагрузка на республиканский бюджет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Индикатор Глобального индекса конкурентоспособности «Кредитный рейтинг страны»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1.2.1. Обеспечение финансирования дефицита бюджета</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Объем финансирования дефицита республиканского бюджета в соответствии с потребностью бюджета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ЗРК «О республиканском бюджете»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Доля аудируемых инвестиционных проектов в соответствии с условиями Соглашений о займе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приема-передачи оказанных услуг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займов от имени Правительства РК по каждому отдельному договору займа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Выпуск государственных ценных бумаг на регулярной основе в целях построения кривой доходности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Финансирование дефицита республиканского бюджета в рамках установленных параметров правительственного долга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Проведение конкурса по найму аудитора для проведения аудита инвестиционных проектов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1.2.2. Выполнение обязательств по погашению и обслуживанию правительственного долга перед заимодателями</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Своевременное осуществление платежей по погашению основного долга, выплате вознаграждений и прочих платежей, вытекающих из условий заимствования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объемов погашения и обслуживания правительственного долга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выплат согласно графика по погашению и обслуживанию правительственного долга из средств республиканского бюджета на предстоящий месяц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ежегодной оценки текущего состояния и прогноза на предстоящий плановый период государственного и гарантированного государством долга, долга по поручительствам государства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Осуществление мониторинга государственного и гарантированного государством долга, долга по поручительствам государства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1.2.3. Мониторинг соблюдения субъектами квазигосударственного сектора установленного размера внутреннего долга, с целью поддержания макроэкономической стабильности</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Оценка состояния совокупного внутреннего долга субъектов квазигосударственного сектора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Ежегодный статистический сборник РК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Формирование и обеспечение представления субъектами квазигосударственного сектора информации по внутренним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Анализ информации представленной субъектами квазигосударственного сектора по внутренним займам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1.2.4. Своевременное исполнение обязательств по государственным гарантиям</w:t>
            </w:r>
          </w:p>
        </w:tc>
      </w:tr>
      <w:tr>
        <w:trPr>
          <w:trHeight w:val="1005"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исполненных обязательств по государственным гарантиям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соглашения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Планирование объемов погашения и обслуживания гарантированных государством займов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утверждение перечня заемщиков по негосударственным займам, обеспеченным государственными гарантиями, погашение и обслуживание которых предусмотрено в республиканском бюджете на соответствующий финансовый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Погашение и обслуживание гарантированных государством займов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1.3. Создание условий для эффективного исполнения бюджета и обеспечения финансовой дисциплины </w:t>
            </w:r>
            <w:r>
              <w:br/>
            </w:r>
            <w:r>
              <w:rPr>
                <w:rFonts w:ascii="Times New Roman"/>
                <w:b w:val="false"/>
                <w:i w:val="false"/>
                <w:color w:val="000000"/>
                <w:sz w:val="20"/>
              </w:rPr>
              <w:t>
</w:t>
            </w:r>
            <w:r>
              <w:rPr>
                <w:rFonts w:ascii="Times New Roman"/>
                <w:b/>
                <w:i w:val="false"/>
                <w:color w:val="000000"/>
                <w:sz w:val="20"/>
              </w:rPr>
              <w:t>Коды бюджетных программ направленных на достижение данной цели_001, 061</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Удельный вес АБП с исполнением расходов не ниже среднереспубликанского значения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«Мониторинг  бюджетного  процесса»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финансовым контролем объектов, рекомендованных СУР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 подсистемы «Финансовый контроль»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1.3.1 Повышение качества бюджетного мониторинга</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Полнота охвата бюджетным мониторингом бюджетных программ АБП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«Мониторинг бюджетного процесса»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Повышение качества проверок служб внутреннего контроля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КФК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Уровень исполнения представлений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КФК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Анализ исполнения поступлений республиканского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Анализ исполнения расходов республиканского бюджета и освоения регионами целевых трансфертов выделенных из республиканского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 ежемесячных аналитических отчетов о реализации целевых трансфертов, выделенных из республиканского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Прогнозирование ожидаемого исполнения расходной части республиканского бюджета, а также бюджетных программ, реализуемых МИО за счет целевых трансфертов, начиная с итогов девяти месяцев текущего финансового года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Рассмотрение ходатайств государственных органов о выделении средств из резервов Правительства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Оказания методической помощи службам внутреннего контроля, по проведенным контрольным мероприятиям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Принятие мер по устранению выявленных нарушений.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1.3.2 Совершенствование бухгалтерского и бюджетного учета и отчетности</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1.Консолидированная финансовая отчетность для представления в Правительство РК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АБП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перевода МСФООС на государственном и/или русском языках в соответствии с последней версией, в том числе оплата лицензионного сбора за использование защищенных авторским правом материалов по стандартам МСФООС</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методологии по формированию консолидированной финансовой отчетности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Единого плана счетов в целях гармонизации бюджетной и финансовой отчетности и получение заключения международных экспертов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Разъяснения и публикации по вопросам бухгалтерского и бюджетного учета, отчетности и исполнения бюджета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1.4. Оказание мер государственной и социальной поддержки</w:t>
            </w:r>
            <w:r>
              <w:br/>
            </w:r>
            <w:r>
              <w:rPr>
                <w:rFonts w:ascii="Times New Roman"/>
                <w:b w:val="false"/>
                <w:i w:val="false"/>
                <w:color w:val="000000"/>
                <w:sz w:val="20"/>
              </w:rPr>
              <w:t>
</w:t>
            </w:r>
            <w:r>
              <w:rPr>
                <w:rFonts w:ascii="Times New Roman"/>
                <w:b/>
                <w:i w:val="false"/>
                <w:color w:val="000000"/>
                <w:sz w:val="20"/>
              </w:rPr>
              <w:t>Коды бюджетных программ, направленных на достижение данной цели</w:t>
            </w:r>
            <w:r>
              <w:br/>
            </w:r>
            <w:r>
              <w:rPr>
                <w:rFonts w:ascii="Times New Roman"/>
                <w:b w:val="false"/>
                <w:i w:val="false"/>
                <w:color w:val="000000"/>
                <w:sz w:val="20"/>
              </w:rPr>
              <w:t>
</w:t>
            </w:r>
            <w:r>
              <w:rPr>
                <w:rFonts w:ascii="Times New Roman"/>
                <w:b/>
                <w:i w:val="false"/>
                <w:color w:val="000000"/>
                <w:sz w:val="20"/>
              </w:rPr>
              <w:t>003, 019, 038, 046</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41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участников</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восстановления, находящихся в процессе оздоровления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оздоровлений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Государственная поддержка граждан, получивших льготные жилищные кредиты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ЦентрКредит»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Индикатор «Разрешение неплатежеспособности» рейтинга Всемирного банка «Doing Business»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Коэффициент погашения требований кредиторов по должникам, завершившим процедуры реабилитации и банкротства (без учета должников, не имеющих активов)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1.4.1. Оказание мер государственной поддержки</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по субсидированию</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участников Программы, планы реабилитации (оздоровления) которых охвачены мониторингом их реализации, к общему количеству участников Программы, планы реабилитации (оздоровления) которых подлежат мониторингу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консалтинговых компаний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72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процентной ставки по уже имеющимся займам (кредитам) и/или лизинговым операциям, купона по облигациям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Заключение договоров субсидирования процентной ставки вознаграждения в рамках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мониторинга реализации планов реабилитации (оздоровлений) участников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1.4.2. Социально-финансовая поддержка граждан</w:t>
            </w:r>
          </w:p>
        </w:tc>
      </w:tr>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своевременно выплаченной курсовой разницы по льготным жилищным кредитам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Центр Кредит»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Взаимодействие с АО «Банк Центр Кредит» по формированию бюджетной заявки для обеспечения государственной поддержки граждан, получивших льготные жилищные кредиты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1.4.3. Повышение эффективности государственного контроля в сфере банкротства</w:t>
            </w:r>
          </w:p>
        </w:tc>
      </w:tr>
      <w:tr>
        <w:trPr>
          <w:trHeight w:val="1005"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Снижение стоимости затрат на ликвидацию должников банкротов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реабилитируемых организаций к общему количеству должников, вовлеченных в процедуры реабилитации и банкротства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Ликвидация должников - банкротов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ТПК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законодательства в области реабилитации и банкротства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Осуществление камерального контроля за деятельностью конкурсных и реабилитационных управляющих, включая должников, вовлеченных в процедуры реабилитации и банкротства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Реализация имущества (активов) должников банкротов через электронный аукцион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семинар-совещаний, круглых столов, публикации в СМИ, интернет-конференции, разработка брошюр, видео-роликов и др. по пропаганде законодательства по вопросам реабилитации и банкротства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2" w:id="28"/>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2. Обеспечение качества государственных услуг и эффективности исполняемых функций</w:t>
      </w:r>
      <w:r>
        <w:br/>
      </w:r>
      <w:r>
        <w:rPr>
          <w:rFonts w:ascii="Times New Roman"/>
          <w:b w:val="false"/>
          <w:i w:val="false"/>
          <w:color w:val="000000"/>
          <w:sz w:val="28"/>
        </w:rPr>
        <w:t>
</w:t>
      </w:r>
      <w:r>
        <w:rPr>
          <w:rFonts w:ascii="Times New Roman"/>
          <w:b/>
          <w:i w:val="false"/>
          <w:color w:val="000000"/>
          <w:sz w:val="28"/>
        </w:rPr>
        <w:t>      Цель 2.1. Обеспечение эффективности оказания государственных услуг</w:t>
      </w:r>
      <w:r>
        <w:br/>
      </w:r>
      <w:r>
        <w:rPr>
          <w:rFonts w:ascii="Times New Roman"/>
          <w:b w:val="false"/>
          <w:i w:val="false"/>
          <w:color w:val="000000"/>
          <w:sz w:val="28"/>
        </w:rPr>
        <w:t>
</w:t>
      </w:r>
      <w:r>
        <w:rPr>
          <w:rFonts w:ascii="Times New Roman"/>
          <w:b/>
          <w:i w:val="false"/>
          <w:color w:val="000000"/>
          <w:sz w:val="28"/>
        </w:rPr>
        <w:t>      Коды бюджетных программ, направленных на достижение данной цели_001, 014, 021, 026, 040, 072</w:t>
      </w:r>
      <w:r>
        <w:br/>
      </w:r>
      <w:r>
        <w:rPr>
          <w:rFonts w:ascii="Times New Roman"/>
          <w:b w:val="false"/>
          <w:i w:val="false"/>
          <w:color w:val="000000"/>
          <w:sz w:val="28"/>
        </w:rPr>
        <w:t>
</w:t>
      </w:r>
      <w:r>
        <w:rPr>
          <w:rFonts w:ascii="Times New Roman"/>
          <w:b w:val="false"/>
          <w:i w:val="false"/>
          <w:color w:val="ff0000"/>
          <w:sz w:val="28"/>
        </w:rPr>
        <w:t xml:space="preserve">      Сноска. Стратегическое направление 2 с изменениями, внесенными постановлением Правительства РК от 04.05.2014 </w:t>
      </w:r>
      <w:r>
        <w:rPr>
          <w:rFonts w:ascii="Times New Roman"/>
          <w:b w:val="false"/>
          <w:i w:val="false"/>
          <w:color w:val="000000"/>
          <w:sz w:val="28"/>
        </w:rPr>
        <w:t>№ 444</w:t>
      </w:r>
      <w:r>
        <w:rPr>
          <w:rFonts w:ascii="Times New Roman"/>
          <w:b w:val="false"/>
          <w:i w:val="false"/>
          <w:color w:val="ff0000"/>
          <w:sz w:val="28"/>
        </w:rPr>
        <w:t>.</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9"/>
        <w:gridCol w:w="2175"/>
        <w:gridCol w:w="994"/>
        <w:gridCol w:w="1306"/>
        <w:gridCol w:w="1151"/>
        <w:gridCol w:w="883"/>
        <w:gridCol w:w="928"/>
        <w:gridCol w:w="950"/>
        <w:gridCol w:w="1018"/>
        <w:gridCol w:w="996"/>
      </w:tblGrid>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Экономическая эффективность государственных услуг</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услугополучателей удовлетворенных качеством оказываемых услуг</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операционных</w:t>
            </w:r>
            <w:r>
              <w:br/>
            </w:r>
            <w:r>
              <w:rPr>
                <w:rFonts w:ascii="Times New Roman"/>
                <w:b w:val="false"/>
                <w:i w:val="false"/>
                <w:color w:val="000000"/>
                <w:sz w:val="20"/>
              </w:rPr>
              <w:t>
</w:t>
            </w:r>
            <w:r>
              <w:rPr>
                <w:rFonts w:ascii="Times New Roman"/>
                <w:b w:val="false"/>
                <w:i w:val="false"/>
                <w:color w:val="000000"/>
                <w:sz w:val="20"/>
              </w:rPr>
              <w:t>издержек, связанных 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Индикатор «Налогообложение» рейтинга Всемирного банка «Doing</w:t>
            </w:r>
            <w:r>
              <w:br/>
            </w:r>
            <w:r>
              <w:rPr>
                <w:rFonts w:ascii="Times New Roman"/>
                <w:b w:val="false"/>
                <w:i w:val="false"/>
                <w:color w:val="000000"/>
                <w:sz w:val="20"/>
              </w:rPr>
              <w:t>
</w:t>
            </w:r>
            <w:r>
              <w:rPr>
                <w:rFonts w:ascii="Times New Roman"/>
                <w:b w:val="false"/>
                <w:i w:val="false"/>
                <w:color w:val="000000"/>
                <w:sz w:val="20"/>
              </w:rPr>
              <w:t>Business»</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Индикатор</w:t>
            </w:r>
            <w:r>
              <w:br/>
            </w:r>
            <w:r>
              <w:rPr>
                <w:rFonts w:ascii="Times New Roman"/>
                <w:b w:val="false"/>
                <w:i w:val="false"/>
                <w:color w:val="000000"/>
                <w:sz w:val="20"/>
              </w:rPr>
              <w:t>
</w:t>
            </w:r>
            <w:r>
              <w:rPr>
                <w:rFonts w:ascii="Times New Roman"/>
                <w:b w:val="false"/>
                <w:i w:val="false"/>
                <w:color w:val="000000"/>
                <w:sz w:val="20"/>
              </w:rPr>
              <w:t>Глобального индекса конкурентоспособности «Нагрузка таможенных</w:t>
            </w:r>
            <w:r>
              <w:br/>
            </w:r>
            <w:r>
              <w:rPr>
                <w:rFonts w:ascii="Times New Roman"/>
                <w:b w:val="false"/>
                <w:i w:val="false"/>
                <w:color w:val="000000"/>
                <w:sz w:val="20"/>
              </w:rPr>
              <w:t>
</w:t>
            </w:r>
            <w:r>
              <w:rPr>
                <w:rFonts w:ascii="Times New Roman"/>
                <w:b w:val="false"/>
                <w:i w:val="false"/>
                <w:color w:val="000000"/>
                <w:sz w:val="20"/>
              </w:rPr>
              <w:t>процедур»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2.1.1. Оптимизация затрат на оказание государственных услуг</w:t>
            </w:r>
          </w:p>
        </w:tc>
      </w:tr>
      <w:tr>
        <w:trPr>
          <w:trHeight w:val="1005"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переведенных в электронный формат государственных услуг</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Оптимизация бизнес процессов государственных услуг путем автоматизации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Принятие мер по улучшению качества предоставляемых государственных услуг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Сокращение документов, подаваемых в бумажном виде (для автоматизированного применения сведений, имеющихся в базе данных гос. органов)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2.1.2. Повышение качества предоставляемых налоговых услуг</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Сокращение среднего времени ожидания в очереди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Независимый социологический опрос/ электронная очередь</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налогоплательщиков, удовлетворенных качеством процесса предоставления услуги для:</w:t>
            </w:r>
            <w:r>
              <w:br/>
            </w:r>
            <w:r>
              <w:rPr>
                <w:rFonts w:ascii="Times New Roman"/>
                <w:b w:val="false"/>
                <w:i w:val="false"/>
                <w:color w:val="000000"/>
                <w:sz w:val="20"/>
              </w:rPr>
              <w:t>
</w:t>
            </w:r>
            <w:r>
              <w:rPr>
                <w:rFonts w:ascii="Times New Roman"/>
                <w:b w:val="false"/>
                <w:i w:val="false"/>
                <w:color w:val="000000"/>
                <w:sz w:val="20"/>
              </w:rPr>
              <w:t>- субъектов бизнеса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Независимый социологческий опрос</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и сдача в эксплуатацию центров приема и обработки информации налоговых органов (ЦОД)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круглых столов с участием неправительственных организации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Внедрение в крупных налоговых управлениях электронной системы управления очередями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Поддержание доли автоматизированных услуг на уровне не менее 60%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2.1.3. Повышение качества предоставляемых таможенных услуг</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Сокращение времени таможенной очистки товаров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ППО «ТАИС-2»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Сокращение времени прохождения таможенных операций в пунктах пропуска через таможенную границу, с круглосуточным режимом работы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ИТС ЦОУ</w:t>
            </w:r>
            <w:r>
              <w:br/>
            </w:r>
            <w:r>
              <w:rPr>
                <w:rFonts w:ascii="Times New Roman"/>
                <w:b w:val="false"/>
                <w:i w:val="false"/>
                <w:color w:val="000000"/>
                <w:sz w:val="20"/>
              </w:rPr>
              <w:t>
</w:t>
            </w:r>
            <w:r>
              <w:rPr>
                <w:rFonts w:ascii="Times New Roman"/>
                <w:b w:val="false"/>
                <w:i w:val="false"/>
                <w:color w:val="000000"/>
                <w:sz w:val="20"/>
              </w:rPr>
              <w:t>КТК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участников ВЭД, удовлетворенных качеством таможенных услуг</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w:t>
            </w:r>
            <w:r>
              <w:br/>
            </w:r>
            <w:r>
              <w:rPr>
                <w:rFonts w:ascii="Times New Roman"/>
                <w:b w:val="false"/>
                <w:i w:val="false"/>
                <w:color w:val="000000"/>
                <w:sz w:val="20"/>
              </w:rPr>
              <w:t>
</w:t>
            </w:r>
            <w:r>
              <w:rPr>
                <w:rFonts w:ascii="Times New Roman"/>
                <w:b w:val="false"/>
                <w:i w:val="false"/>
                <w:color w:val="000000"/>
                <w:sz w:val="20"/>
              </w:rPr>
              <w:t>исследований САН</w:t>
            </w:r>
            <w:r>
              <w:br/>
            </w:r>
            <w:r>
              <w:rPr>
                <w:rFonts w:ascii="Times New Roman"/>
                <w:b w:val="false"/>
                <w:i w:val="false"/>
                <w:color w:val="000000"/>
                <w:sz w:val="20"/>
              </w:rPr>
              <w:t>
</w:t>
            </w:r>
            <w:r>
              <w:rPr>
                <w:rFonts w:ascii="Times New Roman"/>
                <w:b w:val="false"/>
                <w:i w:val="false"/>
                <w:color w:val="000000"/>
                <w:sz w:val="20"/>
              </w:rPr>
              <w:t>ДЖ»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Обеспечение повышения результативности применения системы управления рисками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КТК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025"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Увеличение доли таможенных деклараций, подаваемых в электронной форме от общего числа таможенных деклараций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КТК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75"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Доля автомобильных пунктов пропуска оснащенных в соответствии с требованиями Таможенного союза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отчетность КТК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создания интеграционной информационной системы «Единое окно по экспортно-импортным операциям», в том числе поэтапное внедрение системы электронного декларирования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системой управления рисками всех видов контроля при осуществлении таможенных операций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информационных систем таможенных органов, в т.ч. в рамках проекта развития таможенной службы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Сокращение документов, подаваемых в бумажном виде (для автоматизированного применения сведений, имеющихся в базе данных гос. органов)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Создание благоприятных условий для участников ВЭД и населения путем строительства и реконструкции инфраструктуры таможенных органов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Обеспечение поэтапной передачи части контрольных мер с этапа «декларирования» на этап «после выпуска товаров»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Обновление программно-аппаратных средств, компьютерной и офисной техники таможенных органов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Оснащение и обустройство автомобильных пунктов пропуска через внешнюю границу в соответствии с требованиями </w:t>
            </w:r>
            <w:r>
              <w:rPr>
                <w:rFonts w:ascii="Times New Roman"/>
                <w:b w:val="false"/>
                <w:i w:val="false"/>
                <w:color w:val="000000"/>
                <w:sz w:val="20"/>
                <w:u w:val="single"/>
              </w:rPr>
              <w:t>Решения</w:t>
            </w:r>
            <w:r>
              <w:rPr>
                <w:rFonts w:ascii="Times New Roman"/>
                <w:b w:val="false"/>
                <w:i w:val="false"/>
                <w:color w:val="000000"/>
                <w:sz w:val="20"/>
              </w:rPr>
              <w:t xml:space="preserve"> Комиссии Таможенного Союза № 688 от 22 июня 2011 года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2.2. Обеспечение результативности и эффективности осуществления функций</w:t>
            </w:r>
            <w:r>
              <w:br/>
            </w:r>
            <w:r>
              <w:rPr>
                <w:rFonts w:ascii="Times New Roman"/>
                <w:b w:val="false"/>
                <w:i w:val="false"/>
                <w:color w:val="000000"/>
                <w:sz w:val="20"/>
              </w:rPr>
              <w:t>
</w:t>
            </w:r>
            <w:r>
              <w:rPr>
                <w:rFonts w:ascii="Times New Roman"/>
                <w:b/>
                <w:i w:val="false"/>
                <w:color w:val="000000"/>
                <w:sz w:val="20"/>
              </w:rPr>
              <w:t>Коды бюджетных программ, направленных на достижение данной цели 001, 033, 073</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Индикатор</w:t>
            </w:r>
            <w:r>
              <w:br/>
            </w:r>
            <w:r>
              <w:rPr>
                <w:rFonts w:ascii="Times New Roman"/>
                <w:b w:val="false"/>
                <w:i w:val="false"/>
                <w:color w:val="000000"/>
                <w:sz w:val="20"/>
              </w:rPr>
              <w:t>
</w:t>
            </w:r>
            <w:r>
              <w:rPr>
                <w:rFonts w:ascii="Times New Roman"/>
                <w:b w:val="false"/>
                <w:i w:val="false"/>
                <w:color w:val="000000"/>
                <w:sz w:val="20"/>
              </w:rPr>
              <w:t>Глобального индекса конкурентоспособности «Фаворитизм в решениях государственных служащих»</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Индикатор</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 xml:space="preserve">конкурентоспособности «Совершенство стандартов аудита и отчетности»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ГИК 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организации публичного интереса удовлетворенных стандартами аудита и финансовой отчетности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ДФО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Доля государственных учреждений, имеющих техническую оснащенность, перешедших на ИС «Казначейство –клиент»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ТПК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пользователей,</w:t>
            </w:r>
            <w:r>
              <w:br/>
            </w:r>
            <w:r>
              <w:rPr>
                <w:rFonts w:ascii="Times New Roman"/>
                <w:b w:val="false"/>
                <w:i w:val="false"/>
                <w:color w:val="000000"/>
                <w:sz w:val="20"/>
              </w:rPr>
              <w:t>
</w:t>
            </w:r>
            <w:r>
              <w:rPr>
                <w:rFonts w:ascii="Times New Roman"/>
                <w:b w:val="false"/>
                <w:i w:val="false"/>
                <w:color w:val="000000"/>
                <w:sz w:val="20"/>
              </w:rPr>
              <w:t>удовлетворенных работой системы электронных государственных закупок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Веб-портал </w:t>
            </w:r>
            <w:r>
              <w:br/>
            </w:r>
            <w:r>
              <w:rPr>
                <w:rFonts w:ascii="Times New Roman"/>
                <w:b w:val="false"/>
                <w:i w:val="false"/>
                <w:color w:val="000000"/>
                <w:sz w:val="20"/>
              </w:rPr>
              <w:t>
</w:t>
            </w:r>
            <w:r>
              <w:rPr>
                <w:rFonts w:ascii="Times New Roman"/>
                <w:b w:val="false"/>
                <w:i w:val="false"/>
                <w:color w:val="000000"/>
                <w:sz w:val="20"/>
              </w:rPr>
              <w:t>гос. закупок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2.2.1. Эффективное управление бюджетными средствами</w:t>
            </w:r>
          </w:p>
        </w:tc>
      </w:tr>
      <w:tr>
        <w:trPr>
          <w:trHeight w:val="1005"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Достижение прямых результатов бюджетной программы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Стратегическому плану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дебиторской задолженности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кредиторской задолженности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 инвестиционных проектов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Улучшение мер по исполнению пунктов плана государственных закупок к общему количеству пунктов плана государственных закупок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Принятие мер по освоению бюджетных средств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2.2.2. Повышение эффективности деятельности внутреннего контроля</w:t>
            </w:r>
          </w:p>
        </w:tc>
      </w:tr>
      <w:tr>
        <w:trPr>
          <w:trHeight w:val="51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контролем рисковых объектов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операционного плана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охвата функций СВК планом контрольных мероприятий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Применение системы управления рисками в деятельности СВК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исполнение представлений по результатам проверок СВК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бюджетных средств, охваченных контролем СВК от общего объема бюджетных средств государственного органа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2.2.3. Повышение конкурентоспособности в сферах бухгалтерского учета и аудита</w:t>
            </w:r>
          </w:p>
        </w:tc>
      </w:tr>
      <w:tr>
        <w:trPr>
          <w:trHeight w:val="51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пользователей депозитарием финансовой отчетности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ДФО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Создание и поддержание системы по опросу пользователей степенью удовлетворенностью стандартами бухгалтерского учета и (или) аудита, а также функционированием ДФО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повышения квалификации профессиональных бухгалтеров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официального перевода МСФО и МСА, представленных международными организациями, а также оплата сбора за использование защищенных авторским правом материалов международных организаций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Совершенствование законодательства по бухгалтерскому учету и (или) аудиту по результатам проведенной международной оценки инфраструктуры корпоративной отчетности Конференции Организаций Объединенных Наций (ЮНКТАД при ООН)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2.2.4. Повышения качества казначейского обслуживания</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времени обработки счетов к оплате через ИС «Казначейство – клиент»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 ТПК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 часы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Сокращение времени казначейского обслуживания обработки заявок на регистрацию ГПС через ИС «Казначейство – клиент»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ТПК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 часы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семинаров с государственными учреждениями по вопросам взаимодействия казначейства с клиентом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с акиматами областей по повышению технического оснащения государственных учреждений для работы в ИС «Казначейство-клиент»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Подключение государственных учреждений к ИС «Казначейство-клиент», имеющих необходимый уровень технического оснащения в Пилотной зоне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Переход на обслуживание в ИС «Казначейство-клиент» государственных учреждений, подключенных к системе «Казначейство-клиент» в Пилотной зоне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2.2.5. Повышение эффективности процесса государственных закупок</w:t>
            </w:r>
          </w:p>
        </w:tc>
      </w:tr>
      <w:tr>
        <w:trPr>
          <w:trHeight w:val="855"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Обеспеченность времени отклика Системы в течение 5 секунд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Обеспеченность технической возможности хранения архивной информации о проведенных государственных закупках объемом не менее 115 ТВ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Автоматизация бизнес-процессов, подлежащих автоматизаций в процессе государственных закупок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Увеличение доли электронных государственных закупок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 государственных закупок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автоматизированной интегрированной информационной системы «Электронные государственные закупки», в связи с изменением законодательства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совершенствованию системы электронных государственных закупок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законодательства о государственных закупках, в целях обеспечения повышения эффективности и прозрачности системы государственных закупок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2.3. Содействие в укреплении международного сотрудничества</w:t>
            </w:r>
            <w:r>
              <w:br/>
            </w:r>
            <w:r>
              <w:rPr>
                <w:rFonts w:ascii="Times New Roman"/>
                <w:b w:val="false"/>
                <w:i w:val="false"/>
                <w:color w:val="000000"/>
                <w:sz w:val="20"/>
              </w:rPr>
              <w:t>
</w:t>
            </w:r>
            <w:r>
              <w:rPr>
                <w:rFonts w:ascii="Times New Roman"/>
                <w:b/>
                <w:i w:val="false"/>
                <w:color w:val="000000"/>
                <w:sz w:val="20"/>
              </w:rPr>
              <w:t>Код бюджетной программы направленной на достижение данной цели_006, 044, 045</w:t>
            </w:r>
          </w:p>
        </w:tc>
      </w:tr>
      <w:tr>
        <w:trPr>
          <w:trHeight w:val="45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своевременно исполненных международных финансовых обязательств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НПА, международные соглашения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2.3.1. Выполнение обязательств по Соглашениям с международными финансовыми организациями и интеграционными объединениями</w:t>
            </w:r>
          </w:p>
        </w:tc>
      </w:tr>
      <w:tr>
        <w:trPr>
          <w:trHeight w:val="120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своевременно выплаченных сумм, согласно условиям соответствующих соглашений, относящихся к членству Республики Казахстан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НПА, международные соглашения, информация МФО</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Доля своевременно погашенных простых векселей, выпущенных Министерством финансов Республики Казахстан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соглашения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Выработка соответствующих решений международных финансовых организаций по их уставным капиталам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Выпуск и погашение простых векселей Министерства финансов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доли участия Республики Казахстан в уставном капитале международных финансовых организаций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Цель. 2.4. Обеспечение институционального развития и модернизации системы исполнения бюджета</w:t>
            </w:r>
            <w:r>
              <w:br/>
            </w:r>
            <w:r>
              <w:rPr>
                <w:rFonts w:ascii="Times New Roman"/>
                <w:b w:val="false"/>
                <w:i w:val="false"/>
                <w:color w:val="000000"/>
                <w:sz w:val="20"/>
              </w:rPr>
              <w:t>
</w:t>
            </w:r>
            <w:r>
              <w:rPr>
                <w:rFonts w:ascii="Times New Roman"/>
                <w:b/>
                <w:i w:val="false"/>
                <w:color w:val="000000"/>
                <w:sz w:val="20"/>
              </w:rPr>
              <w:t>Коды бюджетных программ направленных на достижение данной цели_001, 009, 021, 023, 025, 061, 064, 072</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Индикатор</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 «Прозрачность</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решений»</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Индекс открытости бюджета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Международного бюджетного партнерства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Индикатор</w:t>
            </w:r>
            <w:r>
              <w:br/>
            </w:r>
            <w:r>
              <w:rPr>
                <w:rFonts w:ascii="Times New Roman"/>
                <w:b w:val="false"/>
                <w:i w:val="false"/>
                <w:color w:val="000000"/>
                <w:sz w:val="20"/>
              </w:rPr>
              <w:t>
</w:t>
            </w:r>
            <w:r>
              <w:rPr>
                <w:rFonts w:ascii="Times New Roman"/>
                <w:b w:val="false"/>
                <w:i w:val="false"/>
                <w:color w:val="000000"/>
                <w:sz w:val="20"/>
              </w:rPr>
              <w:t>Глобального индекса конкурентоспособности «Общественное доверие политикам»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Доля автоматизированных бизнес-процессов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Доля обеспеченности рекомендациями субъектов финансового мониторинга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КФМ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2.4.1. Обеспечение эффективности государственного управления</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Методологическая база государственного аудита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нормативных правовых актов в области государственного аудита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Организация обучения специалистов по государственному аудиту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бюджетного законодательства в области исполнения бюджета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Модернизация налогового и таможенного администрирования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2.4.2. Обеспечение открытости исполнения бюджетов</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45"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прозрачности и доступности для общественности информации об исполнении бюджетов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Размещение аналитических отчетов, отчетности об исполнении государственного, республиканского, местных бюджетов, докладов Министра и слайдов к ним на WEB-сайте Министерства финансов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Размещение информации о поступлениях и использовании Национального фонда Республики Казахстан на WEB-сайте Министерства финансов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Размещение годового и полугодового отчета об исполнении гражданского бюджета на WEB-сайте Министерства финансов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Мониторинг посещений пользователями раздела исполнения бюджетов WEB-сайта Министерства финансов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Формирование Годового отчета об исполнении республиканского бюджета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2.4.3. Обеспечение эффективности роста и развития ресурсов</w:t>
            </w:r>
          </w:p>
        </w:tc>
      </w:tr>
      <w:tr>
        <w:trPr>
          <w:trHeight w:val="1125"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Удовлетворенность слушателей АО «Финансовая академия» учебными программами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листы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доли сотрудников таможенных органов, прошедших обучение, переподготовку и повышение квалификации на базе УМЦ</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УМЦ</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взаимодействия с государственными органами в целях совершенствования разработки учебных программ и обеспечения практической помощи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совершенствование учебных программ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методов и методик преподавания учебных дисциплин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международного взаимодействия с профильными учебными заведениями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конкурентоспособности выпускаемых специалистов на международном рынке труда в рамках Соглашения о создании инновационно-образовательного консорциума вузов на основе международной интеграции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единой информационной системы и базы данных ресурсного обеспечения учебного и научного процессов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государственного образовательного стандарта по специальности «Бухгалтерский учет и аудит»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Совершенствование учебного процесса за счет внедрения мультимедийных средств обучения, учебно-тренировочных тренажеров и современных ресурсов и пособий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Организация обучения сотрудников таможенных органов вновь принятых на работу, а также переподготовка и повышение квалификации должностных лиц таможенных органов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2.4.4. Повышение результативности превентивных мер для уменьшения коррупционных проявлений</w:t>
            </w:r>
          </w:p>
        </w:tc>
      </w:tr>
      <w:tr>
        <w:trPr>
          <w:trHeight w:val="117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государственных услуг подверженных коррупционным проявлениям, переведенных полностью в электронный формат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уровня коррумпированности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ГП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превентивных мер по предотвращению коррупционных правонарушений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Контроль качества предоставления государственных услуг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применения системы управления рисками при осуществлении государственных услуг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Ведение учета коррупционных преступлений и правонарушений, совершенных сотрудниками Министерства, а также лиц уволенных по отрицательным мотивам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2.4.5. Сокращение уровня теневой экономики</w:t>
            </w:r>
          </w:p>
        </w:tc>
      </w:tr>
      <w:tr>
        <w:trPr>
          <w:trHeight w:val="1155"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Введение всеобщего декларирования доходов и имущества населения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выявленных нарушений таможенного законодательства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ЦТЛ КТК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методологических основ введения всеобщего декларирования и их законодательное обеспечение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Техническое оснащение госорганов к приему, обработке и анализу деклараций физических лиц</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Широкомасштабное информирование населения по вопросам перехода к всеобщему декларированию. Оказание методической помощи населению со стороны государства по составлению и представлению декларации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Изучение международного опыта, и внедрение наилучших практик по информационному (электронному) обеспечению процесса всеобщего декларирования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Мониторинг результатов проведенных таможенных экспертиз с целью актуализации профилей риска, рекомендованных СУР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Модернизация материально-технической базы и расширение исследовательских возможностей экспертной службы ЦТЛ Республики Казахстан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Приведение таможенного законодательства в соответствии с требованиями и стандартами ВТО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Прием и обработка электронных счетов-фактур в пилотной зоне ИС ЭСФ</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2.4.6. Защита жизни и здоровья населения</w:t>
            </w:r>
          </w:p>
        </w:tc>
      </w:tr>
      <w:tr>
        <w:trPr>
          <w:trHeight w:val="885"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выявленных наркотических, взрывчатых средств, валюты служебно-розыскными собаками посредством инспекционно-досмотровых комплексов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ТПК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Выращивание и подготовка служебно-розыскных собак</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Обучение и повышение квалификации кинологов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2.4.7. Автоматизация бизнес-процессов государственных функций и услуг</w:t>
            </w:r>
          </w:p>
        </w:tc>
      </w:tr>
      <w:tr>
        <w:trPr>
          <w:trHeight w:val="3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функциональных подсистем ИС </w:t>
            </w:r>
            <w:r>
              <w:br/>
            </w:r>
            <w:r>
              <w:rPr>
                <w:rFonts w:ascii="Times New Roman"/>
                <w:b w:val="false"/>
                <w:i w:val="false"/>
                <w:color w:val="000000"/>
                <w:sz w:val="20"/>
              </w:rPr>
              <w:t>
</w:t>
            </w:r>
            <w:r>
              <w:rPr>
                <w:rFonts w:ascii="Times New Roman"/>
                <w:b w:val="false"/>
                <w:i w:val="false"/>
                <w:color w:val="000000"/>
                <w:sz w:val="20"/>
              </w:rPr>
              <w:t>«е-Минфин» введенных в опытную эксплуатацию</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495"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и расширение функциональности ИАИС «е-Минфин» в соответствии с программами опытной эксплуатации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Обучение пользователей в рамках мероприятий по опытной эксплуатации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Организация работ по технической поддержке пользователей подсистем «е-Минфин» (Сall center)</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i w:val="false"/>
                <w:color w:val="000000"/>
                <w:sz w:val="20"/>
              </w:rPr>
              <w:t>Задача 2.4.8. Повышение эффективности системы финансового мониторинга</w:t>
            </w:r>
          </w:p>
        </w:tc>
      </w:tr>
      <w:tr>
        <w:trPr>
          <w:trHeight w:val="1860" w:hRule="atLeast"/>
        </w:trPr>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p>
            <w:pPr>
              <w:spacing w:after="20"/>
              <w:ind w:left="20"/>
              <w:jc w:val="both"/>
            </w:pPr>
            <w:r>
              <w:rPr>
                <w:rFonts w:ascii="Times New Roman"/>
                <w:b w:val="false"/>
                <w:i w:val="false"/>
                <w:color w:val="000000"/>
                <w:sz w:val="20"/>
              </w:rPr>
              <w:t>год</w:t>
            </w:r>
          </w:p>
        </w:tc>
      </w:tr>
      <w:tr>
        <w:trPr>
          <w:trHeight w:val="30" w:hRule="atLeast"/>
        </w:trPr>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 рейтинга</w:t>
            </w:r>
            <w:r>
              <w:br/>
            </w:r>
            <w:r>
              <w:rPr>
                <w:rFonts w:ascii="Times New Roman"/>
                <w:b w:val="false"/>
                <w:i w:val="false"/>
                <w:color w:val="000000"/>
                <w:sz w:val="20"/>
              </w:rPr>
              <w:t>
</w:t>
            </w:r>
            <w:r>
              <w:rPr>
                <w:rFonts w:ascii="Times New Roman"/>
                <w:b w:val="false"/>
                <w:i w:val="false"/>
                <w:color w:val="000000"/>
                <w:sz w:val="20"/>
              </w:rPr>
              <w:t>соответствия Республики Казахстан рекомендациям</w:t>
            </w:r>
            <w:r>
              <w:br/>
            </w:r>
            <w:r>
              <w:rPr>
                <w:rFonts w:ascii="Times New Roman"/>
                <w:b w:val="false"/>
                <w:i w:val="false"/>
                <w:color w:val="000000"/>
                <w:sz w:val="20"/>
              </w:rPr>
              <w:t>
</w:t>
            </w:r>
            <w:r>
              <w:rPr>
                <w:rFonts w:ascii="Times New Roman"/>
                <w:b w:val="false"/>
                <w:i w:val="false"/>
                <w:color w:val="000000"/>
                <w:sz w:val="20"/>
              </w:rPr>
              <w:t>Группы разработки финансовых мер борьбы с отмыванием денег (ФАТФ 40) до оценки «Значительного</w:t>
            </w:r>
            <w:r>
              <w:br/>
            </w:r>
            <w:r>
              <w:rPr>
                <w:rFonts w:ascii="Times New Roman"/>
                <w:b w:val="false"/>
                <w:i w:val="false"/>
                <w:color w:val="000000"/>
                <w:sz w:val="20"/>
              </w:rPr>
              <w:t>
</w:t>
            </w:r>
            <w:r>
              <w:rPr>
                <w:rFonts w:ascii="Times New Roman"/>
                <w:b w:val="false"/>
                <w:i w:val="false"/>
                <w:color w:val="000000"/>
                <w:sz w:val="20"/>
              </w:rPr>
              <w:t>соответствия» и «Соответствия»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взаимной оценки ЕАГ</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стандарты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285" w:hRule="atLeast"/>
        </w:trPr>
        <w:tc>
          <w:tcPr>
            <w:tcW w:w="0" w:type="auto"/>
            <w:gridSpan w:val="5"/>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предложений по внесению изменений и дополнений в законодательные акты по вопросам криминализации преступлений, связанных с отмыванием доходов, финансированием терроризма и финансированием распространения оружия массового уничтожения, а также по вопросам наделения компетентных и контролирующих органов необходимыми обязанностями, полномочиями и правом применения санкций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предложений по внесению изменений и дополнений в законодательные акты по вопросам устанавливающим меры по ПОД/ФТ и ОМУ, обязательные для исполнения субъектами финансового мониторинга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Председательство и сопредседательство в рабочих группах, создаваемых международными группами и объединениями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Участие в работе Совета руководителей *ПФР СНГ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Мероприятия, проводимые в целях координации деятельности государственных органов и взаимодействия в сфере ПОД/ФТ: заседания, семинары, круглые столы, рабочие встречи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Заключение двусторонних соглашений, меморандумов о сотрудничестве с компетентными органами иностранных государств в сфере ПОД/ФТ и ОМУ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Осуществление перехода СФМ к предоставлению формы ФМ-1 в электронном виде через веб-портал КФМ</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3" w:id="29"/>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29"/>
    <w:p>
      <w:pPr>
        <w:spacing w:after="0"/>
        <w:ind w:left="0"/>
        <w:jc w:val="both"/>
      </w:pPr>
      <w:r>
        <w:rPr>
          <w:rFonts w:ascii="Times New Roman"/>
          <w:b w:val="false"/>
          <w:i w:val="false"/>
          <w:color w:val="ff0000"/>
          <w:sz w:val="28"/>
        </w:rPr>
        <w:t xml:space="preserve">      Сноска. Подраздел 3.2. с изменением, внесенным постановлением Правительства РК от 04.05.2014 </w:t>
      </w:r>
      <w:r>
        <w:rPr>
          <w:rFonts w:ascii="Times New Roman"/>
          <w:b w:val="false"/>
          <w:i w:val="false"/>
          <w:color w:val="ff0000"/>
          <w:sz w:val="28"/>
        </w:rPr>
        <w:t>№ 444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9485"/>
      </w:tblGrid>
      <w:tr>
        <w:trPr>
          <w:trHeight w:val="66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Содействие в обеспечении финансовой безопасности </w:t>
            </w:r>
            <w:r>
              <w:br/>
            </w:r>
            <w:r>
              <w:rPr>
                <w:rFonts w:ascii="Times New Roman"/>
                <w:b w:val="false"/>
                <w:i w:val="false"/>
                <w:color w:val="000000"/>
                <w:sz w:val="20"/>
              </w:rPr>
              <w:t>
</w:t>
            </w:r>
            <w:r>
              <w:rPr>
                <w:rFonts w:ascii="Times New Roman"/>
                <w:b w:val="false"/>
                <w:i w:val="false"/>
                <w:color w:val="000000"/>
                <w:sz w:val="20"/>
              </w:rPr>
              <w:t>Цель 1.4. Оказание мер государственной и социальной поддержки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28 февраля 2001 года № 304 «О мерах по обеспечению защиты интересов граждан, получивших льготные жилищные кредиты, выданные закрытым акционерным обществом "Жилстройбанк" в соответствии с Указом Президента Республики Казахстан от 6 сентября 1993 года № 1344 «О новой жилищной политике»</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w:t>
            </w:r>
            <w:r>
              <w:br/>
            </w:r>
            <w:r>
              <w:rPr>
                <w:rFonts w:ascii="Times New Roman"/>
                <w:b w:val="false"/>
                <w:i w:val="false"/>
                <w:color w:val="000000"/>
                <w:sz w:val="20"/>
              </w:rPr>
              <w:t>
</w:t>
            </w:r>
            <w:r>
              <w:rPr>
                <w:rFonts w:ascii="Times New Roman"/>
                <w:b w:val="false"/>
                <w:i w:val="false"/>
                <w:color w:val="000000"/>
                <w:sz w:val="20"/>
              </w:rPr>
              <w:t>Цель 1.2. Управление и мониторинг рисков государственного и гарантированного государственного долга, долга по поручительствам государства и долга квазигосударственного сектора</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w:t>
            </w:r>
            <w:r>
              <w:br/>
            </w:r>
            <w:r>
              <w:rPr>
                <w:rFonts w:ascii="Times New Roman"/>
                <w:b w:val="false"/>
                <w:i w:val="false"/>
                <w:color w:val="000000"/>
                <w:sz w:val="20"/>
              </w:rPr>
              <w:t>
</w:t>
            </w:r>
            <w:r>
              <w:rPr>
                <w:rFonts w:ascii="Times New Roman"/>
                <w:b w:val="false"/>
                <w:i w:val="false"/>
                <w:color w:val="000000"/>
                <w:sz w:val="20"/>
              </w:rPr>
              <w:t>Цель 1.3. Создание условий для эффективного исполнения бюджета и обеспечения финансовой дисциплины</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 Лидера Нации Н. А. Назарбаева народу Казахстана от 14 декабря 2012 года «Стратегия «Казахстан – 2050»: новый политический курс состоявшегося государства».</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Содействие в обеспечении финансовой безопасности </w:t>
            </w:r>
            <w:r>
              <w:br/>
            </w:r>
            <w:r>
              <w:rPr>
                <w:rFonts w:ascii="Times New Roman"/>
                <w:b w:val="false"/>
                <w:i w:val="false"/>
                <w:color w:val="000000"/>
                <w:sz w:val="20"/>
              </w:rPr>
              <w:t>
</w:t>
            </w:r>
            <w:r>
              <w:rPr>
                <w:rFonts w:ascii="Times New Roman"/>
                <w:b w:val="false"/>
                <w:i w:val="false"/>
                <w:color w:val="000000"/>
                <w:sz w:val="20"/>
              </w:rPr>
              <w:t>Цель 1.4. Оказание мер государственной и социальной поддержки</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6 сентября 1993 года № 1344 «О новой жилищной политике».</w:t>
            </w:r>
          </w:p>
        </w:tc>
      </w:tr>
      <w:tr>
        <w:trPr>
          <w:trHeight w:val="172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 Цель 2.1. Обеспечение эффективности оказания государственных услуг</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tc>
      </w:tr>
      <w:tr>
        <w:trPr>
          <w:trHeight w:val="205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 Цель 2.2. Обеспечение результативности и эффективности осуществление функций</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w:t>
            </w:r>
            <w:r>
              <w:br/>
            </w:r>
            <w:r>
              <w:rPr>
                <w:rFonts w:ascii="Times New Roman"/>
                <w:b w:val="false"/>
                <w:i w:val="false"/>
                <w:color w:val="000000"/>
                <w:sz w:val="20"/>
              </w:rPr>
              <w:t>
</w:t>
            </w:r>
            <w:r>
              <w:rPr>
                <w:rFonts w:ascii="Times New Roman"/>
                <w:b w:val="false"/>
                <w:i w:val="false"/>
                <w:color w:val="000000"/>
                <w:sz w:val="20"/>
              </w:rPr>
              <w:t>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tc>
      </w:tr>
      <w:tr>
        <w:trPr>
          <w:trHeight w:val="136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 Цель 2.3. Содействие в укреплении международного сотрудничества</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tc>
      </w:tr>
      <w:tr>
        <w:trPr>
          <w:trHeight w:val="1365"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 Цель 2.4. Обеспечение институционального развития и модернизации системы исполнения бюджета</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tc>
      </w:tr>
    </w:tbl>
    <w:bookmarkStart w:name="z94" w:id="30"/>
    <w:p>
      <w:pPr>
        <w:spacing w:after="0"/>
        <w:ind w:left="0"/>
        <w:jc w:val="left"/>
      </w:pPr>
      <w:r>
        <w:rPr>
          <w:rFonts w:ascii="Times New Roman"/>
          <w:b/>
          <w:i w:val="false"/>
          <w:color w:val="000000"/>
        </w:rPr>
        <w:t xml:space="preserve"> 
4. Развитие функциональных возможностей</w:t>
      </w:r>
    </w:p>
    <w:bookmarkEnd w:id="30"/>
    <w:p>
      <w:pPr>
        <w:spacing w:after="0"/>
        <w:ind w:left="0"/>
        <w:jc w:val="both"/>
      </w:pPr>
      <w:r>
        <w:rPr>
          <w:rFonts w:ascii="Times New Roman"/>
          <w:b w:val="false"/>
          <w:i w:val="false"/>
          <w:color w:val="ff0000"/>
          <w:sz w:val="28"/>
        </w:rPr>
        <w:t xml:space="preserve">      Сноска. Раздел 4 с изменением, внесенным постановлением Правительства РК от 04.05.2014 </w:t>
      </w:r>
      <w:r>
        <w:rPr>
          <w:rFonts w:ascii="Times New Roman"/>
          <w:b w:val="false"/>
          <w:i w:val="false"/>
          <w:color w:val="ff0000"/>
          <w:sz w:val="28"/>
        </w:rPr>
        <w:t>№ 444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7"/>
        <w:gridCol w:w="6361"/>
        <w:gridCol w:w="4122"/>
      </w:tblGrid>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 государственного органа</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 Цель 1.1. Обеспечение полноты и своевременности поступлений в бюджет</w:t>
            </w:r>
            <w:r>
              <w:br/>
            </w:r>
            <w:r>
              <w:rPr>
                <w:rFonts w:ascii="Times New Roman"/>
                <w:b w:val="false"/>
                <w:i w:val="false"/>
                <w:color w:val="000000"/>
                <w:sz w:val="20"/>
              </w:rPr>
              <w:t>
</w:t>
            </w:r>
            <w:r>
              <w:rPr>
                <w:rFonts w:ascii="Times New Roman"/>
                <w:b w:val="false"/>
                <w:i w:val="false"/>
                <w:color w:val="000000"/>
                <w:sz w:val="20"/>
              </w:rPr>
              <w:t>Задача 1.1.1. Повышение эффективности сбора налогов</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налоговых проверок в крупных компаниях нефтегазового сектора с целью расширения налогооблагаемой базы увеличения поступления налогов в доходную часть бюджета;</w:t>
            </w:r>
            <w:r>
              <w:br/>
            </w:r>
            <w:r>
              <w:rPr>
                <w:rFonts w:ascii="Times New Roman"/>
                <w:b w:val="false"/>
                <w:i w:val="false"/>
                <w:color w:val="000000"/>
                <w:sz w:val="20"/>
              </w:rPr>
              <w:t>
</w:t>
            </w:r>
            <w:r>
              <w:rPr>
                <w:rFonts w:ascii="Times New Roman"/>
                <w:b w:val="false"/>
                <w:i w:val="false"/>
                <w:color w:val="000000"/>
                <w:sz w:val="20"/>
              </w:rPr>
              <w:t>реинжиниринг бизнес-процессов</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 Цель 1.1. Обеспечение полноты и своевременности поступлений в бюджет</w:t>
            </w:r>
            <w:r>
              <w:br/>
            </w:r>
            <w:r>
              <w:rPr>
                <w:rFonts w:ascii="Times New Roman"/>
                <w:b w:val="false"/>
                <w:i w:val="false"/>
                <w:color w:val="000000"/>
                <w:sz w:val="20"/>
              </w:rPr>
              <w:t>
</w:t>
            </w:r>
            <w:r>
              <w:rPr>
                <w:rFonts w:ascii="Times New Roman"/>
                <w:b w:val="false"/>
                <w:i w:val="false"/>
                <w:color w:val="000000"/>
                <w:sz w:val="20"/>
              </w:rPr>
              <w:t>Задача 1.1.2. Обеспечение полноты и своевременности уплаты таможенных платежей</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предоставления зачетов и отсрочек по НДС и льгот по уплате таможенных платежей и налогов;</w:t>
            </w:r>
            <w:r>
              <w:br/>
            </w:r>
            <w:r>
              <w:rPr>
                <w:rFonts w:ascii="Times New Roman"/>
                <w:b w:val="false"/>
                <w:i w:val="false"/>
                <w:color w:val="000000"/>
                <w:sz w:val="20"/>
              </w:rPr>
              <w:t>
</w:t>
            </w:r>
            <w:r>
              <w:rPr>
                <w:rFonts w:ascii="Times New Roman"/>
                <w:b w:val="false"/>
                <w:i w:val="false"/>
                <w:color w:val="000000"/>
                <w:sz w:val="20"/>
              </w:rPr>
              <w:t>контроль правильности предоставления тарифных преференций;</w:t>
            </w:r>
            <w:r>
              <w:br/>
            </w:r>
            <w:r>
              <w:rPr>
                <w:rFonts w:ascii="Times New Roman"/>
                <w:b w:val="false"/>
                <w:i w:val="false"/>
                <w:color w:val="000000"/>
                <w:sz w:val="20"/>
              </w:rPr>
              <w:t>
</w:t>
            </w:r>
            <w:r>
              <w:rPr>
                <w:rFonts w:ascii="Times New Roman"/>
                <w:b w:val="false"/>
                <w:i w:val="false"/>
                <w:color w:val="000000"/>
                <w:sz w:val="20"/>
              </w:rPr>
              <w:t>контроль и мониторинг поступления таможенных платежей и налогов</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w:t>
            </w:r>
            <w:r>
              <w:br/>
            </w:r>
            <w:r>
              <w:rPr>
                <w:rFonts w:ascii="Times New Roman"/>
                <w:b w:val="false"/>
                <w:i w:val="false"/>
                <w:color w:val="000000"/>
                <w:sz w:val="20"/>
              </w:rPr>
              <w:t>
</w:t>
            </w:r>
            <w:r>
              <w:rPr>
                <w:rFonts w:ascii="Times New Roman"/>
                <w:b w:val="false"/>
                <w:i w:val="false"/>
                <w:color w:val="000000"/>
                <w:sz w:val="20"/>
              </w:rPr>
              <w:t>Цель 1.1. Обеспечение полноты и своевременности поступлений в бюджет</w:t>
            </w:r>
            <w:r>
              <w:br/>
            </w:r>
            <w:r>
              <w:rPr>
                <w:rFonts w:ascii="Times New Roman"/>
                <w:b w:val="false"/>
                <w:i w:val="false"/>
                <w:color w:val="000000"/>
                <w:sz w:val="20"/>
              </w:rPr>
              <w:t>
</w:t>
            </w:r>
            <w:r>
              <w:rPr>
                <w:rFonts w:ascii="Times New Roman"/>
                <w:b w:val="false"/>
                <w:i w:val="false"/>
                <w:color w:val="000000"/>
                <w:sz w:val="20"/>
              </w:rPr>
              <w:t xml:space="preserve">Задача 1.1.5. Эффективное использование имущества, закрепленного за республиканскими государственными юридическими лицами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обращений государственных органов и местных исполнительных органов по распоряжению имущества республиканских государственных юридических лиц или мотивированный отказ;</w:t>
            </w:r>
            <w:r>
              <w:br/>
            </w:r>
            <w:r>
              <w:rPr>
                <w:rFonts w:ascii="Times New Roman"/>
                <w:b w:val="false"/>
                <w:i w:val="false"/>
                <w:color w:val="000000"/>
                <w:sz w:val="20"/>
              </w:rPr>
              <w:t>
</w:t>
            </w:r>
            <w:r>
              <w:rPr>
                <w:rFonts w:ascii="Times New Roman"/>
                <w:b w:val="false"/>
                <w:i w:val="false"/>
                <w:color w:val="000000"/>
                <w:sz w:val="20"/>
              </w:rPr>
              <w:t>предоставление в аренду имущества республиканской государственной собственности;</w:t>
            </w:r>
            <w:r>
              <w:br/>
            </w:r>
            <w:r>
              <w:rPr>
                <w:rFonts w:ascii="Times New Roman"/>
                <w:b w:val="false"/>
                <w:i w:val="false"/>
                <w:color w:val="000000"/>
                <w:sz w:val="20"/>
              </w:rPr>
              <w:t>
</w:t>
            </w:r>
            <w:r>
              <w:rPr>
                <w:rFonts w:ascii="Times New Roman"/>
                <w:b w:val="false"/>
                <w:i w:val="false"/>
                <w:color w:val="000000"/>
                <w:sz w:val="20"/>
              </w:rPr>
              <w:t>контроль целевого использования имущества, закрепленного за республиканскими государственными юридическими лицами в соответствии с утвержденным перечнем республиканских государственных юридических лиц;</w:t>
            </w:r>
            <w:r>
              <w:br/>
            </w:r>
            <w:r>
              <w:rPr>
                <w:rFonts w:ascii="Times New Roman"/>
                <w:b w:val="false"/>
                <w:i w:val="false"/>
                <w:color w:val="000000"/>
                <w:sz w:val="20"/>
              </w:rPr>
              <w:t>
</w:t>
            </w:r>
            <w:r>
              <w:rPr>
                <w:rFonts w:ascii="Times New Roman"/>
                <w:b w:val="false"/>
                <w:i w:val="false"/>
                <w:color w:val="000000"/>
                <w:sz w:val="20"/>
              </w:rPr>
              <w:t>формирование графика контроля целевого использования имущества республиканских государственных юридических лиц, проведение территориальными органами КГИП контроля, согласование государственными органами по дальнейшему использованию излишнего, неиспользуемого либо используемого не по назначению имущества и изъятие излишнего имущества, в том числе в судебном порядке;</w:t>
            </w:r>
            <w:r>
              <w:br/>
            </w:r>
            <w:r>
              <w:rPr>
                <w:rFonts w:ascii="Times New Roman"/>
                <w:b w:val="false"/>
                <w:i w:val="false"/>
                <w:color w:val="000000"/>
                <w:sz w:val="20"/>
              </w:rPr>
              <w:t>
</w:t>
            </w:r>
            <w:r>
              <w:rPr>
                <w:rFonts w:ascii="Times New Roman"/>
                <w:b w:val="false"/>
                <w:i w:val="false"/>
                <w:color w:val="000000"/>
                <w:sz w:val="20"/>
              </w:rPr>
              <w:t>внедрение в реестр государственного имущества дополнительных категорий объектов учета Реестра государственного имущества, определенных Правилами ведения Реестра государственного имущества;</w:t>
            </w:r>
            <w:r>
              <w:br/>
            </w:r>
            <w:r>
              <w:rPr>
                <w:rFonts w:ascii="Times New Roman"/>
                <w:b w:val="false"/>
                <w:i w:val="false"/>
                <w:color w:val="000000"/>
                <w:sz w:val="20"/>
              </w:rPr>
              <w:t>
</w:t>
            </w:r>
            <w:r>
              <w:rPr>
                <w:rFonts w:ascii="Times New Roman"/>
                <w:b w:val="false"/>
                <w:i w:val="false"/>
                <w:color w:val="000000"/>
                <w:sz w:val="20"/>
              </w:rPr>
              <w:t>проведение оценки стоимости объектов республиканской собственности, подлежащих приватизации;</w:t>
            </w:r>
            <w:r>
              <w:br/>
            </w:r>
            <w:r>
              <w:rPr>
                <w:rFonts w:ascii="Times New Roman"/>
                <w:b w:val="false"/>
                <w:i w:val="false"/>
                <w:color w:val="000000"/>
                <w:sz w:val="20"/>
              </w:rPr>
              <w:t>
</w:t>
            </w:r>
            <w:r>
              <w:rPr>
                <w:rFonts w:ascii="Times New Roman"/>
                <w:b w:val="false"/>
                <w:i w:val="false"/>
                <w:color w:val="000000"/>
                <w:sz w:val="20"/>
              </w:rPr>
              <w:t>выставление на торги объектов республиканской собственности, подлежащих приватизации.</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w:t>
            </w:r>
            <w:r>
              <w:br/>
            </w:r>
            <w:r>
              <w:rPr>
                <w:rFonts w:ascii="Times New Roman"/>
                <w:b w:val="false"/>
                <w:i w:val="false"/>
                <w:color w:val="000000"/>
                <w:sz w:val="20"/>
              </w:rPr>
              <w:t>
</w:t>
            </w:r>
            <w:r>
              <w:rPr>
                <w:rFonts w:ascii="Times New Roman"/>
                <w:b w:val="false"/>
                <w:i w:val="false"/>
                <w:color w:val="000000"/>
                <w:sz w:val="20"/>
              </w:rPr>
              <w:t>Цель 1.4. Оказание мер государственной и социальной поддержки</w:t>
            </w:r>
            <w:r>
              <w:br/>
            </w:r>
            <w:r>
              <w:rPr>
                <w:rFonts w:ascii="Times New Roman"/>
                <w:b w:val="false"/>
                <w:i w:val="false"/>
                <w:color w:val="000000"/>
                <w:sz w:val="20"/>
              </w:rPr>
              <w:t>
</w:t>
            </w:r>
            <w:r>
              <w:rPr>
                <w:rFonts w:ascii="Times New Roman"/>
                <w:b w:val="false"/>
                <w:i w:val="false"/>
                <w:color w:val="000000"/>
                <w:sz w:val="20"/>
              </w:rPr>
              <w:t>1.4.3. Повышение эффективности государственного контроля в сфере банкротства</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области реабилитации и банкротства;</w:t>
            </w:r>
            <w:r>
              <w:br/>
            </w:r>
            <w:r>
              <w:rPr>
                <w:rFonts w:ascii="Times New Roman"/>
                <w:b w:val="false"/>
                <w:i w:val="false"/>
                <w:color w:val="000000"/>
                <w:sz w:val="20"/>
              </w:rPr>
              <w:t>
</w:t>
            </w:r>
            <w:r>
              <w:rPr>
                <w:rFonts w:ascii="Times New Roman"/>
                <w:b w:val="false"/>
                <w:i w:val="false"/>
                <w:color w:val="000000"/>
                <w:sz w:val="20"/>
              </w:rPr>
              <w:t>Осуществление камерального контроля за деятельностью конкурсных и реабилитационных управляющих, включая должников, вовлеченных в процедуры реабилитации и банкротства</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w:t>
            </w:r>
            <w:r>
              <w:br/>
            </w:r>
            <w:r>
              <w:rPr>
                <w:rFonts w:ascii="Times New Roman"/>
                <w:b w:val="false"/>
                <w:i w:val="false"/>
                <w:color w:val="000000"/>
                <w:sz w:val="20"/>
              </w:rPr>
              <w:t>
</w:t>
            </w:r>
            <w:r>
              <w:rPr>
                <w:rFonts w:ascii="Times New Roman"/>
                <w:b w:val="false"/>
                <w:i w:val="false"/>
                <w:color w:val="000000"/>
                <w:sz w:val="20"/>
              </w:rPr>
              <w:t>Цель 2.1. Обеспечение эффективности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Задача 2.1.2. Повышение качества предоставляемых налоговых услуг</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сдача в эксплуатацию центров приема и обработки информации налоговых органов (ЦОД);</w:t>
            </w:r>
            <w:r>
              <w:br/>
            </w:r>
            <w:r>
              <w:rPr>
                <w:rFonts w:ascii="Times New Roman"/>
                <w:b w:val="false"/>
                <w:i w:val="false"/>
                <w:color w:val="000000"/>
                <w:sz w:val="20"/>
              </w:rPr>
              <w:t>
</w:t>
            </w:r>
            <w:r>
              <w:rPr>
                <w:rFonts w:ascii="Times New Roman"/>
                <w:b w:val="false"/>
                <w:i w:val="false"/>
                <w:color w:val="000000"/>
                <w:sz w:val="20"/>
              </w:rPr>
              <w:t>внедрение в крупных налоговых управлениях электронной системы управления очередями</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345"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Обеспечение качества государственных услуг и эффективности исполняемых функций</w:t>
            </w:r>
            <w:r>
              <w:br/>
            </w:r>
            <w:r>
              <w:rPr>
                <w:rFonts w:ascii="Times New Roman"/>
                <w:b w:val="false"/>
                <w:i w:val="false"/>
                <w:color w:val="000000"/>
                <w:sz w:val="20"/>
              </w:rPr>
              <w:t>
</w:t>
            </w:r>
            <w:r>
              <w:rPr>
                <w:rFonts w:ascii="Times New Roman"/>
                <w:b w:val="false"/>
                <w:i w:val="false"/>
                <w:color w:val="000000"/>
                <w:sz w:val="20"/>
              </w:rPr>
              <w:t xml:space="preserve">Цель 2.1. Обеспечение эффективности оказания государственных услуг </w:t>
            </w:r>
            <w:r>
              <w:br/>
            </w:r>
            <w:r>
              <w:rPr>
                <w:rFonts w:ascii="Times New Roman"/>
                <w:b w:val="false"/>
                <w:i w:val="false"/>
                <w:color w:val="000000"/>
                <w:sz w:val="20"/>
              </w:rPr>
              <w:t>
</w:t>
            </w:r>
            <w:r>
              <w:rPr>
                <w:rFonts w:ascii="Times New Roman"/>
                <w:b w:val="false"/>
                <w:i w:val="false"/>
                <w:color w:val="000000"/>
                <w:sz w:val="20"/>
              </w:rPr>
              <w:t>Задача 2.1.3. Повышение качества предоставляемых таможенных услуг</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стандартов и регламентов государственных услуг, оказываемых Министерством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перевод процесса оказания государственных услуг в электронный формат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апреля 2013 года «О государственных услугах»</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r>
        <w:trPr>
          <w:trHeight w:val="630" w:hRule="atLeast"/>
        </w:trPr>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Обеспечение качества государственных услуг и эффективности исполняемых функций</w:t>
            </w:r>
            <w:r>
              <w:br/>
            </w:r>
            <w:r>
              <w:rPr>
                <w:rFonts w:ascii="Times New Roman"/>
                <w:b w:val="false"/>
                <w:i w:val="false"/>
                <w:color w:val="000000"/>
                <w:sz w:val="20"/>
              </w:rPr>
              <w:t>
</w:t>
            </w:r>
            <w:r>
              <w:rPr>
                <w:rFonts w:ascii="Times New Roman"/>
                <w:b w:val="false"/>
                <w:i w:val="false"/>
                <w:color w:val="000000"/>
                <w:sz w:val="20"/>
              </w:rPr>
              <w:t>Цель 2.4. Обеспечение институциального развития и модернизации системы исполнения бюджета</w:t>
            </w:r>
            <w:r>
              <w:br/>
            </w:r>
            <w:r>
              <w:rPr>
                <w:rFonts w:ascii="Times New Roman"/>
                <w:b w:val="false"/>
                <w:i w:val="false"/>
                <w:color w:val="000000"/>
                <w:sz w:val="20"/>
              </w:rPr>
              <w:t>
</w:t>
            </w:r>
            <w:r>
              <w:rPr>
                <w:rFonts w:ascii="Times New Roman"/>
                <w:b w:val="false"/>
                <w:i w:val="false"/>
                <w:color w:val="000000"/>
                <w:sz w:val="20"/>
              </w:rPr>
              <w:t>Задача 2.4.8. Повышение эффективности системы финансового мониторинга</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внесению изменений и дополнений в законодательные акты по вопросам криминализации преступлений, связанных с отмыванием доходов, финансированием терроризма и финансированием распространения оружия массового уничтожения, а также по вопросам наделения компетентных и контролирующих органов необходимыми обязанностями, полномочиями и правом применения санкций;</w:t>
            </w:r>
            <w:r>
              <w:br/>
            </w:r>
            <w:r>
              <w:rPr>
                <w:rFonts w:ascii="Times New Roman"/>
                <w:b w:val="false"/>
                <w:i w:val="false"/>
                <w:color w:val="000000"/>
                <w:sz w:val="20"/>
              </w:rPr>
              <w:t>
</w:t>
            </w:r>
            <w:r>
              <w:rPr>
                <w:rFonts w:ascii="Times New Roman"/>
                <w:b w:val="false"/>
                <w:i w:val="false"/>
                <w:color w:val="000000"/>
                <w:sz w:val="20"/>
              </w:rPr>
              <w:t>разработка предложений по внесению изменений и дополнений в законодательные акты по вопросам устанавливающим меры по ПОД/ФТ и ОМУ, обязательные для исполнения субъектами финансового мониторинга;</w:t>
            </w:r>
            <w:r>
              <w:br/>
            </w:r>
            <w:r>
              <w:rPr>
                <w:rFonts w:ascii="Times New Roman"/>
                <w:b w:val="false"/>
                <w:i w:val="false"/>
                <w:color w:val="000000"/>
                <w:sz w:val="20"/>
              </w:rPr>
              <w:t>
</w:t>
            </w:r>
            <w:r>
              <w:rPr>
                <w:rFonts w:ascii="Times New Roman"/>
                <w:b w:val="false"/>
                <w:i w:val="false"/>
                <w:color w:val="000000"/>
                <w:sz w:val="20"/>
              </w:rPr>
              <w:t>заключение двусторонних соглашений, меморандумов о сотрудничестве с компетентными органами иностранных государств в сфере ПОД/ФТ и ОМУ;</w:t>
            </w:r>
            <w:r>
              <w:br/>
            </w:r>
            <w:r>
              <w:rPr>
                <w:rFonts w:ascii="Times New Roman"/>
                <w:b w:val="false"/>
                <w:i w:val="false"/>
                <w:color w:val="000000"/>
                <w:sz w:val="20"/>
              </w:rPr>
              <w:t>
</w:t>
            </w:r>
            <w:r>
              <w:rPr>
                <w:rFonts w:ascii="Times New Roman"/>
                <w:b w:val="false"/>
                <w:i w:val="false"/>
                <w:color w:val="000000"/>
                <w:sz w:val="20"/>
              </w:rPr>
              <w:t>участие в работе Совета руководителей *ПФР СНГ</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2018 годы</w:t>
            </w:r>
          </w:p>
        </w:tc>
      </w:tr>
    </w:tbl>
    <w:bookmarkStart w:name="z95" w:id="31"/>
    <w:p>
      <w:pPr>
        <w:spacing w:after="0"/>
        <w:ind w:left="0"/>
        <w:jc w:val="left"/>
      </w:pPr>
      <w:r>
        <w:rPr>
          <w:rFonts w:ascii="Times New Roman"/>
          <w:b/>
          <w:i w:val="false"/>
          <w:color w:val="000000"/>
        </w:rPr>
        <w:t xml:space="preserve"> 
5. Межведомственное взаимодействие</w:t>
      </w:r>
    </w:p>
    <w:bookmarkEnd w:id="31"/>
    <w:p>
      <w:pPr>
        <w:spacing w:after="0"/>
        <w:ind w:left="0"/>
        <w:jc w:val="both"/>
      </w:pPr>
      <w:r>
        <w:rPr>
          <w:rFonts w:ascii="Times New Roman"/>
          <w:b w:val="false"/>
          <w:i w:val="false"/>
          <w:color w:val="ff0000"/>
          <w:sz w:val="28"/>
        </w:rPr>
        <w:t xml:space="preserve">      Сноска. Раздел 5 с изменением, внесенным постановлением Правительства РК от 04.05.2014 </w:t>
      </w:r>
      <w:r>
        <w:rPr>
          <w:rFonts w:ascii="Times New Roman"/>
          <w:b w:val="false"/>
          <w:i w:val="false"/>
          <w:color w:val="ff0000"/>
          <w:sz w:val="28"/>
        </w:rPr>
        <w:t>№ 444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4961"/>
        <w:gridCol w:w="5407"/>
      </w:tblGrid>
      <w:tr>
        <w:trPr>
          <w:trHeight w:val="159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в обеспечении финансовой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1.4. Оказание мер государственной и социальной поддержки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1.4.3. «Повышение эффективности государственного контроля в сфере банкротства».</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АФП, МЮ, ГП.</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Совместный Приказ Министра финансов, Председателя Агентства РК по борьбе с экономической и коррупционной преступностью (финансовая полиция), Министерства юстиции, Генеральной прокуратуры.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Обеспечение качества государственных услуг и эффективности исполняемых функций</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Обеспечение эффективности оказания государственных услуг </w:t>
            </w:r>
          </w:p>
        </w:tc>
      </w:tr>
      <w:tr>
        <w:trPr>
          <w:trHeight w:val="825"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«Повышение качества предоставляемых таможенных услуг»</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МЗ, МСХ, МОСВР, МТК, МИНТ, МНГ, МВД, МЭБП, КНБ, АСИ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бизнес-процессов, в части выдачи разрешительных документов в сфере внешнеэкономической деятельности</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2.4. Обеспечение институциального развития и модернизации системы исполнения бюджета</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2.4.8. «Повышение эффективности системы финансового мониторинга».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КНБ, АБЭКП, МВД, ВС, НБ, АСФК, МЭБП, МЮ, МТК.</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и институциональных мер в сфере противодействия легализации (отмывания) доходов, полученных незаконным путем, и финансированию терроризма.</w:t>
            </w:r>
          </w:p>
        </w:tc>
      </w:tr>
    </w:tbl>
    <w:bookmarkStart w:name="z96" w:id="32"/>
    <w:p>
      <w:pPr>
        <w:spacing w:after="0"/>
        <w:ind w:left="0"/>
        <w:jc w:val="left"/>
      </w:pPr>
      <w:r>
        <w:rPr>
          <w:rFonts w:ascii="Times New Roman"/>
          <w:b/>
          <w:i w:val="false"/>
          <w:color w:val="000000"/>
        </w:rPr>
        <w:t xml:space="preserve"> 
6. Управления рисками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4922"/>
        <w:gridCol w:w="5365"/>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5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информационной системы в области банкротства и интеграции с базами данных ГО.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эффективность проведения контроля за действиями управляющих, должников банкротов.</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электронному обмену сведений.</w:t>
            </w:r>
          </w:p>
        </w:tc>
      </w:tr>
      <w:tr>
        <w:trPr>
          <w:trHeight w:val="159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квалификация управляющих.</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эффективность проведения процедур реабилитации и банкротства.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института повышения квалификации и переподготовки.</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внедрение интеграционной информационной системы «Единое окно по экспортно-импортным операциям».</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запланированных мероприятий по кардинальному улучшению условий предоставления таможенных услуг.</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координацию государственных органов, задействованных в реализации задач по автоматизации бизнес-процессов, в части выдачи разрешительных документов в сфере внешнеэкономической деятельности.</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Глобального индекса конкурентоспособности Всемирного экономического форума и рейтинга Всемирного банка «Doing Business».</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позиций страны в рейтинге конкурентоспособности.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тенденций в мире и стране с точки зрения конкурентоспособности с целью своевременного выявления слабых и сильных сторон, угроз и возможностей и принятия соответствующих мер реагирования.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принятие Международных стандартов по противодействию отмыванию денег, финансированию терроризма и финансированию распространения оружия массового уничтожения и методики оценки Группы разработки финансовых мер борьбы с отмыванием денег (ФАТФ).</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позиции рейтинга соответствия Республики Казахстан</w:t>
            </w:r>
            <w:r>
              <w:br/>
            </w:r>
            <w:r>
              <w:rPr>
                <w:rFonts w:ascii="Times New Roman"/>
                <w:b w:val="false"/>
                <w:i w:val="false"/>
                <w:color w:val="000000"/>
                <w:sz w:val="20"/>
              </w:rPr>
              <w:t>
</w:t>
            </w:r>
            <w:r>
              <w:rPr>
                <w:rFonts w:ascii="Times New Roman"/>
                <w:b w:val="false"/>
                <w:i w:val="false"/>
                <w:color w:val="000000"/>
                <w:sz w:val="20"/>
              </w:rPr>
              <w:t>Международным стандартам по противодействию отмыванию денег, финансированию терроризма и финансированию распространия оружия массового уничтожения Группы разработки финансовых мер борьбы с отмыванием денег (ФАТФ) и позиции оценщиков Евразийской группы по противодействию легализации преступных доходов и финансированию терроризма (ЕАГ).</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участие заинтересованных государственных органов в пленарных заседаниях Межправительственной организации – Евразийской группы по противодействию легализации преступных доходов и финансированию терроризма, а также в заседаниях рабочих групп с предоставлением необходимых данных в сфере противодействия легализации (отмыванию) доходов, полученных незаконным путем, и финансированию терроризма и финансированию распространия оружия массового уничтожения.</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мировых цен на продукцию горнодобывающей отрасли (феррахром, алюминий, цинк, медь и т.д.), а также автовозвраты НДС по «0» ставке.</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РБ.</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налогового администрирования.</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Колебания курсов иностранных валют и процентных ставок.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расходов республиканского бюджета на обслуживание правительственного долга.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оценки валютного и процентного рисков.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Неготовность государственных учреждений к подключению к ИС «Казначейство-клиент».</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учреждения, не имеющие необходимый уровень технического оснащения, не могут быть подключены к ИС «Казначейство-Клиент».</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с акиматами областей по повышению технического оснащения государственных учреждений для работы в ИС «Казначейство-клиент».</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Срыв сроков реализации проекта «Создание информационной системы по приему и обработке электронных счетов-фактур» потенциальным поставщиком.</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реализации проекта «Создание информационной системы по приему и обработке электронных счетов-фактур».</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за выполнением условий заключенного договора с поставщиком услуг.</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степени удовлетворенности стандартами бухгалтерского учета и (или) аудита, а также функционированием депозитария финансовой отчетности вследствии недостаточного финансирования.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доступности или работы системы ДФО.</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совершенствование нормативной правовой базы в области законодательства о бухгалтерском учете и финансовой отчетности, аудиторской деятельности и направление запросов с обоснованием необходимости финансирования.</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представление своевременного поставщиками услуг по переводу МСФО и МСА с английского языка на государственный и (или) русский языки.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переведенных МСФО и МСА с английского на государственный и (или) русский языки.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договорных отношений с поставщиками услуг.</w:t>
            </w:r>
          </w:p>
        </w:tc>
      </w:tr>
      <w:tr>
        <w:trPr>
          <w:trHeight w:val="135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Недостижение показателя Глобального индекса конкурентоспособности «Степень стандартов аудирования и отчетности».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позиций страны по показателю Глобального индекса конкурентоспособности «Степень стандартов аудирования и отчетности».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МСФО, МСА и МСФООС с английского языка на государственный и/или русский языки в соответствии с последней версией.</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предоставление поставщиком услуг по переводу МСФООС с английского языка на государственном и (или) русском языках.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МСФООС на государственном и (или) русском языках.</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договорных отношений контроль работы поставщика услуг по переводу МСФООС с английского языка на государственном и (или) русском языках.</w:t>
            </w:r>
          </w:p>
        </w:tc>
      </w:tr>
      <w:tr>
        <w:trPr>
          <w:trHeight w:val="39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Несвоевременное погашение бюджетных кредитов в связи с  неплатежеспособностью заемщика.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республиканского бюджета по поступлениям.</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анализа финансового состояния заемщика, в случае необходимости инициирование проверок заемщиков.</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отраслевых государственных органов автоматизированного учета объектов государственного имущества, сведения по которым представляются в реестр государственного имущества.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информации по отдельным объектам учета в Реестре государственного имущества.</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межведомственной рабочей группы для выработки предложений по взаимодействию информационных систем в рамках создания Реестра государственного имущества.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или увеличение количества договоров аренды республиканской собственности.</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либо перевыполнение плана поступлений средств в республиканский бюджет от аренды имущества республиканской собственности.</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своевременностью перечисления арендной платы в республиканский бюджет.</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и законодательные ограничения, не позволяющие интегрировать ИАИС «е-Минфин» с информационными системами государственных органов и других организаций.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уровня доступности заинтересованным пользователем к сведениям о неплатежеспособных должниках.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технических условий в ИАИС </w:t>
            </w:r>
            <w:r>
              <w:br/>
            </w:r>
            <w:r>
              <w:rPr>
                <w:rFonts w:ascii="Times New Roman"/>
                <w:b w:val="false"/>
                <w:i w:val="false"/>
                <w:color w:val="000000"/>
                <w:sz w:val="20"/>
              </w:rPr>
              <w:t>
</w:t>
            </w:r>
            <w:r>
              <w:rPr>
                <w:rFonts w:ascii="Times New Roman"/>
                <w:b w:val="false"/>
                <w:i w:val="false"/>
                <w:color w:val="000000"/>
                <w:sz w:val="20"/>
              </w:rPr>
              <w:t>«е-Минфин»;</w:t>
            </w:r>
            <w:r>
              <w:br/>
            </w:r>
            <w:r>
              <w:rPr>
                <w:rFonts w:ascii="Times New Roman"/>
                <w:b w:val="false"/>
                <w:i w:val="false"/>
                <w:color w:val="000000"/>
                <w:sz w:val="20"/>
              </w:rPr>
              <w:t>
</w:t>
            </w:r>
            <w:r>
              <w:rPr>
                <w:rFonts w:ascii="Times New Roman"/>
                <w:b w:val="false"/>
                <w:i w:val="false"/>
                <w:color w:val="000000"/>
                <w:sz w:val="20"/>
              </w:rPr>
              <w:t xml:space="preserve">создание нормативного поля (совместные приказы, регламентирующие информационное взаимодействие, для интеграции с информационными системами государственных органов.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Ограниченное участие Казахстана в процессах принятия глобальных решений при формировании новой архитектуры международных отношений и контуров мировой торгово-финансовой системы.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Упущение интересов Казахстана по вопросам взаимодействия с международными финансовыми организациями, иностранными государствами и интеграционными объединениями в финансовой сфере.</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руководства МФ РК в заседаниях международных финансовых организациях и интеграционных объединениях;</w:t>
            </w:r>
            <w:r>
              <w:br/>
            </w:r>
            <w:r>
              <w:rPr>
                <w:rFonts w:ascii="Times New Roman"/>
                <w:b w:val="false"/>
                <w:i w:val="false"/>
                <w:color w:val="000000"/>
                <w:sz w:val="20"/>
              </w:rPr>
              <w:t>
</w:t>
            </w:r>
            <w:r>
              <w:rPr>
                <w:rFonts w:ascii="Times New Roman"/>
                <w:b w:val="false"/>
                <w:i w:val="false"/>
                <w:color w:val="000000"/>
                <w:sz w:val="20"/>
              </w:rPr>
              <w:t>исполнение обязательств РК по вступлению в силу международных договоров и соглашений с международными финансовыми организациями, интеграционными объединениями и иностранными государствами;</w:t>
            </w:r>
            <w:r>
              <w:br/>
            </w:r>
            <w:r>
              <w:rPr>
                <w:rFonts w:ascii="Times New Roman"/>
                <w:b w:val="false"/>
                <w:i w:val="false"/>
                <w:color w:val="000000"/>
                <w:sz w:val="20"/>
              </w:rPr>
              <w:t>
</w:t>
            </w:r>
            <w:r>
              <w:rPr>
                <w:rFonts w:ascii="Times New Roman"/>
                <w:b w:val="false"/>
                <w:i w:val="false"/>
                <w:color w:val="000000"/>
                <w:sz w:val="20"/>
              </w:rPr>
              <w:t>организация и проведение заседаний Казахстанско-кувейтской и Казахстанско-литовской совместных комиссий по торгово-экономическому сотрудничеству (МПК);</w:t>
            </w:r>
            <w:r>
              <w:br/>
            </w:r>
            <w:r>
              <w:rPr>
                <w:rFonts w:ascii="Times New Roman"/>
                <w:b w:val="false"/>
                <w:i w:val="false"/>
                <w:color w:val="000000"/>
                <w:sz w:val="20"/>
              </w:rPr>
              <w:t>
</w:t>
            </w:r>
            <w:r>
              <w:rPr>
                <w:rFonts w:ascii="Times New Roman"/>
                <w:b w:val="false"/>
                <w:i w:val="false"/>
                <w:color w:val="000000"/>
                <w:sz w:val="20"/>
              </w:rPr>
              <w:t>поддержание и при необходимости увеличение доли Республики Казахстан в уставном капитале международных финансовых организаций.</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Непредставление со стороны кредиторов информации о субсидировании процентной ставки в рамках реализации Программы посткризисного восстановления (оздоровление конкурентоспосбных предприятий), либо представление не точных сведений.</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получение субсидии участниками Программы посткризисного восстановления (оздоровления конкурентоспособных предприятий).</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оператором по субсидированию мониторинга реализации Программы в части субсидирования процентной ставки, в том числе путем взаимодействия с кредиторами и участниками Программы.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реализация Международных стандартов по противодействию отмывания денег, финансированию терроризма и финансированию распространения оружия массового уничтожения соответствующими государственными органами (ГП, КНБ, АБЭКП, МВД, ВС, НБ, АСФК, МЭБП, МЮ, МТК).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позиций в рейтинге по показателям соответствия международным стандартам Группы разработки финансовых мер борьбы с отмыванием денег (ФАТФ).</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реализацию ключевых и базовых Международных стандартов по противодействию легализацию (отмыванию) доходов, полученных незаконным путем, и финансированию терроризма и финансированию распространия оружия массового уничтожения путем внесения изменений и дополнений в действующие законы и другие нормативно-правовые акты.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утверждение стандартов и регламентов государственных услуг.</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Ухудшение качества предоставляемых налоговых услуг.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утверждение стандартов и регламентов государственных услуг включенных в Реестр государственных услуг оказываемых физическим и юридическим лицам.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Повторное проведение процедуры государственных закупок по проекту (в случае признания объявленного конкурса несостоявшимся, что повлияет на исполнение проекта).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срока реализации проекта «Создание информационной системы по приему и обработке электронных счетов-фактур».</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процедуре осуществления государственных закупок.</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технические сбои работы веб-портала государственных закупок (по вине третьих лиц). </w:t>
            </w:r>
          </w:p>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Несвоевременный закуп товаров, работ и услуг и/или отказ от закупа в результате влияния третьих лиц;</w:t>
            </w:r>
            <w:r>
              <w:br/>
            </w:r>
            <w:r>
              <w:rPr>
                <w:rFonts w:ascii="Times New Roman"/>
                <w:b w:val="false"/>
                <w:i w:val="false"/>
                <w:color w:val="000000"/>
                <w:sz w:val="20"/>
              </w:rPr>
              <w:t>
</w:t>
            </w:r>
            <w:r>
              <w:rPr>
                <w:rFonts w:ascii="Times New Roman"/>
                <w:b w:val="false"/>
                <w:i w:val="false"/>
                <w:color w:val="000000"/>
                <w:sz w:val="20"/>
              </w:rPr>
              <w:t>невозможность модернизации и инсталляции оборудования связанные с внешними факторами.</w:t>
            </w:r>
          </w:p>
        </w:tc>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сетевой активности АИИС «Электронные государственные закупки».</w:t>
            </w:r>
            <w:r>
              <w:br/>
            </w:r>
            <w:r>
              <w:rPr>
                <w:rFonts w:ascii="Times New Roman"/>
                <w:b w:val="false"/>
                <w:i w:val="false"/>
                <w:color w:val="000000"/>
                <w:sz w:val="20"/>
              </w:rPr>
              <w:t>
</w:t>
            </w:r>
            <w:r>
              <w:rPr>
                <w:rFonts w:ascii="Times New Roman"/>
                <w:b w:val="false"/>
                <w:i w:val="false"/>
                <w:color w:val="000000"/>
                <w:sz w:val="20"/>
              </w:rPr>
              <w:t>Своевременное администрирование и оптимизация всех компонентов АИИС «Электронные государственные закупки».</w:t>
            </w:r>
            <w:r>
              <w:br/>
            </w:r>
            <w:r>
              <w:rPr>
                <w:rFonts w:ascii="Times New Roman"/>
                <w:b w:val="false"/>
                <w:i w:val="false"/>
                <w:color w:val="000000"/>
                <w:sz w:val="20"/>
              </w:rPr>
              <w:t>
</w:t>
            </w:r>
            <w:r>
              <w:rPr>
                <w:rFonts w:ascii="Times New Roman"/>
                <w:b w:val="false"/>
                <w:i w:val="false"/>
                <w:color w:val="000000"/>
                <w:sz w:val="20"/>
              </w:rPr>
              <w:t>Наличие квалифицированного соответствующего технического персонала, обеспечивающего бесперебойную работу веб-портала государственных закупок.</w:t>
            </w:r>
            <w:r>
              <w:br/>
            </w:r>
            <w:r>
              <w:rPr>
                <w:rFonts w:ascii="Times New Roman"/>
                <w:b w:val="false"/>
                <w:i w:val="false"/>
                <w:color w:val="000000"/>
                <w:sz w:val="20"/>
              </w:rPr>
              <w:t>
</w:t>
            </w:r>
            <w:r>
              <w:rPr>
                <w:rFonts w:ascii="Times New Roman"/>
                <w:b w:val="false"/>
                <w:i w:val="false"/>
                <w:color w:val="000000"/>
                <w:sz w:val="20"/>
              </w:rPr>
              <w:t>Внесение изменений в НПА регулирующие электронные государственные закупки, в части возможности останова серверного и коммуникационного оборудования для технических работ.</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законодательстве возможности остановки серверного и коммуникационного оборудования АИИС ЭГЗ для профилактики и технических работ по модернизации и установки дополнительного оборудования и программного обеспечения в том числе выходные и праздничные дни.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Ненадлежащее исполнение реабилитационными и конкурсными управляющими требований законодательства.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Неисполнение показателей по коэффициенту погашения и сокращению расходов на ликвидацию предприятия.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в части усиления ответственности управляющих и повышение эффективности работы по возврату выведенного имущества банкротов.</w:t>
            </w:r>
          </w:p>
        </w:tc>
      </w:tr>
    </w:tbl>
    <w:bookmarkStart w:name="z97" w:id="33"/>
    <w:p>
      <w:pPr>
        <w:spacing w:after="0"/>
        <w:ind w:left="0"/>
        <w:jc w:val="left"/>
      </w:pPr>
      <w:r>
        <w:rPr>
          <w:rFonts w:ascii="Times New Roman"/>
          <w:b/>
          <w:i w:val="false"/>
          <w:color w:val="000000"/>
        </w:rPr>
        <w:t xml:space="preserve"> 
Раздел 7. Бюджетные программы</w:t>
      </w:r>
    </w:p>
    <w:bookmarkEnd w:id="33"/>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04.05.2014 </w:t>
      </w:r>
      <w:r>
        <w:rPr>
          <w:rFonts w:ascii="Times New Roman"/>
          <w:b w:val="false"/>
          <w:i w:val="false"/>
          <w:color w:val="ff0000"/>
          <w:sz w:val="28"/>
        </w:rPr>
        <w:t>№ 444</w:t>
      </w:r>
      <w:r>
        <w:rPr>
          <w:rFonts w:ascii="Times New Roman"/>
          <w:b w:val="false"/>
          <w:i w:val="false"/>
          <w:color w:val="ff0000"/>
          <w:sz w:val="28"/>
        </w:rPr>
        <w:t>.</w:t>
      </w:r>
    </w:p>
    <w:p>
      <w:pPr>
        <w:spacing w:after="0"/>
        <w:ind w:left="0"/>
        <w:jc w:val="left"/>
      </w:pPr>
      <w:r>
        <w:rPr>
          <w:rFonts w:ascii="Times New Roman"/>
          <w:b/>
          <w:i w:val="false"/>
          <w:color w:val="000000"/>
        </w:rPr>
        <w:t xml:space="preserve">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5940"/>
        <w:gridCol w:w="7208"/>
      </w:tblGrid>
      <w:tr>
        <w:trPr>
          <w:trHeight w:val="70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001 Услуги по обеспечению исполнения и контроля за исполнением государственного бюджета </w:t>
            </w:r>
          </w:p>
        </w:tc>
      </w:tr>
      <w:tr>
        <w:trPr>
          <w:trHeight w:val="43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и контроль за исполнением государственного бюджета </w:t>
            </w:r>
          </w:p>
        </w:tc>
      </w:tr>
      <w:tr>
        <w:trPr>
          <w:trHeight w:val="78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формирования и реализация государственной политики в области таможенного контроля. Таможенное оформление и таможенный контроль товаров и транспортных средств, перемещаемых через таможенную границу Республики Казахстан </w:t>
            </w:r>
          </w:p>
        </w:tc>
      </w:tr>
      <w:tr>
        <w:trPr>
          <w:trHeight w:val="120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полноты поступления налогов и других обязательных платежей в бюджет путем улучшения налогового администрирования, а также государственного регулирования производства и оборота этилового спирта и алкогольной продукции, табачных изделий, отдельных видов нефтепродуктов, осуществление международного сотрудничества </w:t>
            </w:r>
          </w:p>
        </w:tc>
      </w:tr>
      <w:tr>
        <w:trPr>
          <w:trHeight w:val="76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функций исполнения республиканского бюджета и обслуживание исполнения местных бюджетов, Национального фонда Республики Казахстан. Управление бюджетными деньгами</w:t>
            </w:r>
          </w:p>
        </w:tc>
      </w:tr>
      <w:tr>
        <w:trPr>
          <w:trHeight w:val="34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внутреннего государственного финансового контроля </w:t>
            </w:r>
          </w:p>
        </w:tc>
      </w:tr>
      <w:tr>
        <w:trPr>
          <w:trHeight w:val="79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 области контроля за проведением процедур банкротства (за исключением банков, страховых (перестраховочных) организаций и накопительных пенсионных фондов)</w:t>
            </w:r>
          </w:p>
        </w:tc>
      </w:tr>
      <w:tr>
        <w:trPr>
          <w:trHeight w:val="43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управления государственным имуществом</w:t>
            </w:r>
          </w:p>
        </w:tc>
      </w:tr>
      <w:tr>
        <w:trPr>
          <w:trHeight w:val="37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противодействия легализации (отмыванию) незаконных доходов и финансированию терроризма</w:t>
            </w:r>
          </w:p>
        </w:tc>
      </w:tr>
      <w:tr>
        <w:trPr>
          <w:trHeight w:val="223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финансов Республики Казахстан, комитетов и их территориальных органов.</w:t>
            </w:r>
            <w:r>
              <w:br/>
            </w:r>
            <w:r>
              <w:rPr>
                <w:rFonts w:ascii="Times New Roman"/>
                <w:b w:val="false"/>
                <w:i w:val="false"/>
                <w:color w:val="000000"/>
                <w:sz w:val="20"/>
              </w:rPr>
              <w:t>
</w:t>
            </w:r>
            <w:r>
              <w:rPr>
                <w:rFonts w:ascii="Times New Roman"/>
                <w:b w:val="false"/>
                <w:i w:val="false"/>
                <w:color w:val="000000"/>
                <w:sz w:val="20"/>
              </w:rPr>
              <w:t>Повышение квалификации государственных служащих, обучение государственному и английскому языкам.</w:t>
            </w:r>
            <w:r>
              <w:br/>
            </w:r>
            <w:r>
              <w:rPr>
                <w:rFonts w:ascii="Times New Roman"/>
                <w:b w:val="false"/>
                <w:i w:val="false"/>
                <w:color w:val="000000"/>
                <w:sz w:val="20"/>
              </w:rPr>
              <w:t>
</w:t>
            </w:r>
            <w:r>
              <w:rPr>
                <w:rFonts w:ascii="Times New Roman"/>
                <w:b w:val="false"/>
                <w:i w:val="false"/>
                <w:color w:val="000000"/>
                <w:sz w:val="20"/>
              </w:rPr>
              <w:t>Сопровождение и эксплуатация информационных систем, системно-техническое обслуживание вычислительной техники.</w:t>
            </w:r>
            <w:r>
              <w:br/>
            </w:r>
            <w:r>
              <w:rPr>
                <w:rFonts w:ascii="Times New Roman"/>
                <w:b w:val="false"/>
                <w:i w:val="false"/>
                <w:color w:val="000000"/>
                <w:sz w:val="20"/>
              </w:rPr>
              <w:t>
</w:t>
            </w:r>
            <w:r>
              <w:rPr>
                <w:rFonts w:ascii="Times New Roman"/>
                <w:b w:val="false"/>
                <w:i w:val="false"/>
                <w:color w:val="000000"/>
                <w:sz w:val="20"/>
              </w:rPr>
              <w:t>Оплата услуг связи, текущий ремонт зданий, помещений, основных средств, оборудования.</w:t>
            </w:r>
            <w:r>
              <w:br/>
            </w:r>
            <w:r>
              <w:rPr>
                <w:rFonts w:ascii="Times New Roman"/>
                <w:b w:val="false"/>
                <w:i w:val="false"/>
                <w:color w:val="000000"/>
                <w:sz w:val="20"/>
              </w:rPr>
              <w:t>
</w:t>
            </w:r>
            <w:r>
              <w:rPr>
                <w:rFonts w:ascii="Times New Roman"/>
                <w:b w:val="false"/>
                <w:i w:val="false"/>
                <w:color w:val="000000"/>
                <w:sz w:val="20"/>
              </w:rPr>
              <w:t>Аренда зданий, помещений, автотранспортных средств. Приобретение товаров, расходных и комплектующих материалов.</w:t>
            </w:r>
            <w:r>
              <w:br/>
            </w:r>
            <w:r>
              <w:rPr>
                <w:rFonts w:ascii="Times New Roman"/>
                <w:b w:val="false"/>
                <w:i w:val="false"/>
                <w:color w:val="000000"/>
                <w:sz w:val="20"/>
              </w:rPr>
              <w:t>
</w:t>
            </w:r>
            <w:r>
              <w:rPr>
                <w:rFonts w:ascii="Times New Roman"/>
                <w:b w:val="false"/>
                <w:i w:val="false"/>
                <w:color w:val="000000"/>
                <w:sz w:val="20"/>
              </w:rPr>
              <w:t>Прочие услуги и работы</w:t>
            </w:r>
          </w:p>
        </w:tc>
      </w:tr>
      <w:tr>
        <w:trPr>
          <w:trHeight w:val="69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35" w:hRule="atLeast"/>
        </w:trPr>
        <w:tc>
          <w:tcPr>
            <w:tcW w:w="0" w:type="auto"/>
            <w:vMerge/>
            <w:tcBorders>
              <w:top w:val="nil"/>
              <w:left w:val="single" w:color="cfcfcf" w:sz="5"/>
              <w:bottom w:val="single" w:color="cfcfcf" w:sz="5"/>
              <w:right w:val="single" w:color="cfcfcf" w:sz="5"/>
            </w:tcBorders>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индивидуальная</w:t>
            </w:r>
          </w:p>
        </w:tc>
      </w:tr>
      <w:tr>
        <w:trPr>
          <w:trHeight w:val="690" w:hRule="atLeast"/>
        </w:trPr>
        <w:tc>
          <w:tcPr>
            <w:tcW w:w="0" w:type="auto"/>
            <w:vMerge/>
            <w:tcBorders>
              <w:top w:val="nil"/>
              <w:left w:val="single" w:color="cfcfcf" w:sz="5"/>
              <w:bottom w:val="single" w:color="cfcfcf" w:sz="5"/>
              <w:right w:val="single" w:color="cfcfcf" w:sz="5"/>
            </w:tcBorders>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0"/>
        <w:gridCol w:w="876"/>
        <w:gridCol w:w="1379"/>
        <w:gridCol w:w="1233"/>
        <w:gridCol w:w="1233"/>
        <w:gridCol w:w="1223"/>
        <w:gridCol w:w="1212"/>
        <w:gridCol w:w="1557"/>
        <w:gridCol w:w="1557"/>
      </w:tblGrid>
      <w:tr>
        <w:trPr>
          <w:trHeight w:val="360" w:hRule="atLeast"/>
        </w:trPr>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штатной численности центрального аппарата Министерства финансов Республики Казахстан, комитетов и их территориальных органов.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проведения социологических, аналитических исследований и оказание консалтинговых услуг</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информационных систем</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результативных плановых проверок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взыскания доначисленных сумм налогов (включенных в сумму недоимки, безнадежной к взысканию)</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финансов Республики Казахстан и его комитетов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качества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51 074 460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51 120 935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50 212 501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49 957 248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49 957 248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3148"/>
        <w:gridCol w:w="883"/>
        <w:gridCol w:w="1091"/>
        <w:gridCol w:w="1264"/>
        <w:gridCol w:w="1134"/>
        <w:gridCol w:w="1059"/>
        <w:gridCol w:w="1059"/>
        <w:gridCol w:w="1578"/>
        <w:gridCol w:w="1578"/>
      </w:tblGrid>
      <w:tr>
        <w:trPr>
          <w:trHeight w:val="87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002 Осуществление аудита инвестиционных проектов, финансируемых международными финансовыми организациями </w:t>
            </w:r>
          </w:p>
        </w:tc>
      </w:tr>
      <w:tr>
        <w:trPr>
          <w:trHeight w:val="79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привлечения аудиторов и получение готовых аудиторских отчетов для дальнейшего направления их в международные финансовые организации </w:t>
            </w:r>
          </w:p>
        </w:tc>
      </w:tr>
      <w:tr>
        <w:trPr>
          <w:trHeight w:val="750" w:hRule="atLeast"/>
        </w:trPr>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80" w:hRule="atLeast"/>
        </w:trPr>
        <w:tc>
          <w:tcPr>
            <w:tcW w:w="0" w:type="auto"/>
            <w:vMerge/>
            <w:tcBorders>
              <w:top w:val="nil"/>
              <w:left w:val="single" w:color="cfcfcf" w:sz="5"/>
              <w:bottom w:val="single" w:color="cfcfcf" w:sz="5"/>
              <w:right w:val="single" w:color="cfcfcf" w:sz="5"/>
            </w:tcBorders>
          </w:tc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0" w:hRule="atLeast"/>
        </w:trPr>
        <w:tc>
          <w:tcPr>
            <w:tcW w:w="0" w:type="auto"/>
            <w:vMerge/>
            <w:tcBorders>
              <w:top w:val="nil"/>
              <w:left w:val="single" w:color="cfcfcf" w:sz="5"/>
              <w:bottom w:val="single" w:color="cfcfcf" w:sz="5"/>
              <w:right w:val="single" w:color="cfcfcf" w:sz="5"/>
            </w:tcBorders>
          </w:tc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аудируемых проектов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полное выполнение обязательств Республики Казахстан, предусмотренных Соглашениями о займе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инвестиционных проектов, прошедших аудит, к количеству инвестиционных проектов, подлежащих аудиту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37 800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37 800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3519"/>
        <w:gridCol w:w="861"/>
        <w:gridCol w:w="1127"/>
        <w:gridCol w:w="1306"/>
        <w:gridCol w:w="982"/>
        <w:gridCol w:w="971"/>
        <w:gridCol w:w="983"/>
        <w:gridCol w:w="1607"/>
        <w:gridCol w:w="1607"/>
      </w:tblGrid>
      <w:tr>
        <w:trPr>
          <w:trHeight w:val="585"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 Проведение процедур ликвидации и банкротства</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эффективного контроля при проведении процедур банкротства</w:t>
            </w:r>
          </w:p>
        </w:tc>
      </w:tr>
      <w:tr>
        <w:trPr>
          <w:trHeight w:val="750" w:hRule="atLeast"/>
        </w:trPr>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25" w:hRule="atLeast"/>
        </w:trPr>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0" w:hRule="atLeast"/>
        </w:trPr>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ликвидированных организаций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несостоятельных должников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78 230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76 570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35 128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131 254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3225"/>
        <w:gridCol w:w="894"/>
        <w:gridCol w:w="1296"/>
        <w:gridCol w:w="1221"/>
        <w:gridCol w:w="1145"/>
        <w:gridCol w:w="1091"/>
        <w:gridCol w:w="907"/>
        <w:gridCol w:w="1578"/>
        <w:gridCol w:w="1578"/>
      </w:tblGrid>
      <w:tr>
        <w:trPr>
          <w:trHeight w:val="57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 Приобретение акций международных финансовых организаций</w:t>
            </w:r>
          </w:p>
        </w:tc>
      </w:tr>
      <w:tr>
        <w:trPr>
          <w:trHeight w:val="79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выплат для поддержания доли Республики Казахстан в уставном капитале международных финансовых организаций </w:t>
            </w:r>
          </w:p>
        </w:tc>
      </w:tr>
      <w:tr>
        <w:trPr>
          <w:trHeight w:val="54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65"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выплат для поддержания доли Республики Казахстан в уставном капитале международных финансовых организаций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осуществление выплат для поддержания доли Республики Казахстан в уставном капитале международных финансовых организаций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2 313 096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1 207 717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842 754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4326"/>
        <w:gridCol w:w="788"/>
        <w:gridCol w:w="1060"/>
        <w:gridCol w:w="1212"/>
        <w:gridCol w:w="995"/>
        <w:gridCol w:w="952"/>
        <w:gridCol w:w="930"/>
        <w:gridCol w:w="1755"/>
        <w:gridCol w:w="1755"/>
      </w:tblGrid>
      <w:tr>
        <w:trPr>
          <w:trHeight w:val="69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 Услуги кинологического центра</w:t>
            </w:r>
          </w:p>
        </w:tc>
      </w:tr>
      <w:tr>
        <w:trPr>
          <w:trHeight w:val="163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содержания Кинологического центра Комитета таможенного контроля. Обеспечение таможенных органов Республики Казахстан племенными, служебными собаками, сухими кормами, ветеринарно-медицинскими препаратами и добавками, вакциной, снаряжением. Обучение специалистов кинологов со служебно-розыскными собаками на поиск наркотических средств, взрывчатых веществ и оружия в целях выявления и пресечения незаконного оборота наркотических средств для таможенных органов </w:t>
            </w:r>
          </w:p>
        </w:tc>
      </w:tr>
      <w:tr>
        <w:trPr>
          <w:trHeight w:val="795"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85" w:hRule="atLeast"/>
        </w:trPr>
        <w:tc>
          <w:tcPr>
            <w:tcW w:w="0" w:type="auto"/>
            <w:vMerge/>
            <w:tcBorders>
              <w:top w:val="nil"/>
              <w:left w:val="single" w:color="cfcfcf" w:sz="5"/>
              <w:bottom w:val="single" w:color="cfcfcf" w:sz="5"/>
              <w:right w:val="single" w:color="cfcfcf" w:sz="5"/>
            </w:tcBorders>
          </w:tcP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95" w:hRule="atLeast"/>
        </w:trPr>
        <w:tc>
          <w:tcPr>
            <w:tcW w:w="0" w:type="auto"/>
            <w:vMerge/>
            <w:tcBorders>
              <w:top w:val="nil"/>
              <w:left w:val="single" w:color="cfcfcf" w:sz="5"/>
              <w:bottom w:val="single" w:color="cfcfcf" w:sz="5"/>
              <w:right w:val="single" w:color="cfcfcf" w:sz="5"/>
            </w:tcBorders>
          </w:tcP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кинологов на поиск наркотических средств, валюты и взрывчатых веществ (3-х мес. курсы обучения)</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кинологов на поиск наркотических средств, валюты и взрывчатых веществ (курс обучения – 1 месяц)</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Выращенное поголовье на базе питомника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вновь принятых на службу в таможенных органах специалистов кинологов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подготовка специалистов кинологов со служебными собаками по программе "Поиск наркотических средств, взрывчатых веществ, оружия и валюты"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специалистов кинологов по программе "Поиск наркотических средств, взрывчатых веществ, оружия и валюты"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Поголовье собак, воспроизведенное и выращенное на базе питомника центра, прошедшие тестирование и признанные пригодными к поисковой службе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служебных собак по общему курсу дрессировки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служебных собак по защитной службе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слушателей курсов, получивших по результатам итогового тестирования уровень знаний 50 и более процентов, от общего количества слушателей курсов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Условная стоимость затрат на подготовку одного кинолога таможенных органов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задержания наркотиков в результате применения служебно-розыскных собак, прошедших обучение в кинологическом центре</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114 819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125 075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131 646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122 699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122 699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591"/>
        <w:gridCol w:w="828"/>
        <w:gridCol w:w="1305"/>
        <w:gridCol w:w="1283"/>
        <w:gridCol w:w="1219"/>
        <w:gridCol w:w="1197"/>
        <w:gridCol w:w="1262"/>
        <w:gridCol w:w="1575"/>
        <w:gridCol w:w="1575"/>
      </w:tblGrid>
      <w:tr>
        <w:trPr>
          <w:trHeight w:val="87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 Резерв Правительства Республики Казахстан</w:t>
            </w:r>
          </w:p>
        </w:tc>
      </w:tr>
      <w:tr>
        <w:trPr>
          <w:trHeight w:val="225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расходов, определенных Правительством Республики Казахстан и направленных на проведение мероприятий по ликвидации чрезвычайных ситуаций природного и техногенного характера, оказание официальной гуманитарной помощи Республикой Казахстан другим государствам; по устранению ситуаций, угрожающих политической, экономической и социальной стабильности Республики Казахстан или ее административно-территориальной единице, жизни и здоровью людей, на иные непредвиденные затраты, обеспечение финансирования расходов, направленных на исполнение решений судов по обязательствам Правительства, центральных государственных органов, территориальных подразделений и местных исполнительных органов</w:t>
            </w:r>
          </w:p>
        </w:tc>
      </w:tr>
      <w:tr>
        <w:trPr>
          <w:trHeight w:val="79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оказания вытекающих из них государственных услуг</w:t>
            </w:r>
          </w:p>
        </w:tc>
      </w:tr>
      <w:tr>
        <w:trPr>
          <w:trHeight w:val="540"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795" w:hRule="atLeast"/>
        </w:trPr>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средств для ликвидации чрезвычайных ситуаций, неотложных затрат и исполнения обязательств по решениям судов, в соответствии с решениями Правительства Республики Казахстан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полного и своевременного распределения средств из резерва Правительства Республики Казахстан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46 024 637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104 090 308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58 593 740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58 899 836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239"/>
        <w:gridCol w:w="824"/>
        <w:gridCol w:w="1250"/>
        <w:gridCol w:w="1250"/>
        <w:gridCol w:w="1151"/>
        <w:gridCol w:w="1097"/>
        <w:gridCol w:w="1086"/>
        <w:gridCol w:w="1534"/>
        <w:gridCol w:w="1589"/>
      </w:tblGrid>
      <w:tr>
        <w:trPr>
          <w:trHeight w:val="555"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 Выполнение обязательств по государственным гарантиям</w:t>
            </w:r>
          </w:p>
        </w:tc>
      </w:tr>
      <w:tr>
        <w:trPr>
          <w:trHeight w:val="585"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за заемщиков по государственным гарантиям</w:t>
            </w:r>
          </w:p>
        </w:tc>
      </w:tr>
      <w:tr>
        <w:trPr>
          <w:trHeight w:val="510" w:hRule="atLeast"/>
        </w:trPr>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бюджетных кредитов </w:t>
            </w:r>
          </w:p>
        </w:tc>
      </w:tr>
      <w:tr>
        <w:trPr>
          <w:trHeight w:val="465"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10" w:hRule="atLeast"/>
        </w:trPr>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обязательств по государственным гарантиям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полной и своевременной выплаты обязательств по государственным гарантиям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292 284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290 804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324 412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290 278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284 090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3607"/>
        <w:gridCol w:w="822"/>
        <w:gridCol w:w="1053"/>
        <w:gridCol w:w="1223"/>
        <w:gridCol w:w="978"/>
        <w:gridCol w:w="1074"/>
        <w:gridCol w:w="1031"/>
        <w:gridCol w:w="1564"/>
        <w:gridCol w:w="1564"/>
      </w:tblGrid>
      <w:tr>
        <w:trPr>
          <w:trHeight w:val="58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 Резерв Правительства Республики Казахстан на покрытие дефицита наличности по бюджетам</w:t>
            </w:r>
          </w:p>
        </w:tc>
      </w:tr>
      <w:tr>
        <w:trPr>
          <w:trHeight w:val="54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нижестоящих бюджетов на покрытие дефицита наличности</w:t>
            </w:r>
          </w:p>
        </w:tc>
      </w:tr>
      <w:tr>
        <w:trPr>
          <w:trHeight w:val="615"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480" w:hRule="atLeast"/>
        </w:trPr>
        <w:tc>
          <w:tcPr>
            <w:tcW w:w="0" w:type="auto"/>
            <w:vMerge/>
            <w:tcBorders>
              <w:top w:val="nil"/>
              <w:left w:val="single" w:color="cfcfcf" w:sz="5"/>
              <w:bottom w:val="single" w:color="cfcfcf" w:sz="5"/>
              <w:right w:val="single" w:color="cfcfcf" w:sz="5"/>
            </w:tcBorders>
          </w:tcP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615" w:hRule="atLeast"/>
        </w:trPr>
        <w:tc>
          <w:tcPr>
            <w:tcW w:w="0" w:type="auto"/>
            <w:vMerge/>
            <w:tcBorders>
              <w:top w:val="nil"/>
              <w:left w:val="single" w:color="cfcfcf" w:sz="5"/>
              <w:bottom w:val="single" w:color="cfcfcf" w:sz="5"/>
              <w:right w:val="single" w:color="cfcfcf" w:sz="5"/>
            </w:tcBorders>
          </w:tcP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кредитов нижестоящим бюджетам на покрытие дефицита наличности при наличии решений Правительства Республики Казахстан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покрытие дефицита наличности по нижестоящим бюджетам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617"/>
        <w:gridCol w:w="854"/>
        <w:gridCol w:w="1458"/>
        <w:gridCol w:w="1308"/>
        <w:gridCol w:w="1309"/>
        <w:gridCol w:w="1372"/>
        <w:gridCol w:w="1373"/>
        <w:gridCol w:w="1565"/>
        <w:gridCol w:w="1565"/>
      </w:tblGrid>
      <w:tr>
        <w:trPr>
          <w:trHeight w:val="87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 Обслуживание правительственного долга</w:t>
            </w:r>
          </w:p>
        </w:tc>
      </w:tr>
      <w:tr>
        <w:trPr>
          <w:trHeight w:val="52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 (интереса), комиссионных и прочих платежей по внешним и внутренним правительственным займам</w:t>
            </w:r>
          </w:p>
        </w:tc>
      </w:tr>
      <w:tr>
        <w:trPr>
          <w:trHeight w:val="540" w:hRule="atLeast"/>
        </w:trPr>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810"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дефицита бюджета, в соответствии с потребностью бюджета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финансирования бюджетных программ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129 714 362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178 248 466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251 657 901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308 744 610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344 840 778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542"/>
        <w:gridCol w:w="1049"/>
        <w:gridCol w:w="1071"/>
        <w:gridCol w:w="1212"/>
        <w:gridCol w:w="1071"/>
        <w:gridCol w:w="865"/>
        <w:gridCol w:w="822"/>
        <w:gridCol w:w="1755"/>
        <w:gridCol w:w="1756"/>
      </w:tblGrid>
      <w:tr>
        <w:trPr>
          <w:trHeight w:val="51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 Модернизация таможенной службы</w:t>
            </w:r>
          </w:p>
        </w:tc>
      </w:tr>
      <w:tr>
        <w:trPr>
          <w:trHeight w:val="81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устойчивой, эффективно функционирующей таможенной системы, способствующей экономическому развитию и повышению конкурентоспособности экономики Республики Казахстан </w:t>
            </w:r>
          </w:p>
        </w:tc>
      </w:tr>
      <w:tr>
        <w:trPr>
          <w:trHeight w:val="450" w:hRule="atLeast"/>
        </w:trPr>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90" w:hRule="atLeast"/>
        </w:trPr>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0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Приобретение консалтинговых услуг</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относящихся к основным средствам (спецоборудование)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процент приобретаемых товаров, относящихся к основным средствам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 для модернизации существующих информационных систем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оценка, рекомендации по совершенствованию таможенных процедур, предоставленные по итогам завершения консалтинговых услуг (технические отчеты)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Обеспечение серверным оборудованием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разработка комплексного плана по борьбе с коррупцией, в соответствии с Арушской декларацией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единой архитектуры ИКТ таможенных органов, с последующей разработкой и внедрением пакета соответствующих ПО и ИС для полной автоматизации каждого направления деятельности таможни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оценка, рекомендации по совершенствованию таможенного законодательства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Реинжениринг бизнес процессов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интегрированного хранилища данных и систем безопасности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электронного аудита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материально-технической базы таможенных постов в пределах запланированного количества единиц</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таможенных деклараций, подаваемых в электронной форме от общего числа таможенных деклараций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удовлетворенности участников ВЭД и других заинтересованных лиц, предоставляемыми услугами таможенных органов по результатам независимого социологического опроса за год, предшествующий плановому периоду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906 746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1 706 280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2 549 265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4505"/>
        <w:gridCol w:w="809"/>
        <w:gridCol w:w="1073"/>
        <w:gridCol w:w="1187"/>
        <w:gridCol w:w="959"/>
        <w:gridCol w:w="1011"/>
        <w:gridCol w:w="949"/>
        <w:gridCol w:w="1540"/>
        <w:gridCol w:w="1540"/>
      </w:tblGrid>
      <w:tr>
        <w:trPr>
          <w:trHeight w:val="72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 Приватизация, управление государственным имуществом, постприватизационная деятельность и регулирование споров, связанных с этим</w:t>
            </w:r>
          </w:p>
        </w:tc>
      </w:tr>
      <w:tr>
        <w:trPr>
          <w:trHeight w:val="75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государственного имущества, закрепленного за республиканскими государственными юридическими лицами, ведение Реестра государственной собственности</w:t>
            </w:r>
          </w:p>
        </w:tc>
      </w:tr>
      <w:tr>
        <w:trPr>
          <w:trHeight w:val="69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90" w:hRule="atLeast"/>
        </w:trPr>
        <w:tc>
          <w:tcPr>
            <w:tcW w:w="0" w:type="auto"/>
            <w:vMerge/>
            <w:tcBorders>
              <w:top w:val="nil"/>
              <w:left w:val="single" w:color="cfcfcf" w:sz="5"/>
              <w:bottom w:val="single" w:color="cfcfcf" w:sz="5"/>
              <w:right w:val="single" w:color="cfcfcf" w:sz="5"/>
            </w:tcBorders>
          </w:tcP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выставленных объектов к количеству объектов, подлежащих приватизации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электронных аукционов в общем объеме проводимых аукционов по продаже объектов республиканской собственности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учета, зарегистрированных в реестре государственных предприятий и учреждений, юридических лиц с участием государства в уставном капитале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внедренных в реестр государственного имущества объектов учета, определенных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имуществе"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видов (категорий) государственного имущества, учитываемых в реестре государственного имущества, согласно </w:t>
            </w:r>
            <w:r>
              <w:rPr>
                <w:rFonts w:ascii="Times New Roman"/>
                <w:b w:val="false"/>
                <w:i w:val="false"/>
                <w:color w:val="000000"/>
                <w:sz w:val="20"/>
              </w:rPr>
              <w:t>правилам ведения реестра</w:t>
            </w:r>
            <w:r>
              <w:rPr>
                <w:rFonts w:ascii="Times New Roman"/>
                <w:b w:val="false"/>
                <w:i w:val="false"/>
                <w:color w:val="000000"/>
                <w:sz w:val="20"/>
              </w:rPr>
              <w:t>, утвержденным Правительством Республики Казахстан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 объектов к количеству объектов, выставленных на приватизацию</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условий договоров купли-продажи объектов республиканской собственности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426 925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524 402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546 962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546 962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546 962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580"/>
        <w:gridCol w:w="851"/>
        <w:gridCol w:w="1123"/>
        <w:gridCol w:w="1200"/>
        <w:gridCol w:w="980"/>
        <w:gridCol w:w="924"/>
        <w:gridCol w:w="991"/>
        <w:gridCol w:w="1599"/>
        <w:gridCol w:w="1599"/>
      </w:tblGrid>
      <w:tr>
        <w:trPr>
          <w:trHeight w:val="6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019 Выплата курсовой разницы по льготным жилищным кредитам</w:t>
            </w:r>
          </w:p>
        </w:tc>
      </w:tr>
      <w:tr>
        <w:trPr>
          <w:trHeight w:val="8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Смягчение социальных последствий от изменений обменного курса тенге для граждан, получивших льготные жилищные кредиты ЗАО «Жилстройбанк» </w:t>
            </w:r>
          </w:p>
        </w:tc>
      </w:tr>
      <w:tr>
        <w:trPr>
          <w:trHeight w:val="60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510" w:hRule="atLeast"/>
        </w:trPr>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0" w:hRule="atLeast"/>
        </w:trPr>
        <w:tc>
          <w:tcPr>
            <w:tcW w:w="0" w:type="auto"/>
            <w:vMerge/>
            <w:tcBorders>
              <w:top w:val="nil"/>
              <w:left w:val="single" w:color="cfcfcf" w:sz="5"/>
              <w:bottom w:val="single" w:color="cfcfcf" w:sz="5"/>
              <w:right w:val="single" w:color="cfcfcf" w:sz="5"/>
            </w:tcBorders>
          </w:tcP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поддержки граждан, получивших льготные жилищные кредиты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курсовой разницы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18 494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12 157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022"/>
        <w:gridCol w:w="912"/>
        <w:gridCol w:w="1238"/>
        <w:gridCol w:w="1335"/>
        <w:gridCol w:w="1131"/>
        <w:gridCol w:w="1099"/>
        <w:gridCol w:w="1099"/>
        <w:gridCol w:w="1572"/>
        <w:gridCol w:w="1572"/>
      </w:tblGrid>
      <w:tr>
        <w:trPr>
          <w:trHeight w:val="49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 Капитальные расходы Министерства финансов Республики Казахстан</w:t>
            </w:r>
          </w:p>
        </w:tc>
      </w:tr>
      <w:tr>
        <w:trPr>
          <w:trHeight w:val="75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зданий, помещений и сооружений государственных органов. Разработка проектно-сметной документации. Материально-техническое оснащение Министерства финансов, комитетов и их территориальных подразделений </w:t>
            </w:r>
          </w:p>
        </w:tc>
      </w:tr>
      <w:tr>
        <w:trPr>
          <w:trHeight w:val="45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450"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капитального ремонта административных зданий, помещений и сооружений, разработка проектно-сметной документации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процент приобретаемой вычислительной техники, оборудования, мебели, нематериальных активов и прочих товаров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материально-технической базы в пределах запланированного количества единиц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1 466 857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1 617 328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2 454 063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1 951 422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1 809 881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3484"/>
        <w:gridCol w:w="935"/>
        <w:gridCol w:w="1165"/>
        <w:gridCol w:w="1186"/>
        <w:gridCol w:w="1047"/>
        <w:gridCol w:w="1025"/>
        <w:gridCol w:w="1014"/>
        <w:gridCol w:w="1575"/>
        <w:gridCol w:w="1575"/>
      </w:tblGrid>
      <w:tr>
        <w:trPr>
          <w:trHeight w:val="58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023 Проведение таможенной экспертизы </w:t>
            </w:r>
          </w:p>
        </w:tc>
      </w:tr>
      <w:tr>
        <w:trPr>
          <w:trHeight w:val="160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центральной и региональных таможенных лабораторий по расширению исследовательских возможностей, правильное применение мер тарифного и нетарифного регулирования, защита от ввоза недоброкачественных товаров и транзита радиационно-опасных грузов, проведение работ по контролю уровня радиологического заражения сотрудников таможенных органов (индивидуальный дозиметрический контроль)</w:t>
            </w:r>
          </w:p>
        </w:tc>
      </w:tr>
      <w:tr>
        <w:trPr>
          <w:trHeight w:val="795"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80"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95" w:hRule="atLeast"/>
        </w:trPr>
        <w:tc>
          <w:tcPr>
            <w:tcW w:w="0" w:type="auto"/>
            <w:vMerge/>
            <w:tcBorders>
              <w:top w:val="nil"/>
              <w:left w:val="single" w:color="cfcfcf" w:sz="5"/>
              <w:bottom w:val="single" w:color="cfcfcf" w:sz="5"/>
              <w:right w:val="single" w:color="cfcfcf" w:sz="5"/>
            </w:tcBorders>
          </w:tcP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при совершении таможенных операций с использованием специальных и научных познаний для решения задач в сфере таможенного дела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заключений таможенного эксперта по вопросам, возникшим при проведении таможенного контроля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принятых заключений таможенных экспертов таможенными органами РК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Доначисление в бюджет таможенных платежей и налогов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24 039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26 697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26 031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26 031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023"/>
        <w:gridCol w:w="849"/>
        <w:gridCol w:w="1047"/>
        <w:gridCol w:w="1111"/>
        <w:gridCol w:w="907"/>
        <w:gridCol w:w="971"/>
        <w:gridCol w:w="961"/>
        <w:gridCol w:w="1575"/>
        <w:gridCol w:w="1575"/>
      </w:tblGrid>
      <w:tr>
        <w:trPr>
          <w:trHeight w:val="45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025 Услуги учебно-методического центра </w:t>
            </w:r>
          </w:p>
        </w:tc>
      </w:tr>
      <w:tr>
        <w:trPr>
          <w:trHeight w:val="14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учебно-методических центров Комитета таможенного контроля в городах Алматы и Атырау. Организация обучения сотрудников таможенных органов вновь принятых на работу, а также переподготовка и повышение квалификации должностных лиц таможенных органов. Подготовка учебно-методических материалов по основной деятельности таможенной службы Республики Казахстан</w:t>
            </w:r>
          </w:p>
        </w:tc>
      </w:tr>
      <w:tr>
        <w:trPr>
          <w:trHeight w:val="765"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75"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65" w:hRule="atLeast"/>
        </w:trPr>
        <w:tc>
          <w:tcPr>
            <w:tcW w:w="0" w:type="auto"/>
            <w:vMerge/>
            <w:tcBorders>
              <w:top w:val="nil"/>
              <w:left w:val="single" w:color="cfcfcf" w:sz="5"/>
              <w:bottom w:val="single" w:color="cfcfcf" w:sz="5"/>
              <w:right w:val="single" w:color="cfcfcf" w:sz="5"/>
            </w:tcBorders>
          </w:tcP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1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вновь принятых на работу сотрудников таможенных органов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повышение квалификации должностных лиц таможенных органов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сертификатов об обновлении теоретических и практических знаний, умений и навыков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слушателей курсов, получивших по результатам итогового тестирования уровень знаний 50 и более процентов, от общего количества слушателей курсов первоначальной подготовки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охвата обучающихся от штатной численности Комитета таможенного контроля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87 940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83 262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65 501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65 501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3357"/>
        <w:gridCol w:w="1063"/>
        <w:gridCol w:w="1084"/>
        <w:gridCol w:w="1215"/>
        <w:gridCol w:w="943"/>
        <w:gridCol w:w="986"/>
        <w:gridCol w:w="997"/>
        <w:gridCol w:w="1761"/>
        <w:gridCol w:w="1761"/>
      </w:tblGrid>
      <w:tr>
        <w:trPr>
          <w:trHeight w:val="55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026 Строительство объектов таможенного контроля и таможенной инфраструктуры</w:t>
            </w:r>
          </w:p>
        </w:tc>
      </w:tr>
      <w:tr>
        <w:trPr>
          <w:trHeight w:val="117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работы на продолжающихся объектах таможенного контроля, разработка и утверждение проектно-сметной документации, завершение строительства объектов таможенного контроля в регионах Республики Казахстан</w:t>
            </w:r>
          </w:p>
        </w:tc>
      </w:tr>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65"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95" w:hRule="atLeast"/>
        </w:trPr>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строительства таможенного поста Бахты и единого контрольно-пропускного пункта Майкапчагай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служебных жилых домов и общежитий для сотрудников таможенных постов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по проекту «Строительство здания Департамента таможенного контроля с центром таможенного оформления в городе Усть-Каменогорске Восточно-Казахстанской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здания Департамента таможенного контроля с центром таможенного оформления в городе Усть-Каменогорске Восточно-Казахстанской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единого контрольно-пропускного пункта «Карасу» таможенного поста «Кордай» в Карасуском сельском округе Кордайского района Жамбылской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расширения и реконструкцию пункта пропуска «Капланбек» Южно-Казахстанской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расширение и реконструкция пункта пропуска «Капланбек» Южно-Казахстанской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расширение и реконструкцию пункта пропуска «Кордай» Жамбылской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расширение и реконструкция пункта пропуска «Кордай» Жамбылской области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новых и реконструкция действующих контрольно-пропускных пунктов на таможенных постах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сотрудников таможенных органов в приграничных районах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проектно-сметных документаций и получение заключений государственной экспертизы на строительство, расширение и реконструкцию пунктов пропуска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административных зданий Департаментов таможенного контроля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2 354 273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750 109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543 863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1 375 000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1 279 317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4362"/>
        <w:gridCol w:w="816"/>
        <w:gridCol w:w="1121"/>
        <w:gridCol w:w="1207"/>
        <w:gridCol w:w="928"/>
        <w:gridCol w:w="928"/>
        <w:gridCol w:w="928"/>
        <w:gridCol w:w="1746"/>
        <w:gridCol w:w="1746"/>
      </w:tblGrid>
      <w:tr>
        <w:trPr>
          <w:trHeight w:val="69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027 Проведение мониторинга собственности и использование его результатов</w:t>
            </w:r>
          </w:p>
        </w:tc>
      </w:tr>
      <w:tr>
        <w:trPr>
          <w:trHeight w:val="75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комплексных обследований хозяйствующих субъектов и осуществление мероприятий по реализации выработанных в ходе мониторинга рекомендаций</w:t>
            </w:r>
          </w:p>
        </w:tc>
      </w:tr>
      <w:tr>
        <w:trPr>
          <w:trHeight w:val="735"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35" w:hRule="atLeast"/>
        </w:trPr>
        <w:tc>
          <w:tcPr>
            <w:tcW w:w="0" w:type="auto"/>
            <w:vMerge/>
            <w:tcBorders>
              <w:top w:val="nil"/>
              <w:left w:val="single" w:color="cfcfcf" w:sz="5"/>
              <w:bottom w:val="single" w:color="cfcfcf" w:sz="5"/>
              <w:right w:val="single" w:color="cfcfcf" w:sz="5"/>
            </w:tcBorders>
          </w:tcP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2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обследованных объектов комплексного мониторинга эффективности управления собственности юридических лиц с участием государства в целях принятия управленческих решений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 представляющих оперативную информацию по деятельности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рекомендаций, принятых государственными органами и объектами мониторинга эффективности управления государственным имуществом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рекомендаций, принятых государственными органами и объектами государственного мониторинга в отраслях экономики, имеющих стратегическое значение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информации по заданиям, отраженным в программе мониторинга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к реализации рекомендаций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283 838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251 997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276 425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276 425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276 425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4567"/>
        <w:gridCol w:w="911"/>
        <w:gridCol w:w="1248"/>
        <w:gridCol w:w="1301"/>
        <w:gridCol w:w="1122"/>
        <w:gridCol w:w="911"/>
        <w:gridCol w:w="911"/>
        <w:gridCol w:w="911"/>
        <w:gridCol w:w="764"/>
      </w:tblGrid>
      <w:tr>
        <w:trPr>
          <w:trHeight w:val="75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033 «Модернизация автоматизированной интегрированной информационной системы «Электронные государственные закупки»</w:t>
            </w:r>
          </w:p>
        </w:tc>
      </w:tr>
      <w:tr>
        <w:trPr>
          <w:trHeight w:val="795"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автоматизированной интегрированной информационной системы «Электронные государственные закупки» в связи с изменением законодательства</w:t>
            </w:r>
          </w:p>
        </w:tc>
      </w:tr>
      <w:tr>
        <w:trPr>
          <w:trHeight w:val="45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65" w:hRule="atLeast"/>
        </w:trPr>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80" w:hRule="atLeast"/>
        </w:trPr>
        <w:tc>
          <w:tcPr>
            <w:tcW w:w="0" w:type="auto"/>
            <w:vMerge/>
            <w:tcBorders>
              <w:top w:val="nil"/>
              <w:left w:val="single" w:color="cfcfcf" w:sz="5"/>
              <w:bottom w:val="single" w:color="cfcfcf" w:sz="5"/>
              <w:right w:val="single" w:color="cfcfcf" w:sz="5"/>
            </w:tcBorders>
          </w:tcP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r>
      <w:tr>
        <w:trPr>
          <w:trHeight w:val="7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бизнес-процессов подлежащих автоматизаций в процессе государственных закупок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времени отклика Системы 5 секунд при пиковой нагрузке одновременной работе в Системе до 24000 клиентов (при соблюдении соответствующих технических условий)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технической возможности хранения архивной информации о проведенных государственных закупках объемом не менее 115 ТВ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удовлетворенных работой системы электронных государственных закупок</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работоспособности системы на 365x24x7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 простой</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сутки в квартал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сутки в квартал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сутки в квартал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Условная экономия бюджетных средств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1 787 084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733 438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37"/>
        <w:gridCol w:w="1059"/>
        <w:gridCol w:w="1289"/>
        <w:gridCol w:w="1300"/>
        <w:gridCol w:w="1161"/>
        <w:gridCol w:w="1322"/>
        <w:gridCol w:w="1311"/>
        <w:gridCol w:w="1739"/>
        <w:gridCol w:w="1739"/>
      </w:tblGrid>
      <w:tr>
        <w:trPr>
          <w:trHeight w:val="97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038 Субсидирование процентной ставки вознаграждения в рамках «Программы посткризисного восстановления (оздоровление конкурентоспособных предприятий)»</w:t>
            </w:r>
          </w:p>
        </w:tc>
      </w:tr>
      <w:tr>
        <w:trPr>
          <w:trHeight w:val="1125"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процентной ставки по уже имеющимся кредитам банков и на новую задолженность в рамках одной кредитной линии </w:t>
            </w:r>
          </w:p>
        </w:tc>
      </w:tr>
      <w:tr>
        <w:trPr>
          <w:trHeight w:val="84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и бюджетных субсидий </w:t>
            </w:r>
          </w:p>
        </w:tc>
      </w:tr>
      <w:tr>
        <w:trPr>
          <w:trHeight w:val="79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84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 посткризисного восстановления (оздоровление конкурентоспособных предприятий)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просубсидированных кредитов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Программы посткризисного восстановления (оздоровление конкурентоспособных предприятий), в отношении которых обеспечено субсидирование процентной ставки по уже имеющимся займам (кредитам) и/или лизинговым операциям, купона по облигациям</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исполнение обязательств по субсидированию процентной ставки по уже имеющимся займам(кредитам) и/или лизинговым операциям, купона по облигациям, принятых в рамках заключенных договоров субсидирования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4 767 217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12 511 656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20 557 492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19 200 828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19 200 828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2934"/>
        <w:gridCol w:w="1045"/>
        <w:gridCol w:w="1275"/>
        <w:gridCol w:w="1210"/>
        <w:gridCol w:w="1080"/>
        <w:gridCol w:w="1080"/>
        <w:gridCol w:w="843"/>
        <w:gridCol w:w="1751"/>
        <w:gridCol w:w="1751"/>
      </w:tblGrid>
      <w:tr>
        <w:trPr>
          <w:trHeight w:val="69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040 Строительство центров приема и обработки информации налоговых органов</w:t>
            </w:r>
          </w:p>
        </w:tc>
      </w:tr>
      <w:tr>
        <w:trPr>
          <w:trHeight w:val="5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 территориальных налоговых органов</w:t>
            </w:r>
          </w:p>
        </w:tc>
      </w:tr>
      <w:tr>
        <w:trPr>
          <w:trHeight w:val="795"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9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79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6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 налоговых органов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строительства 1 центрального и 1 регионального Центров приема и обработки информации налоговых органов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заключением государственнной экспертизы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Центров приема и обработки информации налоговых органов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строительно-монтажных работ 1 центрального и 1 регионального Центров приема и обработки информации налоговых органов,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эксплуатацию 1 центрального и 1 регионального Центров приема и обработки информации налоговых органов, в соответствии с утвержденной проектно-сметной документацией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на строительство Центров приема и обработки информации налоговых органов, прошедшая государственную экспертизу</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всеобщего декларирования доходов и имущества населения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4 490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144 001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547 872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241 708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942"/>
        <w:gridCol w:w="820"/>
        <w:gridCol w:w="1394"/>
        <w:gridCol w:w="1396"/>
        <w:gridCol w:w="1169"/>
        <w:gridCol w:w="1255"/>
        <w:gridCol w:w="1180"/>
        <w:gridCol w:w="1581"/>
        <w:gridCol w:w="1581"/>
      </w:tblGrid>
      <w:tr>
        <w:trPr>
          <w:trHeight w:val="78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044 Погашение простых векселей</w:t>
            </w:r>
          </w:p>
        </w:tc>
      </w:tr>
      <w:tr>
        <w:trPr>
          <w:trHeight w:val="84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простых векселей в реализацию Соглашения между Правительством Республики Казахстан и компаниями «Rumeli Telekom A.S.» и «Telsim Mobil Telekomunikasyon Hizmetleri A.S.» от 30 марта 2011 г.</w:t>
            </w:r>
          </w:p>
        </w:tc>
      </w:tr>
      <w:tr>
        <w:trPr>
          <w:trHeight w:val="63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государства </w:t>
            </w:r>
          </w:p>
        </w:tc>
      </w:tr>
      <w:tr>
        <w:trPr>
          <w:trHeight w:val="81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30" w:hRule="atLeast"/>
        </w:trPr>
        <w:tc>
          <w:tcPr>
            <w:tcW w:w="0" w:type="auto"/>
            <w:vMerge/>
            <w:tcBorders>
              <w:top w:val="nil"/>
              <w:left w:val="single" w:color="cfcfcf" w:sz="5"/>
              <w:bottom w:val="single" w:color="cfcfcf" w:sz="5"/>
              <w:right w:val="single" w:color="cfcfcf" w:sz="5"/>
            </w:tcBorders>
          </w:tcP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простых векселей, выпущенных Министерством финансов Республики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простых векселей, выпущенных Министерством финансов Республики Казахстан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погашения простых векселей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5 200 438,5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5 047 313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5 355 335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5 556 376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5 813 320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856"/>
        <w:gridCol w:w="822"/>
        <w:gridCol w:w="1399"/>
        <w:gridCol w:w="1443"/>
        <w:gridCol w:w="1421"/>
        <w:gridCol w:w="1323"/>
        <w:gridCol w:w="888"/>
        <w:gridCol w:w="1585"/>
        <w:gridCol w:w="1585"/>
      </w:tblGrid>
      <w:tr>
        <w:trPr>
          <w:trHeight w:val="75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045 Оплата первоначального взноса Республики Казахстан в «Антикризисный фонд ЕврАзЭС» </w:t>
            </w:r>
          </w:p>
        </w:tc>
      </w:tr>
      <w:tr>
        <w:trPr>
          <w:trHeight w:val="81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первоначального взноса Республики Казахстан в «Антикризисный фонд Евразийского экономического сообщества» посредством выпуска простого, необращаемого и беспроцентного векселя</w:t>
            </w:r>
          </w:p>
        </w:tc>
      </w:tr>
      <w:tr>
        <w:trPr>
          <w:trHeight w:val="66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государства </w:t>
            </w:r>
          </w:p>
        </w:tc>
      </w:tr>
      <w:tr>
        <w:trPr>
          <w:trHeight w:val="465" w:hRule="atLeast"/>
        </w:trPr>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60" w:hRule="atLeast"/>
        </w:trPr>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первоначального взноса Республики Казахстан в «Антикризисный фонд ЕврАзЭС» посредством выпуска простого, необращаемого и беспроцентного векселя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осуществление инкассации части средств векселя, выпущенного в счет оплаты первоначального взноса Республики Казахстан в «Антикризисный фонд ЕврАзЭС»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30 032 409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30 600 000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30 600 000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529"/>
        <w:gridCol w:w="822"/>
        <w:gridCol w:w="1016"/>
        <w:gridCol w:w="1238"/>
        <w:gridCol w:w="1005"/>
        <w:gridCol w:w="1138"/>
        <w:gridCol w:w="1183"/>
        <w:gridCol w:w="1784"/>
        <w:gridCol w:w="1784"/>
      </w:tblGrid>
      <w:tr>
        <w:trPr>
          <w:trHeight w:val="99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046 Мониторинг реализации планов оздоровлений участников «Программы посткризисного восстановления (оздоровление конкурентоспособных предприятий)»</w:t>
            </w:r>
          </w:p>
        </w:tc>
      </w:tr>
      <w:tr>
        <w:trPr>
          <w:trHeight w:val="1215"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комплексного и систематического мониторинга реализации планов оздоровления предприятий-участников «Программы посткризисного восстановления (оздоровление конкурентноспособных предприятий)» и представление результатов в Совет по оздоровлению</w:t>
            </w:r>
          </w:p>
        </w:tc>
      </w:tr>
      <w:tr>
        <w:trPr>
          <w:trHeight w:val="84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40" w:hRule="atLeast"/>
        </w:trPr>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предприятий-участников Программы, планы оздоровления которых подлежат мониторингу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участников Программы, планы реабилитации (оздоровления) которых охвачены мониторингом их реализации, к общему количеству участников Программы, планы реабилитации (оздоровления) которых подлежат мониторингу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Совета по оздоровлению о принятии результатов мониторинга планов оздоровления предприятий - участников Программы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на Совет по оздоровлению результатов мониторинга планов реабилитаций (оздоровления) участников Программы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4326"/>
        <w:gridCol w:w="952"/>
        <w:gridCol w:w="1321"/>
        <w:gridCol w:w="1428"/>
        <w:gridCol w:w="1407"/>
        <w:gridCol w:w="883"/>
        <w:gridCol w:w="894"/>
        <w:gridCol w:w="787"/>
        <w:gridCol w:w="765"/>
      </w:tblGrid>
      <w:tr>
        <w:trPr>
          <w:trHeight w:val="495"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061 Создание интегрированной автоматизированной информационной системы «е-Минфин»</w:t>
            </w:r>
          </w:p>
        </w:tc>
      </w:tr>
      <w:tr>
        <w:trPr>
          <w:trHeight w:val="75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автоматизация административных процедур (бизнес-процессов) по исполнению Министерством финансов и его структурными подразделениями государственных функций и предоставлению государственных услуг</w:t>
            </w:r>
          </w:p>
        </w:tc>
      </w:tr>
      <w:tr>
        <w:trPr>
          <w:trHeight w:val="435" w:hRule="atLeast"/>
        </w:trPr>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80" w:hRule="atLeast"/>
        </w:trPr>
        <w:tc>
          <w:tcPr>
            <w:tcW w:w="0" w:type="auto"/>
            <w:vMerge/>
            <w:tcBorders>
              <w:top w:val="nil"/>
              <w:left w:val="single" w:color="cfcfcf" w:sz="5"/>
              <w:bottom w:val="single" w:color="cfcfcf" w:sz="5"/>
              <w:right w:val="single" w:color="cfcfcf" w:sz="5"/>
            </w:tcBorders>
          </w:tcP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35" w:hRule="atLeast"/>
        </w:trPr>
        <w:tc>
          <w:tcPr>
            <w:tcW w:w="0" w:type="auto"/>
            <w:vMerge/>
            <w:tcBorders>
              <w:top w:val="nil"/>
              <w:left w:val="single" w:color="cfcfcf" w:sz="5"/>
              <w:bottom w:val="single" w:color="cfcfcf" w:sz="5"/>
              <w:right w:val="single" w:color="cfcfcf" w:sz="5"/>
            </w:tcBorders>
          </w:tcP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w:t>
            </w:r>
          </w:p>
        </w:tc>
      </w:tr>
      <w:tr>
        <w:trPr>
          <w:trHeight w:val="15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 года)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функциональных подсистем ИАИС «е-Минфин», введенных в опытную эксплуатацию (на конец года)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пользователей, удовлетворенных работой подсистем "е-Минфин"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контроль качества по итогам этапов создания ИАИС «е-Минфин»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бизнес-процессов Министерства финансов Республики Казахстан из общего объема функций (бизнес-процессов), подлежащих автоматизации</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1 453 938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1 447 493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4152"/>
        <w:gridCol w:w="1031"/>
        <w:gridCol w:w="1089"/>
        <w:gridCol w:w="1154"/>
        <w:gridCol w:w="1014"/>
        <w:gridCol w:w="820"/>
        <w:gridCol w:w="852"/>
        <w:gridCol w:w="1573"/>
        <w:gridCol w:w="1573"/>
      </w:tblGrid>
      <w:tr>
        <w:trPr>
          <w:trHeight w:val="94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064 Создание информационной системы "Электронные счета-фактуры"</w:t>
            </w:r>
          </w:p>
        </w:tc>
      </w:tr>
      <w:tr>
        <w:trPr>
          <w:trHeight w:val="64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по приему и обработке электронных счетов-фактур</w:t>
            </w:r>
          </w:p>
        </w:tc>
      </w:tr>
      <w:tr>
        <w:trPr>
          <w:trHeight w:val="48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80" w:hRule="atLeast"/>
        </w:trPr>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2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ИС по приему и обработке электронных счетов-фактур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Приобретение серверного оборудования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на соответствие требованиям информационной безопасности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лицензионного программного обеспечения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компаний, входящих в состав ФНБ "Самрук-Казына" к ИС ЭСФ пилотной зоны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подведомственных организаций компаний, входящих в состав ФНБ "Самрук-Казына" к ИС ЭСФ пилотной зоны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расходов документооборота между субъектами бизнеса, привлеченных в пилотную зону и налоговыми органами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3221"/>
        <w:gridCol w:w="803"/>
        <w:gridCol w:w="1272"/>
        <w:gridCol w:w="1174"/>
        <w:gridCol w:w="1119"/>
        <w:gridCol w:w="1097"/>
        <w:gridCol w:w="1174"/>
        <w:gridCol w:w="1590"/>
        <w:gridCol w:w="1590"/>
      </w:tblGrid>
      <w:tr>
        <w:trPr>
          <w:trHeight w:val="51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067 Финансирование политических партий</w:t>
            </w:r>
          </w:p>
        </w:tc>
      </w:tr>
      <w:tr>
        <w:trPr>
          <w:trHeight w:val="51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политических партий</w:t>
            </w:r>
          </w:p>
        </w:tc>
      </w:tr>
      <w:tr>
        <w:trPr>
          <w:trHeight w:val="795" w:hRule="atLeast"/>
        </w:trPr>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оказания вытекающих из них государственных услуг</w:t>
            </w:r>
          </w:p>
        </w:tc>
      </w:tr>
      <w:tr>
        <w:trPr>
          <w:trHeight w:val="510" w:hRule="atLeast"/>
        </w:trPr>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95" w:hRule="atLeast"/>
        </w:trPr>
        <w:tc>
          <w:tcPr>
            <w:tcW w:w="0" w:type="auto"/>
            <w:vMerge/>
            <w:tcBorders>
              <w:top w:val="nil"/>
              <w:left w:val="single" w:color="cfcfcf" w:sz="5"/>
              <w:bottom w:val="single" w:color="cfcfcf" w:sz="5"/>
              <w:right w:val="single" w:color="cfcfcf" w:sz="5"/>
            </w:tcBorders>
          </w:tcP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5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 политических партий, представленных в Мажилисе Парламента Республики Казахстан по итогам выборов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Республики Казахстан обеспечение деятельности политических партий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эффективности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3 473 132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3 716 305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3 976 406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4 641 796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4 966 824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432"/>
        <w:gridCol w:w="875"/>
        <w:gridCol w:w="1013"/>
        <w:gridCol w:w="1213"/>
        <w:gridCol w:w="1124"/>
        <w:gridCol w:w="1080"/>
        <w:gridCol w:w="1135"/>
        <w:gridCol w:w="1601"/>
        <w:gridCol w:w="1601"/>
      </w:tblGrid>
      <w:tr>
        <w:trPr>
          <w:trHeight w:val="72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070 Учет арендованного имущества комплекса «Байконур»</w:t>
            </w:r>
          </w:p>
        </w:tc>
      </w:tr>
      <w:tr>
        <w:trPr>
          <w:trHeight w:val="87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для осуществления инвентаризации, ведения бухгалтерского учета арендованного имущества и объектов комплекса «Байконур»</w:t>
            </w:r>
          </w:p>
        </w:tc>
      </w:tr>
      <w:tr>
        <w:trPr>
          <w:trHeight w:val="87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7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арендованного имущества комплекса «Байконур»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оперативной и достоверной информации по арендованным имуществам и объектам комплекса «Байконур», арендуемых Российской Федерацией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24 609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929"/>
        <w:gridCol w:w="1037"/>
        <w:gridCol w:w="1065"/>
        <w:gridCol w:w="1204"/>
        <w:gridCol w:w="1054"/>
        <w:gridCol w:w="1022"/>
        <w:gridCol w:w="1001"/>
        <w:gridCol w:w="1739"/>
        <w:gridCol w:w="1739"/>
      </w:tblGrid>
      <w:tr>
        <w:trPr>
          <w:trHeight w:val="72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072 Реформирование системы налогового администрирования</w:t>
            </w:r>
          </w:p>
        </w:tc>
      </w:tr>
      <w:tr>
        <w:trPr>
          <w:trHeight w:val="82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цель проекта – формирование устойчивой, эффективно функционирующей налоговой системы, способствующей экономическому развитию и повышению конкурентоспособности экономики Республики Казахстан</w:t>
            </w:r>
          </w:p>
        </w:tc>
      </w:tr>
      <w:tr>
        <w:trPr>
          <w:trHeight w:val="84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40" w:hRule="atLeast"/>
        </w:trPr>
        <w:tc>
          <w:tcPr>
            <w:tcW w:w="0" w:type="auto"/>
            <w:vMerge/>
            <w:tcBorders>
              <w:top w:val="nil"/>
              <w:left w:val="single" w:color="cfcfcf" w:sz="5"/>
              <w:bottom w:val="single" w:color="cfcfcf" w:sz="5"/>
              <w:right w:val="single" w:color="cfcfcf" w:sz="5"/>
            </w:tcBorders>
          </w:tc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 (учебные туры, ознакомительные поездки, семинары)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относящихся к основным средствам (спецоборудование)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 для модернизации существующих информационных систем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оценка, рекомендации по совершенствованию налогового администрирования, предоставленные по этапам завершения консалтинговых услуг (технические отчеты)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консалтинговых услуг (заключение новых контрактов)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налогоплательщиков, представляющих налоговую отчетность в электронном виде, не менее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затрачиваемого налогоплательщиками на подготовку налоговой отчетности (по опросам клиентов), и соответственно издержек, 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результативных плановых проверок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удельного веса взыскания доначисленных сумм налогов (включенных в сумму недоимки, безнадежной к взысканию)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198 153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210 816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884 794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109"/>
        <w:gridCol w:w="878"/>
        <w:gridCol w:w="1236"/>
        <w:gridCol w:w="1193"/>
        <w:gridCol w:w="958"/>
        <w:gridCol w:w="915"/>
        <w:gridCol w:w="862"/>
        <w:gridCol w:w="1568"/>
        <w:gridCol w:w="1568"/>
      </w:tblGrid>
      <w:tr>
        <w:trPr>
          <w:trHeight w:val="6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073 Развитие Интегрированной информационной системы Казначейства и создание компонента «Казначейство-клиент»</w:t>
            </w:r>
          </w:p>
        </w:tc>
      </w:tr>
      <w:tr>
        <w:trPr>
          <w:trHeight w:val="8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стабильного и бесперебойного функционирования информационной системы казначейства </w:t>
            </w:r>
          </w:p>
        </w:tc>
      </w:tr>
      <w:tr>
        <w:trPr>
          <w:trHeight w:val="79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95"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795" w:hRule="atLeast"/>
        </w:trPr>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Подключенние государственных учреждений к ИС «Казначейство-клиент», имеющих необходимый уровень технического оснащения в Пилотной зоне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обслуживание в ИС «Казначейство-клиент» государственных учреждений, подключенных к системе «Казначейство-клиент» в Пилотной зоне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обслуживания государственных учреждений и обработки финансовых платежных документов через информационную систему «Казначейство-клиент» в Пилотной зоне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часы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1 573 498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793 847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375"/>
        <w:gridCol w:w="678"/>
        <w:gridCol w:w="1032"/>
        <w:gridCol w:w="1210"/>
        <w:gridCol w:w="853"/>
        <w:gridCol w:w="900"/>
        <w:gridCol w:w="833"/>
        <w:gridCol w:w="983"/>
        <w:gridCol w:w="1043"/>
      </w:tblGrid>
      <w:tr>
        <w:trPr>
          <w:trHeight w:val="73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r>
      <w:tr>
        <w:trPr>
          <w:trHeight w:val="36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r>
      <w:tr>
        <w:trPr>
          <w:trHeight w:val="885"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735" w:hRule="atLeast"/>
        </w:trPr>
        <w:tc>
          <w:tcPr>
            <w:tcW w:w="0" w:type="auto"/>
            <w:vMerge/>
            <w:tcBorders>
              <w:top w:val="nil"/>
              <w:left w:val="single" w:color="cfcfcf" w:sz="5"/>
              <w:bottom w:val="single" w:color="cfcfcf" w:sz="5"/>
              <w:right w:val="single" w:color="cfcfcf" w:sz="5"/>
            </w:tcBorders>
          </w:tcP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85" w:hRule="atLeast"/>
        </w:trPr>
        <w:tc>
          <w:tcPr>
            <w:tcW w:w="0" w:type="auto"/>
            <w:vMerge/>
            <w:tcBorders>
              <w:top w:val="nil"/>
              <w:left w:val="single" w:color="cfcfcf" w:sz="5"/>
              <w:bottom w:val="single" w:color="cfcfcf" w:sz="5"/>
              <w:right w:val="single" w:color="cfcfcf" w:sz="5"/>
            </w:tcBorders>
          </w:tcP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 (проектируемый год)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 (проектируемый год)</w:t>
            </w:r>
          </w:p>
        </w:tc>
      </w:tr>
      <w:tr>
        <w:trPr>
          <w:trHeight w:val="13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br/>
            </w:r>
            <w:r>
              <w:rPr>
                <w:rFonts w:ascii="Times New Roman"/>
                <w:b w:val="false"/>
                <w:i w:val="false"/>
                <w:color w:val="000000"/>
                <w:sz w:val="20"/>
              </w:rPr>
              <w:t>
</w:t>
            </w:r>
            <w:r>
              <w:rPr>
                <w:rFonts w:ascii="Times New Roman"/>
                <w:b w:val="false"/>
                <w:i w:val="false"/>
                <w:color w:val="000000"/>
                <w:sz w:val="20"/>
              </w:rPr>
              <w:t>год (отчет)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(план текущего)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 трансфертов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целевых текущих трансфертов в областные бюджеты, бюджеты городов Астаны и Алматы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42 410 060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491"/>
        <w:gridCol w:w="930"/>
        <w:gridCol w:w="1439"/>
        <w:gridCol w:w="1405"/>
        <w:gridCol w:w="1382"/>
        <w:gridCol w:w="1405"/>
        <w:gridCol w:w="1360"/>
        <w:gridCol w:w="863"/>
        <w:gridCol w:w="750"/>
      </w:tblGrid>
      <w:tr>
        <w:trPr>
          <w:trHeight w:val="69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Субвенции областным бюджетам</w:t>
            </w:r>
          </w:p>
        </w:tc>
      </w:tr>
      <w:tr>
        <w:trPr>
          <w:trHeight w:val="87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субвенции для своевременного финансирования первоочередных расходов местных бюджетов</w:t>
            </w:r>
          </w:p>
        </w:tc>
      </w:tr>
      <w:tr>
        <w:trPr>
          <w:trHeight w:val="795"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бюджетной программы: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795" w:hRule="atLeast"/>
        </w:trPr>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95" w:hRule="atLeast"/>
        </w:trPr>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бюджетной программы</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 год)</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 год)</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(план текущего)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 местных бюджетов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поступления в местные бюджеты всей суммы субвенции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тыс. тг.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865 844 050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978 095 805 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904 371 171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836 882 948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34"/>
    <w:p>
      <w:pPr>
        <w:spacing w:after="0"/>
        <w:ind w:left="0"/>
        <w:jc w:val="left"/>
      </w:pPr>
      <w:r>
        <w:rPr>
          <w:rFonts w:ascii="Times New Roman"/>
          <w:b/>
          <w:i w:val="false"/>
          <w:color w:val="000000"/>
        </w:rPr>
        <w:t xml:space="preserve"> 
Свод бюджетных расходов</w:t>
      </w:r>
    </w:p>
    <w:bookmarkEnd w:id="34"/>
    <w:p>
      <w:pPr>
        <w:spacing w:after="0"/>
        <w:ind w:left="0"/>
        <w:jc w:val="both"/>
      </w:pPr>
      <w:r>
        <w:rPr>
          <w:rFonts w:ascii="Times New Roman"/>
          <w:b w:val="false"/>
          <w:i w:val="false"/>
          <w:color w:val="ff0000"/>
          <w:sz w:val="28"/>
        </w:rPr>
        <w:t xml:space="preserve">      Сноска. Свод бюджетных расходов с изменениями, внесенными постановлением Правительства РК от 04.05.2014 </w:t>
      </w:r>
      <w:r>
        <w:rPr>
          <w:rFonts w:ascii="Times New Roman"/>
          <w:b w:val="false"/>
          <w:i w:val="false"/>
          <w:color w:val="ff0000"/>
          <w:sz w:val="28"/>
        </w:rPr>
        <w:t>№ 444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770"/>
        <w:gridCol w:w="1518"/>
        <w:gridCol w:w="1528"/>
        <w:gridCol w:w="1480"/>
        <w:gridCol w:w="1586"/>
        <w:gridCol w:w="1567"/>
        <w:gridCol w:w="1732"/>
        <w:gridCol w:w="1732"/>
      </w:tblGrid>
      <w:tr>
        <w:trPr>
          <w:trHeight w:val="795"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Наменование</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Плановый период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год (проектируемый)</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год (проектируемый)</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год (отчет)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год (уточненный план)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год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год</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945"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1 110 554 179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1 216 011 596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1 504 059 924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1 388 442 888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1 326 000 492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Общегосударственные программы, субвенции и целевые текущие трансферты (010, 011, 013, 076, 400)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1 010 652 107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1 090 407 957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1 376 578 486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1 272 599 799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1 241 507 652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Текущие бюджетные программы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83 397 707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115 030 873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115 433 960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113 383 627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83 213 523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Бюджетные программы развития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тг.</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16 504 365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10 572 766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12 047 478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2 459 462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1 279 317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