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dc9c" w14:textId="fb2d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14 февраля 2011 года № 134 "О Стратегическом плане Министерства нефти и газа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1575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февраля 2011 года № 134 «О Стратегическом плане Министерства нефти и газа Республики Казахстан на 2011 – 2015 годы» (САПП Республики Казахстан, 2011 г., № 20, ст. 243)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нефти и газа Республики Казахстан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2013 года № 1575 </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февраля 2011 года № 134</w:t>
      </w:r>
    </w:p>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нефти и газа Республики Казахстан</w:t>
      </w:r>
      <w:r>
        <w:br/>
      </w:r>
      <w:r>
        <w:rPr>
          <w:rFonts w:ascii="Times New Roman"/>
          <w:b/>
          <w:i w:val="false"/>
          <w:color w:val="000000"/>
        </w:rPr>
        <w:t>
на 2011 – 2015 годы Раздел 1. Миссия и видение</w:t>
      </w:r>
    </w:p>
    <w:p>
      <w:pPr>
        <w:spacing w:after="0"/>
        <w:ind w:left="0"/>
        <w:jc w:val="both"/>
      </w:pPr>
      <w:r>
        <w:rPr>
          <w:rFonts w:ascii="Times New Roman"/>
          <w:b w:val="false"/>
          <w:i w:val="false"/>
          <w:color w:val="000000"/>
          <w:sz w:val="28"/>
        </w:rPr>
        <w:t>      Миссия</w:t>
      </w:r>
      <w:r>
        <w:br/>
      </w:r>
      <w:r>
        <w:rPr>
          <w:rFonts w:ascii="Times New Roman"/>
          <w:b w:val="false"/>
          <w:i w:val="false"/>
          <w:color w:val="000000"/>
          <w:sz w:val="28"/>
        </w:rPr>
        <w:t>
      Развитие топливно-энергетического комплекса в части углеводородного сырья в целях обеспечения высокого уровня конкурентоспособности и национальной безопасности, обеспечение растущих потребностей экономики в углеводородном сырье и продуктах его переработки, развитие научно-технологического потенциала, направленного на их эффективное использование.</w:t>
      </w:r>
      <w:r>
        <w:br/>
      </w:r>
      <w:r>
        <w:rPr>
          <w:rFonts w:ascii="Times New Roman"/>
          <w:b w:val="false"/>
          <w:i w:val="false"/>
          <w:color w:val="000000"/>
          <w:sz w:val="28"/>
        </w:rPr>
        <w:t>
      Видение</w:t>
      </w:r>
      <w:r>
        <w:br/>
      </w:r>
      <w:r>
        <w:rPr>
          <w:rFonts w:ascii="Times New Roman"/>
          <w:b w:val="false"/>
          <w:i w:val="false"/>
          <w:color w:val="000000"/>
          <w:sz w:val="28"/>
        </w:rPr>
        <w:t>
      Развитая нефтегазовая промышленность и система транспортировки углеводородного сырья, включая магистральные, и развитые мощности по переработке углеводородного сырья.</w:t>
      </w:r>
    </w:p>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p>
      <w:pPr>
        <w:spacing w:after="0"/>
        <w:ind w:left="0"/>
        <w:jc w:val="both"/>
      </w:pPr>
      <w:r>
        <w:rPr>
          <w:rFonts w:ascii="Times New Roman"/>
          <w:b w:val="false"/>
          <w:i w:val="false"/>
          <w:color w:val="000000"/>
          <w:sz w:val="28"/>
        </w:rPr>
        <w:t>      Стратегическое направление 1. Развитие нефтяной отрасли</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Добыча нефти</w:t>
      </w:r>
      <w:r>
        <w:br/>
      </w:r>
      <w:r>
        <w:rPr>
          <w:rFonts w:ascii="Times New Roman"/>
          <w:b w:val="false"/>
          <w:i w:val="false"/>
          <w:color w:val="000000"/>
          <w:sz w:val="28"/>
        </w:rPr>
        <w:t>
      Развитие нефтяной отрасли чрезвычайно важно для всей экономики Казахстана.</w:t>
      </w:r>
      <w:r>
        <w:br/>
      </w:r>
      <w:r>
        <w:rPr>
          <w:rFonts w:ascii="Times New Roman"/>
          <w:b w:val="false"/>
          <w:i w:val="false"/>
          <w:color w:val="000000"/>
          <w:sz w:val="28"/>
        </w:rPr>
        <w:t>
      Нефтегазовый комплекс оказывает решающее воздействие на социально-экономическое развитие страны и ее отдельных регионов, по сути, является локомотивом для всей экономики государства, способствует развитию других отраслей экономики. С работой предприятий нефтегазового комплекса связано претворение в жизнь наиболее значимых социальных программ в масштабах регионов и всего государства.</w:t>
      </w:r>
      <w:r>
        <w:br/>
      </w:r>
      <w:r>
        <w:rPr>
          <w:rFonts w:ascii="Times New Roman"/>
          <w:b w:val="false"/>
          <w:i w:val="false"/>
          <w:color w:val="000000"/>
          <w:sz w:val="28"/>
        </w:rPr>
        <w:t>
      Преобразования в нефтегазовом комплексе направлены на повышение эффективности функционирования, как самой отрасли, так и связанных отраслей промышленности, что должно способствовать укреплению энергетической безопасности страны, а так же обеспечить стабильный рост и диверсификацию экономики, сопровождаемых повышением конкурентоспособности предприятий, качества услуг и продукции.</w:t>
      </w:r>
      <w:r>
        <w:br/>
      </w:r>
      <w:r>
        <w:rPr>
          <w:rFonts w:ascii="Times New Roman"/>
          <w:b w:val="false"/>
          <w:i w:val="false"/>
          <w:color w:val="000000"/>
          <w:sz w:val="28"/>
        </w:rPr>
        <w:t>
      В 2012 году добыча нефти в республике составила 79,2 млн. тонн.</w:t>
      </w:r>
      <w:r>
        <w:br/>
      </w:r>
      <w:r>
        <w:rPr>
          <w:rFonts w:ascii="Times New Roman"/>
          <w:b w:val="false"/>
          <w:i w:val="false"/>
          <w:color w:val="000000"/>
          <w:sz w:val="28"/>
        </w:rPr>
        <w:t>
      На территории Республики Казахстан по итогам 2012 года основными нефтедобывающими компаниями являются товарищество с ограниченной ответственностью «Тенгизшевройл» (далее – ТШО) (24,2 млн. тонн), товарищество с ограниченной ответственностью «Карачаганак Петролеум Оперейтинг Б.В.» (далее – КПО) (12,2 млн. тонн), акционерное общество «Разведка Добыча «КазМунайГаз» (далее – РД КМГ) (7,8 млн. тонн), акционерное общество «Мангистаумунайгаз» (далее – ММГ) (5,9 млн. тонн) и акционерное общество «СНПС-Актобемунайгаз» (далее – «СНПС-Актобемунайгаз») (6,1 млн. тонн).</w:t>
      </w:r>
      <w:r>
        <w:br/>
      </w:r>
      <w:r>
        <w:rPr>
          <w:rFonts w:ascii="Times New Roman"/>
          <w:b w:val="false"/>
          <w:i w:val="false"/>
          <w:color w:val="000000"/>
          <w:sz w:val="28"/>
        </w:rPr>
        <w:t>
      В 2012 году из разведки в промышленную разработку перешли месторождения Северный Нуралы, Тобеарал, Жангурши, Емир и Кульжан.</w:t>
      </w:r>
      <w:r>
        <w:br/>
      </w:r>
      <w:r>
        <w:rPr>
          <w:rFonts w:ascii="Times New Roman"/>
          <w:b w:val="false"/>
          <w:i w:val="false"/>
          <w:color w:val="000000"/>
          <w:sz w:val="28"/>
        </w:rPr>
        <w:t xml:space="preserve">
      Переработка нефти </w:t>
      </w:r>
      <w:r>
        <w:br/>
      </w:r>
      <w:r>
        <w:rPr>
          <w:rFonts w:ascii="Times New Roman"/>
          <w:b w:val="false"/>
          <w:i w:val="false"/>
          <w:color w:val="000000"/>
          <w:sz w:val="28"/>
        </w:rPr>
        <w:t>
      В 2012 году на нефтеперерабатывающих заводах республики (далее – НПЗ) переработано 14,2 млн. тонн нефти или 103,6 % к уровню 2011 года. Произведено бензина 2853,8 тыс. тонн (103,5 %), дизельного топлива – 4128,9 тыс. тонн (101,6 %), мазута – 3573,3 тыс. тонн (97,6 %), авиакеросина – 421,1 тыс. тонн (108,8 %).</w:t>
      </w:r>
      <w:r>
        <w:br/>
      </w:r>
      <w:r>
        <w:rPr>
          <w:rFonts w:ascii="Times New Roman"/>
          <w:b w:val="false"/>
          <w:i w:val="false"/>
          <w:color w:val="000000"/>
          <w:sz w:val="28"/>
        </w:rPr>
        <w:t>
      Техническое регулирование в нефтегазовой и нефтехимической отрасли</w:t>
      </w:r>
      <w:r>
        <w:br/>
      </w:r>
      <w:r>
        <w:rPr>
          <w:rFonts w:ascii="Times New Roman"/>
          <w:b w:val="false"/>
          <w:i w:val="false"/>
          <w:color w:val="000000"/>
          <w:sz w:val="28"/>
        </w:rPr>
        <w:t>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подписанным 18 ноября 2010 года и ратифицированным Законом Республики Казахстан от 27 июня 2011 года № 443-IV, сформирован единый перечень продукции, в отношении которой устанавливаются обязательные требования в рамках Таможенного союза (далее – Единый перечень).</w:t>
      </w:r>
      <w:r>
        <w:br/>
      </w:r>
      <w:r>
        <w:rPr>
          <w:rFonts w:ascii="Times New Roman"/>
          <w:b w:val="false"/>
          <w:i w:val="false"/>
          <w:color w:val="000000"/>
          <w:sz w:val="28"/>
        </w:rPr>
        <w:t>
      В сфере нефтегазовой отрасли Единый перечень включает следующие позиции:</w:t>
      </w:r>
      <w:r>
        <w:br/>
      </w:r>
      <w:r>
        <w:rPr>
          <w:rFonts w:ascii="Times New Roman"/>
          <w:b w:val="false"/>
          <w:i w:val="false"/>
          <w:color w:val="000000"/>
          <w:sz w:val="28"/>
        </w:rPr>
        <w:t>
      1) бензины, дизельное и судовое топливо, топливо для реактивных двигателей и топочный мазут;</w:t>
      </w:r>
      <w:r>
        <w:br/>
      </w:r>
      <w:r>
        <w:rPr>
          <w:rFonts w:ascii="Times New Roman"/>
          <w:b w:val="false"/>
          <w:i w:val="false"/>
          <w:color w:val="000000"/>
          <w:sz w:val="28"/>
        </w:rPr>
        <w:t>
      2) смазочные материалы, масла и специальные жидкости;</w:t>
      </w:r>
      <w:r>
        <w:br/>
      </w:r>
      <w:r>
        <w:rPr>
          <w:rFonts w:ascii="Times New Roman"/>
          <w:b w:val="false"/>
          <w:i w:val="false"/>
          <w:color w:val="000000"/>
          <w:sz w:val="28"/>
        </w:rPr>
        <w:t>
      3) приборы и системы учета нефти, продуктов ее переработки;</w:t>
      </w:r>
      <w:r>
        <w:br/>
      </w:r>
      <w:r>
        <w:rPr>
          <w:rFonts w:ascii="Times New Roman"/>
          <w:b w:val="false"/>
          <w:i w:val="false"/>
          <w:color w:val="000000"/>
          <w:sz w:val="28"/>
        </w:rPr>
        <w:t>
      4) сжиженные углеводородные газы для использования в качестве топлива;</w:t>
      </w:r>
      <w:r>
        <w:br/>
      </w:r>
      <w:r>
        <w:rPr>
          <w:rFonts w:ascii="Times New Roman"/>
          <w:b w:val="false"/>
          <w:i w:val="false"/>
          <w:color w:val="000000"/>
          <w:sz w:val="28"/>
        </w:rPr>
        <w:t>
      5) нефть, подготовленная к транспортированию и (или) использованию;</w:t>
      </w:r>
      <w:r>
        <w:br/>
      </w:r>
      <w:r>
        <w:rPr>
          <w:rFonts w:ascii="Times New Roman"/>
          <w:b w:val="false"/>
          <w:i w:val="false"/>
          <w:color w:val="000000"/>
          <w:sz w:val="28"/>
        </w:rPr>
        <w:t>
      6) газ горючий природный, подготовленный к транспортированию и (или) использованию;</w:t>
      </w:r>
      <w:r>
        <w:br/>
      </w:r>
      <w:r>
        <w:rPr>
          <w:rFonts w:ascii="Times New Roman"/>
          <w:b w:val="false"/>
          <w:i w:val="false"/>
          <w:color w:val="000000"/>
          <w:sz w:val="28"/>
        </w:rPr>
        <w:t>
      7) магистральные трубопроводы для транспортирования жидких и газообразных углеводородов.</w:t>
      </w:r>
      <w:r>
        <w:br/>
      </w:r>
      <w:r>
        <w:rPr>
          <w:rFonts w:ascii="Times New Roman"/>
          <w:b w:val="false"/>
          <w:i w:val="false"/>
          <w:color w:val="000000"/>
          <w:sz w:val="28"/>
        </w:rPr>
        <w:t>
      Министерством нефти и газа Республики Казахстан (далее - Министерство) разработан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и, как соразработчик, приняло участие в разработке технического регламента Таможенного Союза «О требованиях к смазочным материалам, маслам и специальным жидкостям».</w:t>
      </w:r>
      <w:r>
        <w:br/>
      </w:r>
      <w:r>
        <w:rPr>
          <w:rFonts w:ascii="Times New Roman"/>
          <w:b w:val="false"/>
          <w:i w:val="false"/>
          <w:color w:val="000000"/>
          <w:sz w:val="28"/>
        </w:rPr>
        <w:t>
      </w:t>
      </w:r>
      <w:r>
        <w:rPr>
          <w:rFonts w:ascii="Times New Roman"/>
          <w:b w:val="false"/>
          <w:i w:val="false"/>
          <w:color w:val="000000"/>
          <w:sz w:val="28"/>
        </w:rPr>
        <w:t>Планом</w:t>
      </w:r>
      <w:r>
        <w:rPr>
          <w:rFonts w:ascii="Times New Roman"/>
          <w:b w:val="false"/>
          <w:i w:val="false"/>
          <w:color w:val="000000"/>
          <w:sz w:val="28"/>
        </w:rPr>
        <w:t xml:space="preserve"> разработки технических регламентов Таможенного союза на 2012 – 2013 годы, утвержденным решением Совета Евразийской экономической комиссии от 23 ноября 2012 г. № 103, предусмотрена разработка технических регламентов Таможенного союза «О требованиях к средствам измерений показателей нефти и продуктов ее переработки», «Требования к сжиженным углеводородным газам для использования в качестве топлива».</w:t>
      </w:r>
      <w:r>
        <w:br/>
      </w:r>
      <w:r>
        <w:rPr>
          <w:rFonts w:ascii="Times New Roman"/>
          <w:b w:val="false"/>
          <w:i w:val="false"/>
          <w:color w:val="000000"/>
          <w:sz w:val="28"/>
        </w:rPr>
        <w:t>
      Другим важнейшим инструментом технического регулирования является стандартизация.</w:t>
      </w:r>
      <w:r>
        <w:br/>
      </w:r>
      <w:r>
        <w:rPr>
          <w:rFonts w:ascii="Times New Roman"/>
          <w:b w:val="false"/>
          <w:i w:val="false"/>
          <w:color w:val="000000"/>
          <w:sz w:val="28"/>
        </w:rPr>
        <w:t>
      В 2011 году разработаны 15 государственных стандартов газовой отрасли, 5 межгосударственных стандартов нефтяной и нефтехимической отраслей.</w:t>
      </w:r>
      <w:r>
        <w:br/>
      </w:r>
      <w:r>
        <w:rPr>
          <w:rFonts w:ascii="Times New Roman"/>
          <w:b w:val="false"/>
          <w:i w:val="false"/>
          <w:color w:val="000000"/>
          <w:sz w:val="28"/>
        </w:rPr>
        <w:t>
      Доказательной базой для выполнения требований технических регламентов Таможенного союза будут являться международные и межгосударственные стандарты, а в случае, если они еще не приняты, национальные стандарты, соответствующие международным требованиям.</w:t>
      </w:r>
      <w:r>
        <w:br/>
      </w:r>
      <w:r>
        <w:rPr>
          <w:rFonts w:ascii="Times New Roman"/>
          <w:b w:val="false"/>
          <w:i w:val="false"/>
          <w:color w:val="000000"/>
          <w:sz w:val="28"/>
        </w:rPr>
        <w:t>
      В поддержку технических регламентов Таможенного союза в 2012 году Министерством организована разработка 17 межгосударственных стандартов.</w:t>
      </w:r>
      <w:r>
        <w:br/>
      </w:r>
      <w:r>
        <w:rPr>
          <w:rFonts w:ascii="Times New Roman"/>
          <w:b w:val="false"/>
          <w:i w:val="false"/>
          <w:color w:val="000000"/>
          <w:sz w:val="28"/>
        </w:rPr>
        <w:t>
      Развитие нефтетранспортной инфраструктуры</w:t>
      </w:r>
      <w:r>
        <w:br/>
      </w:r>
      <w:r>
        <w:rPr>
          <w:rFonts w:ascii="Times New Roman"/>
          <w:b w:val="false"/>
          <w:i w:val="false"/>
          <w:color w:val="000000"/>
          <w:sz w:val="28"/>
        </w:rPr>
        <w:t>
      Увеличение объемов добычи углеводородов требует динамичного развития нефтетранспортной инфраструктуры.</w:t>
      </w:r>
      <w:r>
        <w:br/>
      </w:r>
      <w:r>
        <w:rPr>
          <w:rFonts w:ascii="Times New Roman"/>
          <w:b w:val="false"/>
          <w:i w:val="false"/>
          <w:color w:val="000000"/>
          <w:sz w:val="28"/>
        </w:rPr>
        <w:t>
      В настоящее время основными действующими экспортными маршрутами казахстанской нефти являются трубопровод Атырау-Самара, трубопровод Каспийского Трубопроводного Консорциума (далее – КТК), трубопровод Атасу-Алашанькоу, порт Актау.</w:t>
      </w:r>
      <w:r>
        <w:br/>
      </w:r>
      <w:r>
        <w:rPr>
          <w:rFonts w:ascii="Times New Roman"/>
          <w:b w:val="false"/>
          <w:i w:val="false"/>
          <w:color w:val="000000"/>
          <w:sz w:val="28"/>
        </w:rPr>
        <w:t>
      Наибольший объем нефти был экспортирован по нефтепроводам КТК -27,9 млн. тонн и Атырау-Самара – 15,4 млн. тонн. В китайском направлении транспортировано – 10,4 млн. тонн (в т.ч. 68,9 тыс.тонн в режиме толлинга). Экспорт через порт Актау составил порядка 7,0 млн.тонн, по железной дороге было отгружено 7,0 млн. тонн, на Оренбургский газоперерабатывающий завод – 0,8 млн. тонн.</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Добыча нефти</w:t>
      </w:r>
      <w:r>
        <w:br/>
      </w:r>
      <w:r>
        <w:rPr>
          <w:rFonts w:ascii="Times New Roman"/>
          <w:b w:val="false"/>
          <w:i w:val="false"/>
          <w:color w:val="000000"/>
          <w:sz w:val="28"/>
        </w:rPr>
        <w:t>
      В настоящее время в нефтедобывающей отрасли можно выделить следующие основные проблемы: большая часть разрабатываемых на суше месторождений углеводородного сырья достигли стадии максимального уровня годовой добычи, а также из года в год уменьшаются запасы углеводородного сырья на разрабатываемых месторождениях.</w:t>
      </w:r>
      <w:r>
        <w:br/>
      </w:r>
      <w:r>
        <w:rPr>
          <w:rFonts w:ascii="Times New Roman"/>
          <w:b w:val="false"/>
          <w:i w:val="false"/>
          <w:color w:val="000000"/>
          <w:sz w:val="28"/>
        </w:rPr>
        <w:t>
      Дальнейший прирост добычи возможен за счет ввода новых месторождений в промышленную эксплуатацию, расширением Тенгизского проекта, а также с началом реализации опытно-промышленной разработки месторождения Кашаган.</w:t>
      </w:r>
      <w:r>
        <w:br/>
      </w:r>
      <w:r>
        <w:rPr>
          <w:rFonts w:ascii="Times New Roman"/>
          <w:b w:val="false"/>
          <w:i w:val="false"/>
          <w:color w:val="000000"/>
          <w:sz w:val="28"/>
        </w:rPr>
        <w:t>
      Переработка нефти</w:t>
      </w:r>
      <w:r>
        <w:br/>
      </w:r>
      <w:r>
        <w:rPr>
          <w:rFonts w:ascii="Times New Roman"/>
          <w:b w:val="false"/>
          <w:i w:val="false"/>
          <w:color w:val="000000"/>
          <w:sz w:val="28"/>
        </w:rPr>
        <w:t>
      В настоящее время можно выделить следующую основную проблему: не полная обеспеченность внутренних потребностей экономики страны в отечественных нефтепродуктах.</w:t>
      </w:r>
      <w:r>
        <w:br/>
      </w:r>
      <w:r>
        <w:rPr>
          <w:rFonts w:ascii="Times New Roman"/>
          <w:b w:val="false"/>
          <w:i w:val="false"/>
          <w:color w:val="000000"/>
          <w:sz w:val="28"/>
        </w:rPr>
        <w:t>
      Для обеспечения улучшения качества производимой нефтепродукции согласно международным нормам, в том числе требованиям вышеуказанного технического регламента Таможенного союза (далее – ТР ТС), на отечественных НПЗ планируются мероприятия по реконструкции и модернизации действующих перерабатывающих мощностей.</w:t>
      </w:r>
      <w:r>
        <w:br/>
      </w:r>
      <w:r>
        <w:rPr>
          <w:rFonts w:ascii="Times New Roman"/>
          <w:b w:val="false"/>
          <w:i w:val="false"/>
          <w:color w:val="000000"/>
          <w:sz w:val="28"/>
        </w:rPr>
        <w:t>
      На Атырауском нефтеперерабатывающем заводе (далее – АНПЗ) завершена реконструкция вакуумного блока установки ЭЛОУ-АВТ-3 (декабрь 2010 года) и установки замедленного коксования (май 2011 года), доведения мощности вакуумного блока до 1800 тыс. тонн в год и установки замедленного коксования до 1000 тыс. тонн в год.</w:t>
      </w:r>
      <w:r>
        <w:br/>
      </w:r>
      <w:r>
        <w:rPr>
          <w:rFonts w:ascii="Times New Roman"/>
          <w:b w:val="false"/>
          <w:i w:val="false"/>
          <w:color w:val="000000"/>
          <w:sz w:val="28"/>
        </w:rPr>
        <w:t>
      Ведется строительство комплекса по производству ароматических углеводородов с производством бензола – 133 тыс. тонн в год, параксилола - 496 тыс. тонн в год и улучшения качества нефтепродуктов до экологического класса К3.</w:t>
      </w:r>
      <w:r>
        <w:br/>
      </w:r>
      <w:r>
        <w:rPr>
          <w:rFonts w:ascii="Times New Roman"/>
          <w:b w:val="false"/>
          <w:i w:val="false"/>
          <w:color w:val="000000"/>
          <w:sz w:val="28"/>
        </w:rPr>
        <w:t>
      Идет строительство комплекса по глубокой переработке нефти с доведением переработки нефти до 5500 тыс. тонн в год и глубины переработки до 87 % с улучшением качества нефтепродуктов до экологического класса К4, К5.</w:t>
      </w:r>
      <w:r>
        <w:br/>
      </w:r>
      <w:r>
        <w:rPr>
          <w:rFonts w:ascii="Times New Roman"/>
          <w:b w:val="false"/>
          <w:i w:val="false"/>
          <w:color w:val="000000"/>
          <w:sz w:val="28"/>
        </w:rPr>
        <w:t>
      На товариществе с ограниченной ответственностью «Петро Казахстан Ойл Продактс» (далее – ПКОП) реализуется проект реконструкции и модернизации завода с доведением мощности по переработке нефти до 6000 тыс. тонн в год, увеличением глубины переработки нефти до 90 %, улучшение качества нефтепродуктов до экологического класса К4, К5.</w:t>
      </w:r>
      <w:r>
        <w:br/>
      </w:r>
      <w:r>
        <w:rPr>
          <w:rFonts w:ascii="Times New Roman"/>
          <w:b w:val="false"/>
          <w:i w:val="false"/>
          <w:color w:val="000000"/>
          <w:sz w:val="28"/>
        </w:rPr>
        <w:t>
      На Павлодарском нефтехимическом заводе (далее – ПНХЗ) реализуется проект реконструкции и модернизации с доведением мощности завода до 6000 тыс. тонн в год, увеличением глубины переработки нефти до 90 %, улучшение качества нефтепродуктов до экологического класса К4, К5.</w:t>
      </w:r>
      <w:r>
        <w:br/>
      </w:r>
      <w:r>
        <w:rPr>
          <w:rFonts w:ascii="Times New Roman"/>
          <w:b w:val="false"/>
          <w:i w:val="false"/>
          <w:color w:val="000000"/>
          <w:sz w:val="28"/>
        </w:rPr>
        <w:t>
      Завершение реконструкции и модернизации НПЗ позволит в 2016 году обеспечить потребителей республики качественными нефтепродуктами и нефтехимическими продуктами, соответствующими требованиям экологических классов К4 и К5, снизить вредное воздействие на окружающую среду, обеспечить потребности республики в автомобильном и авиационном топливе.</w:t>
      </w:r>
      <w:r>
        <w:br/>
      </w:r>
      <w:r>
        <w:rPr>
          <w:rFonts w:ascii="Times New Roman"/>
          <w:b w:val="false"/>
          <w:i w:val="false"/>
          <w:color w:val="000000"/>
          <w:sz w:val="28"/>
        </w:rPr>
        <w:t>
      Развитие нефтетранспортной инфраструктуры</w:t>
      </w:r>
      <w:r>
        <w:br/>
      </w:r>
      <w:r>
        <w:rPr>
          <w:rFonts w:ascii="Times New Roman"/>
          <w:b w:val="false"/>
          <w:i w:val="false"/>
          <w:color w:val="000000"/>
          <w:sz w:val="28"/>
        </w:rPr>
        <w:t>
      В настоящее время можно выделить следующую основную проблему: недостаточное развитие экспортного и транзитного потенциала Казахстана.</w:t>
      </w:r>
      <w:r>
        <w:br/>
      </w:r>
      <w:r>
        <w:rPr>
          <w:rFonts w:ascii="Times New Roman"/>
          <w:b w:val="false"/>
          <w:i w:val="false"/>
          <w:color w:val="000000"/>
          <w:sz w:val="28"/>
        </w:rPr>
        <w:t>
      Развитие экспортного и транзитного потенциала Казахстана является одним из главных направлений государственной политики. Актуальной является работа по созданию новых и расширению существующих экспортных систем.</w:t>
      </w:r>
      <w:r>
        <w:br/>
      </w:r>
      <w:r>
        <w:rPr>
          <w:rFonts w:ascii="Times New Roman"/>
          <w:b w:val="false"/>
          <w:i w:val="false"/>
          <w:color w:val="000000"/>
          <w:sz w:val="28"/>
        </w:rPr>
        <w:t>
      С целью повышения эффективности использования нефтегазовых ресурсов Казахстан должен продолжить поиск и реализацию проектов по транспортировке казахстанских углеводородов на наиболее привлекательные рынки сбыта при условии минимизации транспортных издержек. Развитие мощностей и направлений экспорта нефти и газа должно соответствовать перспективным объемам добычи и внутреннего потребления, наличию долгосрочных договоренностей с транзитными странами, уровню спроса и ситуации на мировых рынках потребления.</w:t>
      </w:r>
      <w:r>
        <w:br/>
      </w:r>
      <w:r>
        <w:rPr>
          <w:rFonts w:ascii="Times New Roman"/>
          <w:b w:val="false"/>
          <w:i w:val="false"/>
          <w:color w:val="000000"/>
          <w:sz w:val="28"/>
        </w:rPr>
        <w:t>
      В рамках </w:t>
      </w:r>
      <w:r>
        <w:rPr>
          <w:rFonts w:ascii="Times New Roman"/>
          <w:b w:val="false"/>
          <w:i w:val="false"/>
          <w:color w:val="000000"/>
          <w:sz w:val="28"/>
        </w:rPr>
        <w:t>Комплексного плана</w:t>
      </w:r>
      <w:r>
        <w:rPr>
          <w:rFonts w:ascii="Times New Roman"/>
          <w:b w:val="false"/>
          <w:i w:val="false"/>
          <w:color w:val="000000"/>
          <w:sz w:val="28"/>
        </w:rPr>
        <w:t xml:space="preserve"> противодействия теневой экономике в Республике Казахстан на 2013 – 2015 годы, утвержденного постановлением Правительства Республики Казахстан от 27 февраля 2013 года № 190, решаются проблемы хищения и нелегального оборота нефти.</w:t>
      </w:r>
      <w:r>
        <w:br/>
      </w:r>
      <w:r>
        <w:rPr>
          <w:rFonts w:ascii="Times New Roman"/>
          <w:b w:val="false"/>
          <w:i w:val="false"/>
          <w:color w:val="000000"/>
          <w:sz w:val="28"/>
        </w:rPr>
        <w:t>
      С целью развития и диверсификации экспортных маршрутов транспортировки казахстанской нефти проводится работа по реализации следующих проектов: поэтапного расширения нефтепровода КТК и увеличение пропускной способности нефтепровода Казахстан – Китай.</w:t>
      </w:r>
      <w:r>
        <w:br/>
      </w:r>
      <w:r>
        <w:rPr>
          <w:rFonts w:ascii="Times New Roman"/>
          <w:b w:val="false"/>
          <w:i w:val="false"/>
          <w:color w:val="000000"/>
          <w:sz w:val="28"/>
        </w:rPr>
        <w:t>
      С учетом проектов расширения нефтепроводов при сбалансированной добыче нефти и газового конденсата экспорт будет увеличиваться по основным направлениям: КТК и Казахстан – Китай.</w:t>
      </w:r>
      <w:r>
        <w:br/>
      </w:r>
      <w:r>
        <w:rPr>
          <w:rFonts w:ascii="Times New Roman"/>
          <w:b w:val="false"/>
          <w:i w:val="false"/>
          <w:color w:val="000000"/>
          <w:sz w:val="28"/>
        </w:rPr>
        <w:t>
      Также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«Казахстан – Китай», утвержденным постановлением Правительства Республики Казахстан от 7 декабря 2012 года № 1559 планируется проведение работ по увеличению пропускной способности нефтепровода, включая работы по реверсированию трубопроводов для поставок нефти с западноказахстанских месторождений на ПНХЗ и ПКОП.</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На выполнение плановых объемов добычи нефти могут оказать влияние следующие риски:</w:t>
      </w:r>
      <w:r>
        <w:br/>
      </w:r>
      <w:r>
        <w:rPr>
          <w:rFonts w:ascii="Times New Roman"/>
          <w:b w:val="false"/>
          <w:i w:val="false"/>
          <w:color w:val="000000"/>
          <w:sz w:val="28"/>
        </w:rPr>
        <w:t>
      1) внеплановые ремонтные работы (из-за аварийных ситуаций и т.д.);</w:t>
      </w:r>
      <w:r>
        <w:br/>
      </w:r>
      <w:r>
        <w:rPr>
          <w:rFonts w:ascii="Times New Roman"/>
          <w:b w:val="false"/>
          <w:i w:val="false"/>
          <w:color w:val="000000"/>
          <w:sz w:val="28"/>
        </w:rPr>
        <w:t>
      2) социальные обстоятельства (забастовка);</w:t>
      </w:r>
      <w:r>
        <w:br/>
      </w:r>
      <w:r>
        <w:rPr>
          <w:rFonts w:ascii="Times New Roman"/>
          <w:b w:val="false"/>
          <w:i w:val="false"/>
          <w:color w:val="000000"/>
          <w:sz w:val="28"/>
        </w:rPr>
        <w:t>
      3) изменения геологической информации по месторождениям вследствие получения новых геологических данных и уточнения геологического строения месторождения.</w:t>
      </w:r>
      <w:r>
        <w:br/>
      </w:r>
      <w:r>
        <w:rPr>
          <w:rFonts w:ascii="Times New Roman"/>
          <w:b w:val="false"/>
          <w:i w:val="false"/>
          <w:color w:val="000000"/>
          <w:sz w:val="28"/>
        </w:rPr>
        <w:t>
      Предусмотрены определенные мероприятия по управлению рисками: проведение работ по мониторингу ежесуточной добычи нефти, по выявлению причин и последствий при невыполнении недропользователями плана добычи нефти; участие в урегулировании волнений работников нефтедобывающих компаний совместно с центральными и местными исполнительными государственными органами, организациями, в части сохранения плановых показателей добычи нефти; анализ и пересмотр объемов добычи нефти в соответствии с проектными документами, а также с учетом изменений и дополнений к ним на базе новых данных.</w:t>
      </w:r>
      <w:r>
        <w:br/>
      </w:r>
      <w:r>
        <w:rPr>
          <w:rFonts w:ascii="Times New Roman"/>
          <w:b w:val="false"/>
          <w:i w:val="false"/>
          <w:color w:val="000000"/>
          <w:sz w:val="28"/>
        </w:rPr>
        <w:t>
      Возможные внешние риски – уменьшение, полное прекращение поставок российской нефти на НПЗ, либо поставки российской нефти на НПЗ с экспортными таможенными пошлинами.</w:t>
      </w:r>
      <w:r>
        <w:br/>
      </w:r>
      <w:r>
        <w:rPr>
          <w:rFonts w:ascii="Times New Roman"/>
          <w:b w:val="false"/>
          <w:i w:val="false"/>
          <w:color w:val="000000"/>
          <w:sz w:val="28"/>
        </w:rPr>
        <w:t>
      Возможные последствия в случае непринятия мер по управлению рисками – нехватка объемов нефти для переработки на ПНХЗ и ПКОП, вследствие чего возникают риски связанные с обеспечением потребностей внутреннего рынка в нефтепродуктах.</w:t>
      </w:r>
      <w:r>
        <w:br/>
      </w:r>
      <w:r>
        <w:rPr>
          <w:rFonts w:ascii="Times New Roman"/>
          <w:b w:val="false"/>
          <w:i w:val="false"/>
          <w:color w:val="000000"/>
          <w:sz w:val="28"/>
        </w:rPr>
        <w:t>
      Мероприятия по управлению рисками – подписание двухстороннего соглашения между Республикой Казахстан и Российской Федерацией в области поставок нефти на НПЗ. Проведение работ по соответствующему реверсированию трубопроводов для поставок нефти с западноказахстанских месторождений на ПНХЗ и ПКОП.</w:t>
      </w:r>
    </w:p>
    <w:p>
      <w:pPr>
        <w:spacing w:after="0"/>
        <w:ind w:left="0"/>
        <w:jc w:val="both"/>
      </w:pPr>
      <w:r>
        <w:rPr>
          <w:rFonts w:ascii="Times New Roman"/>
          <w:b w:val="false"/>
          <w:i w:val="false"/>
          <w:color w:val="000000"/>
          <w:sz w:val="28"/>
        </w:rPr>
        <w:t>      Стратегическое направление 2. Развитие газовой отрасли</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Добыча газа</w:t>
      </w:r>
      <w:r>
        <w:br/>
      </w:r>
      <w:r>
        <w:rPr>
          <w:rFonts w:ascii="Times New Roman"/>
          <w:b w:val="false"/>
          <w:i w:val="false"/>
          <w:color w:val="000000"/>
          <w:sz w:val="28"/>
        </w:rPr>
        <w:t>
      Развитие газовой отрасли чрезвычайно важно для всей экономики Казахстана.</w:t>
      </w:r>
      <w:r>
        <w:br/>
      </w:r>
      <w:r>
        <w:rPr>
          <w:rFonts w:ascii="Times New Roman"/>
          <w:b w:val="false"/>
          <w:i w:val="false"/>
          <w:color w:val="000000"/>
          <w:sz w:val="28"/>
        </w:rPr>
        <w:t>
      Добыча природного и попутного газа в 2012 году составила 40,1 млрд.куб.м, рост по сравнению с 2011 годом – на 1,5 %. Объем экспорта газа составил 8,5 млрд.куб.м.</w:t>
      </w:r>
      <w:r>
        <w:br/>
      </w:r>
      <w:r>
        <w:rPr>
          <w:rFonts w:ascii="Times New Roman"/>
          <w:b w:val="false"/>
          <w:i w:val="false"/>
          <w:color w:val="000000"/>
          <w:sz w:val="28"/>
        </w:rPr>
        <w:t>
      На территории Республики Казахстан основными газодобывающими компаниями (по данным за 2012 год) являются КПО (17,5 млрд. куб.м), ТШО (12,7 млрд.куб.м), «СНПС-Актобемунайгаз» (3,7 млрд. куб.м), товарищество с ограниченной ответственностью (далее - ТОО) «Совместное предприятие «КазГерМунай» (0,5 млрд. куб.м).</w:t>
      </w:r>
      <w:r>
        <w:br/>
      </w:r>
      <w:r>
        <w:rPr>
          <w:rFonts w:ascii="Times New Roman"/>
          <w:b w:val="false"/>
          <w:i w:val="false"/>
          <w:color w:val="000000"/>
          <w:sz w:val="28"/>
        </w:rPr>
        <w:t>
      Переработка газа</w:t>
      </w:r>
      <w:r>
        <w:br/>
      </w:r>
      <w:r>
        <w:rPr>
          <w:rFonts w:ascii="Times New Roman"/>
          <w:b w:val="false"/>
          <w:i w:val="false"/>
          <w:color w:val="000000"/>
          <w:sz w:val="28"/>
        </w:rPr>
        <w:t>
      За 2012 год на газоперерабатывающих предприятиях произведено 2214 тыс. тонн сжиженного углеводородного газа.</w:t>
      </w:r>
      <w:r>
        <w:br/>
      </w:r>
      <w:r>
        <w:rPr>
          <w:rFonts w:ascii="Times New Roman"/>
          <w:b w:val="false"/>
          <w:i w:val="false"/>
          <w:color w:val="000000"/>
          <w:sz w:val="28"/>
        </w:rPr>
        <w:t>
      Газ, добываемый нефтегазовым комплексом республики, в основном, является попутным, поэтому требуется его переработка на газоперерабатывающих заводах до выработки товарного газа. В республике действуют три газоперерабатывающих завода (далее – ГПЗ): Казахский ГПЗ, Тенгизский ГПЗ и Жанажольский ГПЗ.</w:t>
      </w:r>
      <w:r>
        <w:br/>
      </w:r>
      <w:r>
        <w:rPr>
          <w:rFonts w:ascii="Times New Roman"/>
          <w:b w:val="false"/>
          <w:i w:val="false"/>
          <w:color w:val="000000"/>
          <w:sz w:val="28"/>
        </w:rPr>
        <w:t>
      Развитие газотранспортной инфраструктуры</w:t>
      </w:r>
      <w:r>
        <w:br/>
      </w:r>
      <w:r>
        <w:rPr>
          <w:rFonts w:ascii="Times New Roman"/>
          <w:b w:val="false"/>
          <w:i w:val="false"/>
          <w:color w:val="000000"/>
          <w:sz w:val="28"/>
        </w:rPr>
        <w:t>
      Увеличение объемов добычи углеводородов требует динамичного развития газотранспортной инфраструктуры.</w:t>
      </w:r>
      <w:r>
        <w:br/>
      </w:r>
      <w:r>
        <w:rPr>
          <w:rFonts w:ascii="Times New Roman"/>
          <w:b w:val="false"/>
          <w:i w:val="false"/>
          <w:color w:val="000000"/>
          <w:sz w:val="28"/>
        </w:rPr>
        <w:t>
      За 2012 год объем экспорта казахстанского газа составил 8,5 млрд. куб.м, объем международного транзита газа по территории республики составил 96,5 млрд. куб.м, в том числе российского – 54,0; туркменского – 33,7; узбекского – 8,8.</w:t>
      </w:r>
      <w:r>
        <w:br/>
      </w:r>
      <w:r>
        <w:rPr>
          <w:rFonts w:ascii="Times New Roman"/>
          <w:b w:val="false"/>
          <w:i w:val="false"/>
          <w:color w:val="000000"/>
          <w:sz w:val="28"/>
        </w:rPr>
        <w:t>
      Транспортировка и транзит газа по территории республики осуществляются по основным магистральным газопроводам – «Средняя Азия – Центр» (среднеазиатский газ), «Бухарский газоносный регион – Ташкент – Бишкек – Алматы» (среднеазиатский газ), 1-ый участок газопровода «Казахстан – Китай» (среднеазиатский газ), «Оренбург – Новопсков» (российский газ), «Бухара – Урал» (российский газ).</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Переработка газа</w:t>
      </w:r>
      <w:r>
        <w:br/>
      </w:r>
      <w:r>
        <w:rPr>
          <w:rFonts w:ascii="Times New Roman"/>
          <w:b w:val="false"/>
          <w:i w:val="false"/>
          <w:color w:val="000000"/>
          <w:sz w:val="28"/>
        </w:rPr>
        <w:t>
      Согласно договора купли-продажи сырого газа, подписанного между КПО и ТОО «КазРосГаз» 31 мая 2007 года, с Карачаганакского месторождения на Оренбургский газоперерабатывающий завод в Российскую Федерацию ежегодно поставляется порядка 8 млрд. куб.м сырого газа.</w:t>
      </w:r>
      <w:r>
        <w:br/>
      </w:r>
      <w:r>
        <w:rPr>
          <w:rFonts w:ascii="Times New Roman"/>
          <w:b w:val="false"/>
          <w:i w:val="false"/>
          <w:color w:val="000000"/>
          <w:sz w:val="28"/>
        </w:rPr>
        <w:t>
      На месторождениях с меньшими объемами добычи газа подготовка газа до товарного состояния ведется на установках по комплексной подготовке газа (далее – УКПГ).</w:t>
      </w:r>
      <w:r>
        <w:br/>
      </w:r>
      <w:r>
        <w:rPr>
          <w:rFonts w:ascii="Times New Roman"/>
          <w:b w:val="false"/>
          <w:i w:val="false"/>
          <w:color w:val="000000"/>
          <w:sz w:val="28"/>
        </w:rPr>
        <w:t>
      В соответствии с исторически сложившейся системой магистральных и распределительных газопроводов природный газ поставляется в 9 из 14 областей республики. Значительное внимание Правительством Республики Казахстан уделяется осуществлению мероприятий по газификации населенных пунктов Республики Казахстан. Принятые меры позволили газифицировать природным газом 60 населенных пунктов в 8 областях Казахстана.</w:t>
      </w:r>
      <w:r>
        <w:br/>
      </w:r>
      <w:r>
        <w:rPr>
          <w:rFonts w:ascii="Times New Roman"/>
          <w:b w:val="false"/>
          <w:i w:val="false"/>
          <w:color w:val="000000"/>
          <w:sz w:val="28"/>
        </w:rPr>
        <w:t>
      Для обеспечения внутреннего рынка Республики Казахстан газом 27 декабря 2006 года подписано Соглашение о встречных поставках газа между Открытым акционерным общестов «Газпром» (далее – ОАО «Газпром»), Национальной холдинговой компанией «Узбекнефтегаз» (далее – НХК «Узбекнефтегаз») и акционерным обществом «Национальная компания «КазМунайГаз» (далее - АО НК «КазМунайГаз») (далее - Соглашение). В соответствии с Соглашением весь импорт газа «свопируется» с Карачаганакским экспортом по равной цене и в равных объемах.</w:t>
      </w:r>
      <w:r>
        <w:br/>
      </w:r>
      <w:r>
        <w:rPr>
          <w:rFonts w:ascii="Times New Roman"/>
          <w:b w:val="false"/>
          <w:i w:val="false"/>
          <w:color w:val="000000"/>
          <w:sz w:val="28"/>
        </w:rPr>
        <w:t>
      В рамках вышеуказанного Соглашения ежегодно заключаются договора на встречную поставку газа Карачаганакского месторождения на юг Республики Казахстан и Костанайскую область.</w:t>
      </w:r>
      <w:r>
        <w:br/>
      </w:r>
      <w:r>
        <w:rPr>
          <w:rFonts w:ascii="Times New Roman"/>
          <w:b w:val="false"/>
          <w:i w:val="false"/>
          <w:color w:val="000000"/>
          <w:sz w:val="28"/>
        </w:rPr>
        <w:t>
      Ежегодно в рамках Соглашения АО НК «КазМунайГаз» и ОАО «Газпром» подписывают протокол совещания по вопросам сотрудничества в газовой отрасли, в котором отражены объемы и цены на газ по обменным операциям.</w:t>
      </w:r>
      <w:r>
        <w:br/>
      </w:r>
      <w:r>
        <w:rPr>
          <w:rFonts w:ascii="Times New Roman"/>
          <w:b w:val="false"/>
          <w:i w:val="false"/>
          <w:color w:val="000000"/>
          <w:sz w:val="28"/>
        </w:rPr>
        <w:t>
      Развитие газотранспортной инфраструктуры</w:t>
      </w:r>
      <w:r>
        <w:br/>
      </w:r>
      <w:r>
        <w:rPr>
          <w:rFonts w:ascii="Times New Roman"/>
          <w:b w:val="false"/>
          <w:i w:val="false"/>
          <w:color w:val="000000"/>
          <w:sz w:val="28"/>
        </w:rPr>
        <w:t>
      Проблема: зависимость от поставок узбекского газа.</w:t>
      </w:r>
      <w:r>
        <w:br/>
      </w:r>
      <w:r>
        <w:rPr>
          <w:rFonts w:ascii="Times New Roman"/>
          <w:b w:val="false"/>
          <w:i w:val="false"/>
          <w:color w:val="000000"/>
          <w:sz w:val="28"/>
        </w:rPr>
        <w:t>
      Строительство газопровода Бейнеу – Шымкент будет способствовать повышению энергетической безопасности Казахстана и позволит обеспечить поставку газа западных газодобывающих регионов страны в южные, и, тем самым, снизить зависимость от поставок узбекского газа.</w:t>
      </w:r>
      <w:r>
        <w:br/>
      </w:r>
      <w:r>
        <w:rPr>
          <w:rFonts w:ascii="Times New Roman"/>
          <w:b w:val="false"/>
          <w:i w:val="false"/>
          <w:color w:val="000000"/>
          <w:sz w:val="28"/>
        </w:rPr>
        <w:t>
      Трасса газопровода будет проходить по территориям Мангистауской, Актюбинской, Кызылординской и Южно-Казахстанской областей.</w:t>
      </w:r>
      <w:r>
        <w:br/>
      </w:r>
      <w:r>
        <w:rPr>
          <w:rFonts w:ascii="Times New Roman"/>
          <w:b w:val="false"/>
          <w:i w:val="false"/>
          <w:color w:val="000000"/>
          <w:sz w:val="28"/>
        </w:rPr>
        <w:t>
      Газопровод Бейнеу – Шымкент соединит все основные магистральные газопроводы Средняя Азия – Центр, Бухара – Урал, Бухарский газоносный район – Ташкент – Бишкек – Алматы, Казахстан – Китай.</w:t>
      </w:r>
      <w:r>
        <w:br/>
      </w:r>
      <w:r>
        <w:rPr>
          <w:rFonts w:ascii="Times New Roman"/>
          <w:b w:val="false"/>
          <w:i w:val="false"/>
          <w:color w:val="000000"/>
          <w:sz w:val="28"/>
        </w:rPr>
        <w:t>
      Реализация проекта даст положительный мультипликативный эффект, выражающийся в возможности продолжения газификации ранее негазифицированных территорий Кызылординской области, северных районов Южно-Казахстанской, Жамбылской и Алматинской областей с общей численностью населения до 2 млн. человек с охватом около 400 населенных пунктов. Это позволит повысить качественный уровень жизни сельского населения, даст толчок к развитию новых и модернизации существующих объектов промышленности и сельского хозяйства, развитию малого и среднего бизнеса, и, как следствие, созданию новых рабочих мест.</w:t>
      </w:r>
      <w:r>
        <w:br/>
      </w:r>
      <w:r>
        <w:rPr>
          <w:rFonts w:ascii="Times New Roman"/>
          <w:b w:val="false"/>
          <w:i w:val="false"/>
          <w:color w:val="000000"/>
          <w:sz w:val="28"/>
        </w:rPr>
        <w:t>
      В целом, реализация проекта приведет к улучшению социально-экономического положения регионов Республики Казахстан, расположенных вдоль трассы газопровода.</w:t>
      </w:r>
      <w:r>
        <w:br/>
      </w:r>
      <w:r>
        <w:rPr>
          <w:rFonts w:ascii="Times New Roman"/>
          <w:b w:val="false"/>
          <w:i w:val="false"/>
          <w:color w:val="000000"/>
          <w:sz w:val="28"/>
        </w:rPr>
        <w:t>
      Проект газопровода Казахстан – Китай</w:t>
      </w:r>
      <w:r>
        <w:br/>
      </w:r>
      <w:r>
        <w:rPr>
          <w:rFonts w:ascii="Times New Roman"/>
          <w:b w:val="false"/>
          <w:i w:val="false"/>
          <w:color w:val="000000"/>
          <w:sz w:val="28"/>
        </w:rPr>
        <w:t>
      Основываясь на принципах многовекторности поставок углеводородов на внутренние и внешние рынки, Казахстан стремится развивать все экономически выгодные маршруты по транзиту и экспортным поставкам природного газа. Реализация проектов строительства газопровода Казахстан – Китай позволит повысить транзитный и экспортный потенциал страны, и, соответственно, будет способствовать развитию экономики Казахстана.</w:t>
      </w:r>
      <w:r>
        <w:br/>
      </w:r>
      <w:r>
        <w:rPr>
          <w:rFonts w:ascii="Times New Roman"/>
          <w:b w:val="false"/>
          <w:i w:val="false"/>
          <w:color w:val="000000"/>
          <w:sz w:val="28"/>
        </w:rPr>
        <w:t>
      18 августа 2007 года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Газопровод предназначен для транспортировки газа туркменского, узбекского и казахстанского происхождения.</w:t>
      </w:r>
      <w:r>
        <w:br/>
      </w:r>
      <w:r>
        <w:rPr>
          <w:rFonts w:ascii="Times New Roman"/>
          <w:b w:val="false"/>
          <w:i w:val="false"/>
          <w:color w:val="000000"/>
          <w:sz w:val="28"/>
        </w:rPr>
        <w:t>
      В конце 2009 года введена в эксплуатацию 1-я нитка, в октябре 2010 года 2-я нитка первого участка газопровода Казахстан – Китай.</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Внутренние риски – чрезвычайные ситуации на объектах переработки и транспортировки газа.</w:t>
      </w:r>
      <w:r>
        <w:br/>
      </w:r>
      <w:r>
        <w:rPr>
          <w:rFonts w:ascii="Times New Roman"/>
          <w:b w:val="false"/>
          <w:i w:val="false"/>
          <w:color w:val="000000"/>
          <w:sz w:val="28"/>
        </w:rPr>
        <w:t>
      Возможные последствия в случае непринятия мер по управлению рисками - прекращение поставок газа населению, предприятиям.</w:t>
      </w:r>
      <w:r>
        <w:br/>
      </w:r>
      <w:r>
        <w:rPr>
          <w:rFonts w:ascii="Times New Roman"/>
          <w:b w:val="false"/>
          <w:i w:val="false"/>
          <w:color w:val="000000"/>
          <w:sz w:val="28"/>
        </w:rPr>
        <w:t>
      Мероприятия по управлению рискам - планово предупредительный ремонт на объектах переработки, транспортировки и распределения газа.</w:t>
      </w:r>
      <w:r>
        <w:br/>
      </w:r>
      <w:r>
        <w:rPr>
          <w:rFonts w:ascii="Times New Roman"/>
          <w:b w:val="false"/>
          <w:i w:val="false"/>
          <w:color w:val="000000"/>
          <w:sz w:val="28"/>
        </w:rPr>
        <w:t>
      Внешние риски – уменьшение поставок природного газа из Узбекистана и России.</w:t>
      </w:r>
      <w:r>
        <w:br/>
      </w:r>
      <w:r>
        <w:rPr>
          <w:rFonts w:ascii="Times New Roman"/>
          <w:b w:val="false"/>
          <w:i w:val="false"/>
          <w:color w:val="000000"/>
          <w:sz w:val="28"/>
        </w:rPr>
        <w:t>
      Возможные последствия в случае непринятия мер по управлению рисками - дефицит газа повлечет снижение поставок газа предприятиям, вследствие чего уменьшится выработка и поставка электроэнергии и тепла населению, коммунально-бытовым и промышленным предприятиям.</w:t>
      </w:r>
      <w:r>
        <w:br/>
      </w:r>
      <w:r>
        <w:rPr>
          <w:rFonts w:ascii="Times New Roman"/>
          <w:b w:val="false"/>
          <w:i w:val="false"/>
          <w:color w:val="000000"/>
          <w:sz w:val="28"/>
        </w:rPr>
        <w:t>
      Мероприятия по управлению рисками - заключение контрактов на поставку газа в рамках Соглашения о встречных поставках газа между АО »НК »КазМунайГаз», НХК «Узбекнефтегаз» и ОАО «Газпром» от 27 декабря 2006 года, продолжение реализации проекта строительства магистрального газопровода «Бейнеу – Шымкент».</w:t>
      </w:r>
    </w:p>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В настоящее время в Казахстане осуществляется формирование гибкой и совершенствующейся системы вертикальной интеграции по развитию нефтегазового и нефтехимического секторов – от геологической разведки, изысканий месторождений углеводородного сырья, добычи сырой нефти и природного газа до конкурентоспособных производств первичной и глубокой переработки углеводородного сырья – нефтепродуктов и нефтехимической продукции с высокой добавленной стоимостью.</w:t>
      </w:r>
      <w:r>
        <w:br/>
      </w:r>
      <w:r>
        <w:rPr>
          <w:rFonts w:ascii="Times New Roman"/>
          <w:b w:val="false"/>
          <w:i w:val="false"/>
          <w:color w:val="000000"/>
          <w:sz w:val="28"/>
        </w:rPr>
        <w:t>
      Разработаны и идет реализация инвестиционных проектов создания нефтехимических производств мирового уровня, которые обеспечат создание полной технологической схемы переработки углеводородного сырья (нефть/газ), соответствующей международному уровню, и позволят одновременно решить несколько важных задач:</w:t>
      </w:r>
      <w:r>
        <w:br/>
      </w:r>
      <w:r>
        <w:rPr>
          <w:rFonts w:ascii="Times New Roman"/>
          <w:b w:val="false"/>
          <w:i w:val="false"/>
          <w:color w:val="000000"/>
          <w:sz w:val="28"/>
        </w:rPr>
        <w:t>
      1) производить в большом объеме и более высокого качества нефтепродукты;</w:t>
      </w:r>
      <w:r>
        <w:br/>
      </w:r>
      <w:r>
        <w:rPr>
          <w:rFonts w:ascii="Times New Roman"/>
          <w:b w:val="false"/>
          <w:i w:val="false"/>
          <w:color w:val="000000"/>
          <w:sz w:val="28"/>
        </w:rPr>
        <w:t>
      2) получить базовые нефтехимические продукты, которые уже являются продукцией с высокой добавленной стоимостью и востребованы на международном рынке;</w:t>
      </w:r>
      <w:r>
        <w:br/>
      </w:r>
      <w:r>
        <w:rPr>
          <w:rFonts w:ascii="Times New Roman"/>
          <w:b w:val="false"/>
          <w:i w:val="false"/>
          <w:color w:val="000000"/>
          <w:sz w:val="28"/>
        </w:rPr>
        <w:t>
      3) производить нефтехимическое сырье для последующих переделов и производства расширенного спектра нефтехимической продукции с высокой добавленной стоимостью (строительные, облицовочные и упаковочные материалы, товары промышленного и бытового назначения и т.д.);</w:t>
      </w:r>
      <w:r>
        <w:br/>
      </w:r>
      <w:r>
        <w:rPr>
          <w:rFonts w:ascii="Times New Roman"/>
          <w:b w:val="false"/>
          <w:i w:val="false"/>
          <w:color w:val="000000"/>
          <w:sz w:val="28"/>
        </w:rPr>
        <w:t>
      4) обеспечить комплексную переработку углеводородного сырья;</w:t>
      </w:r>
      <w:r>
        <w:br/>
      </w:r>
      <w:r>
        <w:rPr>
          <w:rFonts w:ascii="Times New Roman"/>
          <w:b w:val="false"/>
          <w:i w:val="false"/>
          <w:color w:val="000000"/>
          <w:sz w:val="28"/>
        </w:rPr>
        <w:t>
      5) уменьшить негативное воздействие на окружающую среду;</w:t>
      </w:r>
      <w:r>
        <w:br/>
      </w:r>
      <w:r>
        <w:rPr>
          <w:rFonts w:ascii="Times New Roman"/>
          <w:b w:val="false"/>
          <w:i w:val="false"/>
          <w:color w:val="000000"/>
          <w:sz w:val="28"/>
        </w:rPr>
        <w:t>
      6) создать условия для развития малого и среднего бизнеса по производству из нефтехимического сырья конкретной потребительской продукции.</w:t>
      </w:r>
      <w:r>
        <w:br/>
      </w:r>
      <w:r>
        <w:rPr>
          <w:rFonts w:ascii="Times New Roman"/>
          <w:b w:val="false"/>
          <w:i w:val="false"/>
          <w:color w:val="000000"/>
          <w:sz w:val="28"/>
        </w:rPr>
        <w:t>
      Учитывая международный опыт строительства нефтехимических производств, и для обеспечения привлекательности для вложения значительных объемов инвестиций в нефтехимические производства, одной из мер государственной поддержки является создание благоприятных экономических и административных условий для реализации проектов. В этой связи, </w:t>
      </w:r>
      <w:r>
        <w:rPr>
          <w:rFonts w:ascii="Times New Roman"/>
          <w:b w:val="false"/>
          <w:i w:val="false"/>
          <w:color w:val="000000"/>
          <w:sz w:val="28"/>
        </w:rPr>
        <w:t>Указом</w:t>
      </w:r>
      <w:r>
        <w:rPr>
          <w:rFonts w:ascii="Times New Roman"/>
          <w:b w:val="false"/>
          <w:i w:val="false"/>
          <w:color w:val="000000"/>
          <w:sz w:val="28"/>
        </w:rPr>
        <w:t xml:space="preserve"> Главы государства от 19 декабря 2007 года № 495 создана специальная экономическая зона (далее – СЭЗ) «Национальный индустриальный нефтехимический технопарк» в Атырауской области. Основным реализуемым проектом на территории СЭЗ будет являться проект «Строительство интегрированного газохимического комплекса» по производству нефтехимической продукции – сырьевая база для производства нефтехимической продукции.</w:t>
      </w:r>
      <w:r>
        <w:br/>
      </w:r>
      <w:r>
        <w:rPr>
          <w:rFonts w:ascii="Times New Roman"/>
          <w:b w:val="false"/>
          <w:i w:val="false"/>
          <w:color w:val="000000"/>
          <w:sz w:val="28"/>
        </w:rPr>
        <w:t>
      Инвестиционный проект «Строительство интегрированного газохимического комплекса» (далее – Проект) ориентирован на производство базовой нефтехимической продукции – этилена, полиэтилена и полипропилена.</w:t>
      </w:r>
      <w:r>
        <w:br/>
      </w:r>
      <w:r>
        <w:rPr>
          <w:rFonts w:ascii="Times New Roman"/>
          <w:b w:val="false"/>
          <w:i w:val="false"/>
          <w:color w:val="000000"/>
          <w:sz w:val="28"/>
        </w:rPr>
        <w:t>
      I фаза проекта обеспечит производство полипропилена мощностью 500 тыс.тонн/год, стоимость I фазы – около 300,0 млрд. тенге; II фаза – производство полиэтилена в количестве 800 тыс.тонн/год, стоимость II фазы – 645,0 млрд. тенге.</w:t>
      </w:r>
      <w:r>
        <w:br/>
      </w:r>
      <w:r>
        <w:rPr>
          <w:rFonts w:ascii="Times New Roman"/>
          <w:b w:val="false"/>
          <w:i w:val="false"/>
          <w:color w:val="000000"/>
          <w:sz w:val="28"/>
        </w:rPr>
        <w:t>
      Генеральный подрядчик I фазы проекта – китайская компания «Sinopec Engineering». 19 марта 2010 года подписан контракт на строительство I фазы проекта «под ключ».</w:t>
      </w:r>
      <w:r>
        <w:br/>
      </w:r>
      <w:r>
        <w:rPr>
          <w:rFonts w:ascii="Times New Roman"/>
          <w:b w:val="false"/>
          <w:i w:val="false"/>
          <w:color w:val="000000"/>
          <w:sz w:val="28"/>
        </w:rPr>
        <w:t>
      В марте 2010 года подписаны лицензионные соглашения на технологии дегидрирования пропана и производство полипропилена с компанией «CBI Lummus».</w:t>
      </w:r>
      <w:r>
        <w:br/>
      </w:r>
      <w:r>
        <w:rPr>
          <w:rFonts w:ascii="Times New Roman"/>
          <w:b w:val="false"/>
          <w:i w:val="false"/>
          <w:color w:val="000000"/>
          <w:sz w:val="28"/>
        </w:rPr>
        <w:t>
      В целях гарантирования сбыта полипропилена компанией заключен договор на гарантированный сбыт готовой продукции (off-take agreement) с компанией «Sinopec Engineering».</w:t>
      </w:r>
      <w:r>
        <w:br/>
      </w:r>
      <w:r>
        <w:rPr>
          <w:rFonts w:ascii="Times New Roman"/>
          <w:b w:val="false"/>
          <w:i w:val="false"/>
          <w:color w:val="000000"/>
          <w:sz w:val="28"/>
        </w:rPr>
        <w:t>
      Строительство объектов I фазы, в том числе основных производственных установок, осуществляется за счет заемных средств кредитной линии Экспортно-Импортного Банка Китая.</w:t>
      </w:r>
      <w:r>
        <w:br/>
      </w:r>
      <w:r>
        <w:rPr>
          <w:rFonts w:ascii="Times New Roman"/>
          <w:b w:val="false"/>
          <w:i w:val="false"/>
          <w:color w:val="000000"/>
          <w:sz w:val="28"/>
        </w:rPr>
        <w:t>
      По основным производственным установкам генеральным подрядчиком компанией «Sinopec Engineering» завершено проектирование, ведется государственная экспертиза материалов. По объектам инфраструктуры – завершено строительство автомобильной дороги, начаты строительно-монтажные работы по железной дороге и железнодорожной станции, закуплено основное оборудование и материалы для строительства линий электропередач и строительства трансформаторной подстанции.</w:t>
      </w:r>
      <w:r>
        <w:br/>
      </w:r>
      <w:r>
        <w:rPr>
          <w:rFonts w:ascii="Times New Roman"/>
          <w:b w:val="false"/>
          <w:i w:val="false"/>
          <w:color w:val="000000"/>
          <w:sz w:val="28"/>
        </w:rPr>
        <w:t>
      По II фазе Проекта (производство полиэтилена) в настоящее время «Foster Wheeler» завершает обновление технико-экономического обоснования (далее - ТЭО) проекта. Стратегическим партнером определена южнокорейская компания «LG CHEM», с которой в 2011 году подписано Соглашение о создании совместного предприятия с казахстанской компанией ТОО «Kazakhstan Petrochemical Industries Inc.», а также Меморандум о понимании относительно проектного финансирования и договор по реализации продукции.</w:t>
      </w:r>
      <w:r>
        <w:br/>
      </w:r>
      <w:r>
        <w:rPr>
          <w:rFonts w:ascii="Times New Roman"/>
          <w:b w:val="false"/>
          <w:i w:val="false"/>
          <w:color w:val="000000"/>
          <w:sz w:val="28"/>
        </w:rPr>
        <w:t>
      Создано совместное предприятие - ТОО «KLPE» (участники ТОО «KLPE»: «LG Chem Ltd» – 50 %, «Объединенная химическая компания» - 25 %, «SAT&amp;Company» - 25 %). Ведется работа по организации проектного финансирования, выбору подрядчиков для проектирования, комплектации и строительства.</w:t>
      </w:r>
      <w:r>
        <w:br/>
      </w:r>
      <w:r>
        <w:rPr>
          <w:rFonts w:ascii="Times New Roman"/>
          <w:b w:val="false"/>
          <w:i w:val="false"/>
          <w:color w:val="000000"/>
          <w:sz w:val="28"/>
        </w:rPr>
        <w:t>
      В рамках модернизации Атырауского НПЗ (далее – АНПЗ) реализуется инвестиционный проект «Строительство комплекса по производству ароматических углеводородов». Модернизация АНПЗ предполагает использование гибких технологий: комплекса по производству ароматических углеводородов и комплекса по глубокой переработке нефти. В зависимости от потребности внутреннего рынка на нефтепродукты, можно будет получать или максимальный объем нефтепродуктов или ароматических соединений. Предполагаемая мощность производств бензола – 133 тыс. тонн/год, параксилола – 496 тыс. тонн/год.</w:t>
      </w:r>
      <w:r>
        <w:br/>
      </w:r>
      <w:r>
        <w:rPr>
          <w:rFonts w:ascii="Times New Roman"/>
          <w:b w:val="false"/>
          <w:i w:val="false"/>
          <w:color w:val="000000"/>
          <w:sz w:val="28"/>
        </w:rPr>
        <w:t>
      Завершается проектирование рабочей документации, продолжаются поставки технологического оборудования. Ведутся строительно-монтажные работы на всех строительных площадках. Механическое завершение установок риформинга и производства ароматики будет осуществляться поэтапно.</w:t>
      </w:r>
      <w:r>
        <w:br/>
      </w:r>
      <w:r>
        <w:rPr>
          <w:rFonts w:ascii="Times New Roman"/>
          <w:b w:val="false"/>
          <w:i w:val="false"/>
          <w:color w:val="000000"/>
          <w:sz w:val="28"/>
        </w:rPr>
        <w:t>
      В Мангистауской области завершается реализация инвестиционного проекта «Строительство завода по производству дорожного битума на Актауском заводе пластических масс», который обеспечит глубокую переработку тяжелой Каражанбасской нефти с производством дорожного битума в объеме не менее 400 тыс. тонн/год, соответствующего климатическим условиям Казахстана, бензино-дизельной фракции – 255,4 тыс. т/г, вакуумного газойля – 330,3 тыс. т/г.</w:t>
      </w:r>
      <w:r>
        <w:br/>
      </w:r>
      <w:r>
        <w:rPr>
          <w:rFonts w:ascii="Times New Roman"/>
          <w:b w:val="false"/>
          <w:i w:val="false"/>
          <w:color w:val="000000"/>
          <w:sz w:val="28"/>
        </w:rPr>
        <w:t>
      Все вышеназванные реализуемые проекты в ближайшей перспективе обеспечат мультипликативный эффект роста смежных отраслей экономики. Помимо экспорта, рынок Казахстана будет обеспечен нефтехимическим сырьем различного качества.</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Проблема: отсутствие нефтехимических производств мирового уровня, которые обеспечат создание полной технологической схемы переработки углеводородного сырья (нефть/газ), соответствующей международному уровню.</w:t>
      </w:r>
      <w:r>
        <w:br/>
      </w:r>
      <w:r>
        <w:rPr>
          <w:rFonts w:ascii="Times New Roman"/>
          <w:b w:val="false"/>
          <w:i w:val="false"/>
          <w:color w:val="000000"/>
          <w:sz w:val="28"/>
        </w:rPr>
        <w:t>
      Стоимость сырья в вышеперечисленных проектах имеет наибольший удельный вес в себестоимости производимой продукции и имеет наибольшее влияние на их экономическую эффективность.</w:t>
      </w:r>
      <w:r>
        <w:br/>
      </w:r>
      <w:r>
        <w:rPr>
          <w:rFonts w:ascii="Times New Roman"/>
          <w:b w:val="false"/>
          <w:i w:val="false"/>
          <w:color w:val="000000"/>
          <w:sz w:val="28"/>
        </w:rPr>
        <w:t>
      Поставка газового сырья для проектов по производству полипропилена, полиэтилена и бутадиена будет осуществлена ТОО «Тенгизшевройл» на ограниченный срок с отсутствием гарантий по объемам.</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Одним из внутренних рисков реализации проектов является отсутствие гарантий по объемам поставок газового сырья. В этой связи Министерством нефти и газа РК ведется работа по обеспечению достаточных объемов поставок газа, в т.ч. сжиженного газа ТОО «Тенгизшевройл» в долгосрочном периоде на внутренний рынок Республики Казахстан.</w:t>
      </w:r>
      <w:r>
        <w:br/>
      </w:r>
      <w:r>
        <w:rPr>
          <w:rFonts w:ascii="Times New Roman"/>
          <w:b w:val="false"/>
          <w:i w:val="false"/>
          <w:color w:val="000000"/>
          <w:sz w:val="28"/>
        </w:rPr>
        <w:t>
      Также, с целью ослабления зависимости от единственного поставщика сырья ведется работа по оказанию в качестве мер государственной поддержки Проекта – предоставление права недропользования на совмещенную разведку и последующую добычу углеводородного сырья из подсолевого палеозоя на участке недр на основе прямых переговоров участнику ТОО «Kazakhstan Petrochemical Industries Inc.» – ТОО «Фирма «АЛМЭКС ПЛЮС».</w:t>
      </w:r>
      <w:r>
        <w:br/>
      </w:r>
      <w:r>
        <w:rPr>
          <w:rFonts w:ascii="Times New Roman"/>
          <w:b w:val="false"/>
          <w:i w:val="false"/>
          <w:color w:val="000000"/>
          <w:sz w:val="28"/>
        </w:rPr>
        <w:t>
      Возможные последствия, в случае непринятия мер по управлению рисками, – ухудшение экономики проектов и их рентабельности, себестоимость конечной нефтехимической продукции будет неконкурентоспособна, что осложнит обеспечение рынка сбыта, а также своевременное привлечение внешнего (заемного) финансирования.</w:t>
      </w:r>
      <w:r>
        <w:br/>
      </w:r>
      <w:r>
        <w:rPr>
          <w:rFonts w:ascii="Times New Roman"/>
          <w:b w:val="false"/>
          <w:i w:val="false"/>
          <w:color w:val="000000"/>
          <w:sz w:val="28"/>
        </w:rPr>
        <w:t>
      Мероприятия по управлению рисками – сохранение условий СЭЗ для реализации капиталоемких инвестиционных нефтехимических проектов, как на этапе производства готовой продукции, так и на этапе строительства данных производств, своевременное выделение и освоение средств бюджетного кредита, привлечение и освоение внешнего финансирования.</w:t>
      </w:r>
    </w:p>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В настоящее время одной из наиболее важных задач является развитие местного содержания в закупках нефтегазовых компаний, которой уделяется особое внимание Главой государства и Правительством Республики Казахстан.</w:t>
      </w:r>
      <w:r>
        <w:br/>
      </w:r>
      <w:r>
        <w:rPr>
          <w:rFonts w:ascii="Times New Roman"/>
          <w:b w:val="false"/>
          <w:i w:val="false"/>
          <w:color w:val="000000"/>
          <w:sz w:val="28"/>
        </w:rPr>
        <w:t>
      Министерством проведена большая работа по развитию местного содержания в компаниях нефтегазового сектора. В большинство контрактов на недропользование включены цифровые показатели по местному содержанию в товарах, работах и услугах, а также в кадрах. Также, включены требования по разработке программ местного содержания и штрафы за ненадлежащее исполнение указанных контрактных обязательств. Проводятся многочисленные форумы и семинары с недропользователями для разъяснения необходимости увеличения доли местного содержания, а также прямые переговоры с крупными недропользователями по увеличению доли местного содержания.</w:t>
      </w:r>
      <w:r>
        <w:br/>
      </w:r>
      <w:r>
        <w:rPr>
          <w:rFonts w:ascii="Times New Roman"/>
          <w:b w:val="false"/>
          <w:i w:val="false"/>
          <w:color w:val="000000"/>
          <w:sz w:val="28"/>
        </w:rPr>
        <w:t>
      Вместе с тем, текущие показатели, характеризующие уровень местного содержания в закупках нефтегазовых компаний, являются низкими, поскольку объем производства и, соответственно, закупа отечественных товаров, работ и услуг казахстанского происхождения незначителен по сравнению с импортируемыми.</w:t>
      </w:r>
      <w:r>
        <w:br/>
      </w:r>
      <w:r>
        <w:rPr>
          <w:rFonts w:ascii="Times New Roman"/>
          <w:b w:val="false"/>
          <w:i w:val="false"/>
          <w:color w:val="000000"/>
          <w:sz w:val="28"/>
        </w:rPr>
        <w:t>
      Развитие системы государственного управления недропользованием на базе современных информационных технологий</w:t>
      </w:r>
      <w:r>
        <w:br/>
      </w:r>
      <w:r>
        <w:rPr>
          <w:rFonts w:ascii="Times New Roman"/>
          <w:b w:val="false"/>
          <w:i w:val="false"/>
          <w:color w:val="000000"/>
          <w:sz w:val="28"/>
        </w:rPr>
        <w:t>
      Современный этап развития общества ставит новые условия перед государственными органами. Основное требование сегодняшнего дня – это способность эффективно осуществлять свою деятельность в условиях непрерывно, стремительно изменяющихся внешних условий. Необходимость быстрой адаптации системы управления к изменяющимся условиям усугубляется требованием постоянного повышения эффективности и результативности деятельности государственных структур.</w:t>
      </w:r>
      <w:r>
        <w:br/>
      </w:r>
      <w:r>
        <w:rPr>
          <w:rFonts w:ascii="Times New Roman"/>
          <w:b w:val="false"/>
          <w:i w:val="false"/>
          <w:color w:val="000000"/>
          <w:sz w:val="28"/>
        </w:rPr>
        <w:t>
      Управление в современном мире основано на использовании качественной информации и интеграции накопленных знаний. Способность анализировать, систематизировать, накапливать и представлять информацию является важнейшим управленческим навыком.</w:t>
      </w:r>
      <w:r>
        <w:br/>
      </w:r>
      <w:r>
        <w:rPr>
          <w:rFonts w:ascii="Times New Roman"/>
          <w:b w:val="false"/>
          <w:i w:val="false"/>
          <w:color w:val="000000"/>
          <w:sz w:val="28"/>
        </w:rPr>
        <w:t>
      Информатизация государственных органов как процесс создания условий для управления информацией, возникающей и используемой в процессе деятельности государственных структур, является составной частью проводимых в Казахстане административных реформ.</w:t>
      </w:r>
      <w:r>
        <w:br/>
      </w:r>
      <w:r>
        <w:rPr>
          <w:rFonts w:ascii="Times New Roman"/>
          <w:b w:val="false"/>
          <w:i w:val="false"/>
          <w:color w:val="000000"/>
          <w:sz w:val="28"/>
        </w:rPr>
        <w:t>
      В целях повышения эффективности государственного управления недропользованием за счет улучшения качества его информационно-аналитического обеспечения путем внедрения современных информационных технологий, для повышения эффективности управления в сферах нефтегазовой, нефтехимической промышленности, транспортировки углеводородного сырья в 2008 году в рамках «электронного правительства» начаты работы по созданию Интегрированной информационной системы «Единая государственная система управления недропользованием Республики Казахстан» (далее – ИИС ЕГСУ НП РК).</w:t>
      </w:r>
      <w:r>
        <w:br/>
      </w:r>
      <w:r>
        <w:rPr>
          <w:rFonts w:ascii="Times New Roman"/>
          <w:b w:val="false"/>
          <w:i w:val="false"/>
          <w:color w:val="000000"/>
          <w:sz w:val="28"/>
        </w:rPr>
        <w:t>
      Развитие ИИС ЕГСУ НП РК даст возможность проследить всю информацию в сфере недропользования начиная от конкурсных процедур и заканчивая информацией об объемах добычи, переработки, транспортировки и реализации полезных ископаемых. Это позволит прогнозировать экспортный потенциал страны в сфере нефтегазовой промышленности и своевременно учитывать изменение ситуации на мировом рынке сырья при принятии решений для повышения эффективности добывающих отраслей экономики.</w:t>
      </w:r>
      <w:r>
        <w:br/>
      </w:r>
      <w:r>
        <w:rPr>
          <w:rFonts w:ascii="Times New Roman"/>
          <w:b w:val="false"/>
          <w:i w:val="false"/>
          <w:color w:val="000000"/>
          <w:sz w:val="28"/>
        </w:rPr>
        <w:t>
      Одной из основных задач Министерства является обеспечение реализации компетенции полномочного органа, вытекающей из соглашений о разделе продукции и, соответственно, возложена на Министерство функция реализации интересов полномочного органа в соглашениях о разделе продукции.</w:t>
      </w:r>
      <w:r>
        <w:br/>
      </w:r>
      <w:r>
        <w:rPr>
          <w:rFonts w:ascii="Times New Roman"/>
          <w:b w:val="false"/>
          <w:i w:val="false"/>
          <w:color w:val="000000"/>
          <w:sz w:val="28"/>
        </w:rPr>
        <w:t>
      В этой связи в установленном порядке Министерство реализует интересы полномочного органа в соглашениях о разделе продукции, в том числе осуществляет безвозмездное доверительное управление долями участия дочерней организации национальной компании.</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Развитие местного содержания</w:t>
      </w:r>
      <w:r>
        <w:br/>
      </w:r>
      <w:r>
        <w:rPr>
          <w:rFonts w:ascii="Times New Roman"/>
          <w:b w:val="false"/>
          <w:i w:val="false"/>
          <w:color w:val="000000"/>
          <w:sz w:val="28"/>
        </w:rPr>
        <w:t>
      Несмотря на то, что местные производители освоили строительно-монтажные работы и имеют заводы по металлоконструкциям, все оснащение промышленным оборудованием при строительстве под ключ осуществляется иностранными предприятиями, соответственно, и техническое сопровождение осуществляется из-за рубежа, в связи с проектированием на ранней стадии проекта иностранными компаниями.</w:t>
      </w:r>
      <w:r>
        <w:br/>
      </w:r>
      <w:r>
        <w:rPr>
          <w:rFonts w:ascii="Times New Roman"/>
          <w:b w:val="false"/>
          <w:i w:val="false"/>
          <w:color w:val="000000"/>
          <w:sz w:val="28"/>
        </w:rPr>
        <w:t>
      Основная доля закупа приходится на работы и услуги. Поскольку доля стоимости товаров в стоимости работ составляет около 40% и в проектных документах недропользователей предусмотрен преимущественно закуп импортного оборудования, доля местного содержания в работах существенно сократится.</w:t>
      </w:r>
      <w:r>
        <w:br/>
      </w:r>
      <w:r>
        <w:rPr>
          <w:rFonts w:ascii="Times New Roman"/>
          <w:b w:val="false"/>
          <w:i w:val="false"/>
          <w:color w:val="000000"/>
          <w:sz w:val="28"/>
        </w:rPr>
        <w:t>
      В настоящее время разведочные работы в казахстанском секторе Каспийского моря вышли на активную фазу. Однако отсутствие казахстанских сервисных компаний в морских проектах не позволяет достичь высоких показателей в части местного содержания, между тем, доля закупа товаров, работ и услуг в морских проектах занимает порядка 30 % от общего объема закупа в нефтегазовой отрасли и будет расти по мере освоения морских проектов.</w:t>
      </w:r>
      <w:r>
        <w:br/>
      </w:r>
      <w:r>
        <w:rPr>
          <w:rFonts w:ascii="Times New Roman"/>
          <w:b w:val="false"/>
          <w:i w:val="false"/>
          <w:color w:val="000000"/>
          <w:sz w:val="28"/>
        </w:rPr>
        <w:t>
      Более того, при переходе к следующим фазам и проектам трех крупнейших операторов «North Caspian Operating Company» (далее – NCOC), KPO и ТШО общий объем закупок которых, составляет почти половину всех закупок нефтегазового сектора, можно ожидать существенного увеличения объемов закупок. При этом, доля местного содержания значительно сократится, поскольку данные компании продолжат закупки импортных товаров, работ и услуг.</w:t>
      </w:r>
      <w:r>
        <w:br/>
      </w:r>
      <w:r>
        <w:rPr>
          <w:rFonts w:ascii="Times New Roman"/>
          <w:b w:val="false"/>
          <w:i w:val="false"/>
          <w:color w:val="000000"/>
          <w:sz w:val="28"/>
        </w:rPr>
        <w:t>
      Несмотря на изложенное, Министерство продолжает планомерную и систематическую работу по увеличению доли местного содержания в компаниях нефтегазового сектора.</w:t>
      </w:r>
      <w:r>
        <w:br/>
      </w:r>
      <w:r>
        <w:rPr>
          <w:rFonts w:ascii="Times New Roman"/>
          <w:b w:val="false"/>
          <w:i w:val="false"/>
          <w:color w:val="000000"/>
          <w:sz w:val="28"/>
        </w:rPr>
        <w:t>
      Развитие системы государственного управления недропользованием на базе современных информационных технологий</w:t>
      </w:r>
      <w:r>
        <w:br/>
      </w:r>
      <w:r>
        <w:rPr>
          <w:rFonts w:ascii="Times New Roman"/>
          <w:b w:val="false"/>
          <w:i w:val="false"/>
          <w:color w:val="000000"/>
          <w:sz w:val="28"/>
        </w:rPr>
        <w:t>
      Отчетная информация о выполнении недропользователями контрактных условий (в части твердых полезных ископаемых и подземных вод) зачастую представляется, либо дублируется в бумажном виде. Вследствие чего, взаимодействие государственных органов и недропользователей занимает продолжительное время и снижается эффективность управления в сфере недропользования.</w:t>
      </w:r>
      <w:r>
        <w:br/>
      </w:r>
      <w:r>
        <w:rPr>
          <w:rFonts w:ascii="Times New Roman"/>
          <w:b w:val="false"/>
          <w:i w:val="false"/>
          <w:color w:val="000000"/>
          <w:sz w:val="28"/>
        </w:rPr>
        <w:t>
      В то же время, информация о выполнении недропользователями контрактных условий (в части твердого углеводородного сырья) предоставляется только в электронном виде, что резко повысило взаимодействие государственных органов и недропользователей, эффективность управления в сфере недропользования и снизило временные затраты.</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К основным внешним факторам в сфере автоматизации взаимодействия государственных органов и недропользователей в сфере недропользования относится снижение прогнозируемых объемов работ в сфере недропользования, что может быть связано, в первую очередь, со снижением спроса на данные услуги в связи с падением цен на минеральные ресурсы. Вместе с тем резкого снижения мировых цен на минеральные ресурсы в ближайшую перспективу не прогнозируется, и влияние этого фактора является небольшим.</w:t>
      </w:r>
    </w:p>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p>
      <w:pPr>
        <w:spacing w:after="0"/>
        <w:ind w:left="0"/>
        <w:jc w:val="both"/>
      </w:pPr>
      <w:r>
        <w:rPr>
          <w:rFonts w:ascii="Times New Roman"/>
          <w:b w:val="false"/>
          <w:i w:val="false"/>
          <w:color w:val="000000"/>
          <w:sz w:val="28"/>
        </w:rPr>
        <w:t>Стратегическое направление 1. Развитие нефтяной отрасли</w:t>
      </w:r>
      <w:r>
        <w:br/>
      </w:r>
      <w:r>
        <w:rPr>
          <w:rFonts w:ascii="Times New Roman"/>
          <w:b w:val="false"/>
          <w:i w:val="false"/>
          <w:color w:val="000000"/>
          <w:sz w:val="28"/>
        </w:rPr>
        <w:t>
Цель 1.1. Освоение и использование нефтяных ресурсов</w:t>
      </w:r>
      <w:r>
        <w:br/>
      </w:r>
      <w:r>
        <w:rPr>
          <w:rFonts w:ascii="Times New Roman"/>
          <w:b w:val="false"/>
          <w:i w:val="false"/>
          <w:color w:val="000000"/>
          <w:sz w:val="28"/>
        </w:rPr>
        <w:t>
Код бюджетной программы, направленной на достижение данной цели 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1078"/>
        <w:gridCol w:w="1001"/>
        <w:gridCol w:w="1231"/>
        <w:gridCol w:w="1257"/>
        <w:gridCol w:w="1257"/>
        <w:gridCol w:w="1231"/>
        <w:gridCol w:w="1257"/>
        <w:gridCol w:w="1257"/>
        <w:gridCol w:w="1257"/>
      </w:tblGrid>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добычи нефти</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bl>
    <w:p>
      <w:pPr>
        <w:spacing w:after="0"/>
        <w:ind w:left="0"/>
        <w:jc w:val="both"/>
      </w:pPr>
      <w:r>
        <w:rPr>
          <w:rFonts w:ascii="Times New Roman"/>
          <w:b/>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1.1.1. Обеспечение потребностей экономики в нефти для внутреннего рынка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1072"/>
        <w:gridCol w:w="996"/>
        <w:gridCol w:w="1252"/>
        <w:gridCol w:w="1253"/>
        <w:gridCol w:w="1227"/>
        <w:gridCol w:w="1253"/>
        <w:gridCol w:w="1304"/>
        <w:gridCol w:w="1253"/>
        <w:gridCol w:w="1253"/>
      </w:tblGrid>
      <w:tr>
        <w:trPr>
          <w:trHeight w:val="30" w:hRule="atLeast"/>
        </w:trPr>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внутренних потребностей экономики страны в отечественных нефтепродуктах, из них:</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(производство вне зависимости от октанового числа)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90" w:hRule="atLeast"/>
        </w:trPr>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переработки нефти в разрезе трех НПЗ всего, в том числе:</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нефтехимический завод</w:t>
            </w:r>
          </w:p>
        </w:tc>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нефтеперерабатывающий завод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Шымкентский нефтеперерабатывающий завод (Петро Казахстан Ойл Продактс)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и модернизация производств по добычи нефти и переход месторождений из разведки в промышленную эксплуатацию</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опытно-промышленной разработки месторождения Кашаган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береговой инфраструктуры в соответствии с Перечнем приоритетных объектов береговой инфраструктуры в казахстанском секторе Каспийского моря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 глубокой переработке нефти (АНПЗ)</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Павлодарского нефтехимического завода (ПНХЗ)</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Шымкентского нефтеперерабатывающего завода (ПКОП)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Задача 1.1.2. Транспортировка нефти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96"/>
        <w:gridCol w:w="1020"/>
        <w:gridCol w:w="1205"/>
        <w:gridCol w:w="1243"/>
        <w:gridCol w:w="1243"/>
        <w:gridCol w:w="1243"/>
        <w:gridCol w:w="1243"/>
        <w:gridCol w:w="1243"/>
        <w:gridCol w:w="1244"/>
      </w:tblGrid>
      <w:tr>
        <w:trPr>
          <w:trHeight w:val="39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9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нефтепровода Казахстан-Китай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расширения Каспийского Трубопроводного Консорциума:</w:t>
            </w:r>
            <w:r>
              <w:br/>
            </w:r>
            <w:r>
              <w:rPr>
                <w:rFonts w:ascii="Times New Roman"/>
                <w:b w:val="false"/>
                <w:i w:val="false"/>
                <w:color w:val="000000"/>
                <w:sz w:val="20"/>
              </w:rPr>
              <w:t>
</w:t>
            </w:r>
            <w:r>
              <w:rPr>
                <w:rFonts w:ascii="Times New Roman"/>
                <w:b w:val="false"/>
                <w:i w:val="false"/>
                <w:color w:val="000000"/>
                <w:sz w:val="20"/>
              </w:rPr>
              <w:t>- 1 этап (2013 г., 40,6 млн. тонн в год, в том числе на казахстанском участке – 33,5 млн. тонн в год);</w:t>
            </w:r>
            <w:r>
              <w:br/>
            </w:r>
            <w:r>
              <w:rPr>
                <w:rFonts w:ascii="Times New Roman"/>
                <w:b w:val="false"/>
                <w:i w:val="false"/>
                <w:color w:val="000000"/>
                <w:sz w:val="20"/>
              </w:rPr>
              <w:t>
</w:t>
            </w:r>
            <w:r>
              <w:rPr>
                <w:rFonts w:ascii="Times New Roman"/>
                <w:b w:val="false"/>
                <w:i w:val="false"/>
                <w:color w:val="000000"/>
                <w:sz w:val="20"/>
              </w:rPr>
              <w:t>- 2 этап (2014 г., 61,2 млн. тонн в год, в том числе на казахстанском участке – 49,3 млн. тонн в год);</w:t>
            </w:r>
            <w:r>
              <w:br/>
            </w:r>
            <w:r>
              <w:rPr>
                <w:rFonts w:ascii="Times New Roman"/>
                <w:b w:val="false"/>
                <w:i w:val="false"/>
                <w:color w:val="000000"/>
                <w:sz w:val="20"/>
              </w:rPr>
              <w:t>
</w:t>
            </w:r>
            <w:r>
              <w:rPr>
                <w:rFonts w:ascii="Times New Roman"/>
                <w:b w:val="false"/>
                <w:i w:val="false"/>
                <w:color w:val="000000"/>
                <w:sz w:val="20"/>
              </w:rPr>
              <w:t>- 3 этап (2015 г., 67,0 млн. тонн в год, в том числе на казахстанском участке – 52,5 млн. тонн в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 импорт, транзит, поставки на НПЗ (без учета мини НПЗ, перевалочных пунктов), экспорт (формируется по остаточному принципу после обеспечения внутреннего рынка, т.к. в отличие от обязательства по обеспечению внутреннего рынка в законодательстве отсутствует норма, которая наделяла бы МНГ обеспечивать экспорт сырья), толлинг (в зависимости от сроков сдачи в эксплуатацию нефтепродуктопровода), встречные поставки (зависит от российских нефтегазодобывающих организаций по приему нефти)</w:t>
            </w:r>
          </w:p>
        </w:tc>
      </w:tr>
    </w:tbl>
    <w:p>
      <w:pPr>
        <w:spacing w:after="0"/>
        <w:ind w:left="0"/>
        <w:jc w:val="both"/>
      </w:pPr>
      <w:r>
        <w:rPr>
          <w:rFonts w:ascii="Times New Roman"/>
          <w:b w:val="false"/>
          <w:i w:val="false"/>
          <w:color w:val="000000"/>
          <w:sz w:val="28"/>
        </w:rPr>
        <w:t>Стратегическое направление 2. Развитие газовой отрасли</w:t>
      </w:r>
      <w:r>
        <w:br/>
      </w:r>
      <w:r>
        <w:rPr>
          <w:rFonts w:ascii="Times New Roman"/>
          <w:b w:val="false"/>
          <w:i w:val="false"/>
          <w:color w:val="000000"/>
          <w:sz w:val="28"/>
        </w:rPr>
        <w:t>
Цель 2.1. Освоение и использование газовых ресурсов</w:t>
      </w:r>
      <w:r>
        <w:br/>
      </w:r>
      <w:r>
        <w:rPr>
          <w:rFonts w:ascii="Times New Roman"/>
          <w:b w:val="false"/>
          <w:i w:val="false"/>
          <w:color w:val="000000"/>
          <w:sz w:val="28"/>
        </w:rPr>
        <w:t>
Код бюджетной программы, направленной на достижение данной цели 002, 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1077"/>
        <w:gridCol w:w="1000"/>
        <w:gridCol w:w="1230"/>
        <w:gridCol w:w="1367"/>
        <w:gridCol w:w="1256"/>
        <w:gridCol w:w="1256"/>
        <w:gridCol w:w="1256"/>
        <w:gridCol w:w="1256"/>
        <w:gridCol w:w="1256"/>
      </w:tblGrid>
      <w:tr>
        <w:trPr>
          <w:trHeight w:val="30" w:hRule="atLeast"/>
        </w:trPr>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обеспеченности внутренних потребностей областей Республики Казахстан газом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гг. Астаны и Алматы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газа </w:t>
            </w:r>
            <w:r>
              <w:rPr>
                <w:rFonts w:ascii="Times New Roman"/>
                <w:b w:val="false"/>
                <w:i/>
                <w:color w:val="000000"/>
                <w:sz w:val="20"/>
              </w:rPr>
              <w:t>(в т.ч. транспорт газа на экспорт, поставка газа потребителям Республики Казахстан и международный транзит газа)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bl>
    <w:p>
      <w:pPr>
        <w:spacing w:after="0"/>
        <w:ind w:left="0"/>
        <w:jc w:val="both"/>
      </w:pPr>
      <w:r>
        <w:rPr>
          <w:rFonts w:ascii="Times New Roman"/>
          <w:b/>
          <w:i w:val="false"/>
          <w:color w:val="000000"/>
          <w:sz w:val="28"/>
        </w:rPr>
        <w:t>Пути, средства и методы достижения целевых индикаторов:</w:t>
      </w:r>
      <w:r>
        <w:br/>
      </w:r>
      <w:r>
        <w:rPr>
          <w:rFonts w:ascii="Times New Roman"/>
          <w:b w:val="false"/>
          <w:i w:val="false"/>
          <w:color w:val="000000"/>
          <w:sz w:val="28"/>
        </w:rPr>
        <w:t>
Задача 2.1.1. Бесперебойное и стабильное обеспечение газом растущих потребностей внутреннего рынка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1067"/>
        <w:gridCol w:w="991"/>
        <w:gridCol w:w="1298"/>
        <w:gridCol w:w="1310"/>
        <w:gridCol w:w="1249"/>
        <w:gridCol w:w="1223"/>
        <w:gridCol w:w="1249"/>
        <w:gridCol w:w="1249"/>
        <w:gridCol w:w="1249"/>
      </w:tblGrid>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добычи газа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товарного (сухого) газа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сжиженного газа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60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потребление природного газа в республике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гг. Астаны и Алматы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сжиженного газа в республике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гг. Астаны и Алматы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газификации населения </w:t>
            </w:r>
            <w:r>
              <w:rPr>
                <w:rFonts w:ascii="Times New Roman"/>
                <w:b w:val="false"/>
                <w:i/>
                <w:color w:val="000000"/>
                <w:sz w:val="20"/>
              </w:rPr>
              <w:t>(уровень газификации 9 газифицированных областей и г. Алматы)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 Алматы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транспортировки газа по газопроводу «Бейнеу-Бозой-Шымкент»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проектные данные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 м/год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газопровода «Бейнеу-Шымкент», в том числе: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1-ой очереди газопровода «Бейнеу-Шымкент»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очереди газопровода «Бейнеу-Шымкент»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Генеральной схемы газификации Республики Казахстан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ведения учета государственного имущества, правопользования которым подлежит передаче подрядчикам по нефтегазовым проектам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Задача 2.1.2. Экспорт и международный транзит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137"/>
        <w:gridCol w:w="975"/>
        <w:gridCol w:w="1237"/>
        <w:gridCol w:w="1350"/>
        <w:gridCol w:w="1237"/>
        <w:gridCol w:w="1237"/>
        <w:gridCol w:w="1237"/>
        <w:gridCol w:w="1263"/>
        <w:gridCol w:w="1263"/>
      </w:tblGrid>
      <w:tr>
        <w:trPr>
          <w:trHeight w:val="30" w:hRule="atLeast"/>
        </w:trPr>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природного газа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сжиженного газа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«ИАЦ НГ»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объемов транзита газа через территорию республики </w:t>
            </w:r>
            <w:r>
              <w:rPr>
                <w:rFonts w:ascii="Times New Roman"/>
                <w:b w:val="false"/>
                <w:i/>
                <w:color w:val="000000"/>
                <w:sz w:val="20"/>
              </w:rPr>
              <w:t>(ежегодные объемы газа, возможно, будут корректироваться в связи с тем, что по газопроводу будут транспортироваться ресурсы сопредельных государств, на которые отсутствуют четкие обязательства)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 м/год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протокола сотрудничества в рамках Соглашения о встречных поставках газа между АО «НК «КазМунайГаз», НХК «Узбекнефтегаз» и ОАО «Газпром» от 27 декабря 2006 года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газопровода Казахстан-Китай мощностью 30 млрд. куб.м. в год с вводом в эксплуатацию в 2012 году, в том числе: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компрессорных станций (КС-1, КС-2, КС-3, КС-5, КС-6, КС-7)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процедур приема-передачи государственных активов по окончательному соглашению о разделе продукции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действующей газотранспортной системы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Стратегическое направление 3. Обеспечение производства нефтехимической продукции</w:t>
      </w:r>
      <w:r>
        <w:br/>
      </w:r>
      <w:r>
        <w:rPr>
          <w:rFonts w:ascii="Times New Roman"/>
          <w:b w:val="false"/>
          <w:i w:val="false"/>
          <w:color w:val="000000"/>
          <w:sz w:val="28"/>
        </w:rPr>
        <w:t>
Цель 3.1. Развитие нефтехимических производств</w:t>
      </w:r>
      <w:r>
        <w:br/>
      </w:r>
      <w:r>
        <w:rPr>
          <w:rFonts w:ascii="Times New Roman"/>
          <w:b w:val="false"/>
          <w:i w:val="false"/>
          <w:color w:val="000000"/>
          <w:sz w:val="28"/>
        </w:rPr>
        <w:t>
Код бюджетной программы, направленной на достижение данной цели 022, 064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089"/>
        <w:gridCol w:w="976"/>
        <w:gridCol w:w="1239"/>
        <w:gridCol w:w="1239"/>
        <w:gridCol w:w="1239"/>
        <w:gridCol w:w="1239"/>
        <w:gridCol w:w="1239"/>
        <w:gridCol w:w="1264"/>
        <w:gridCol w:w="1264"/>
      </w:tblGrid>
      <w:tr>
        <w:trPr>
          <w:trHeight w:val="30" w:hRule="atLeast"/>
        </w:trPr>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 нефтехимической продукции: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АРКС</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битум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r>
    </w:tbl>
    <w:p>
      <w:pPr>
        <w:spacing w:after="0"/>
        <w:ind w:left="0"/>
        <w:jc w:val="both"/>
      </w:pPr>
      <w:r>
        <w:rPr>
          <w:rFonts w:ascii="Times New Roman"/>
          <w:b/>
          <w:i w:val="false"/>
          <w:color w:val="000000"/>
          <w:sz w:val="28"/>
        </w:rPr>
        <w:t>Пути, средства и методы достижения целевых индикаторов:</w:t>
      </w:r>
      <w:r>
        <w:br/>
      </w:r>
      <w:r>
        <w:rPr>
          <w:rFonts w:ascii="Times New Roman"/>
          <w:b w:val="false"/>
          <w:i w:val="false"/>
          <w:color w:val="000000"/>
          <w:sz w:val="28"/>
        </w:rPr>
        <w:t>
Задача 3.1.1. Введение в эксплуатацию новых нефтехимических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105"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5"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нефтехимические объекты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АРКС</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105"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 новых перерабатывающих мощностей по глубокой переработке углеводородного сырья и выпуску конкурентоспособной базовой нефтехимической и с высокой добавленной стоимостью продукции: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дорожного битума на Актауском заводе пластических масс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по производству ароматических углеводородов (бензол, параксилол) на Атырауском НПЗ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интегрированный газохимический комплекс в Атырауской области (полипропилен, полиэтилен)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 инфраструктуры специальной экономической зоны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Цель 4.1. Повышение качественного уровня государственного управления в сфере недропользования</w:t>
      </w:r>
      <w:r>
        <w:br/>
      </w:r>
      <w:r>
        <w:rPr>
          <w:rFonts w:ascii="Times New Roman"/>
          <w:b w:val="false"/>
          <w:i w:val="false"/>
          <w:color w:val="000000"/>
          <w:sz w:val="28"/>
        </w:rPr>
        <w:t>
Код бюджетной программы, направленной на достижение данной цели 001, 006, 015, 032,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1078"/>
        <w:gridCol w:w="1000"/>
        <w:gridCol w:w="1230"/>
        <w:gridCol w:w="1230"/>
        <w:gridCol w:w="1230"/>
        <w:gridCol w:w="1231"/>
        <w:gridCol w:w="1231"/>
        <w:gridCol w:w="1231"/>
        <w:gridCol w:w="1231"/>
      </w:tblGrid>
      <w:tr>
        <w:trPr>
          <w:trHeight w:val="30" w:hRule="atLeast"/>
        </w:trPr>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недропользователей, выполняющих контрактные обязательства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операционных издержек, связанных с регистрацией и ведением бизнеса (получение разрешений, лицензий, сертификатов; аккредитация; получение консультаций), включая время и затраты на 30 % к 2011 году и еще на 30 % к 2015 году по сравнению с 2011 годом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в ГИК «Прозрачность решений принимаемых государственными органами»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сфере недропользования (без учета НКОК, КПО и ТШО):</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товарам</w:t>
            </w:r>
          </w:p>
        </w:tc>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работам и услугам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кадрам, с разбивкой по трем категориям:</w:t>
            </w:r>
          </w:p>
        </w:tc>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 высшим и средним 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p>
      <w:pPr>
        <w:spacing w:after="0"/>
        <w:ind w:left="0"/>
        <w:jc w:val="both"/>
      </w:pPr>
      <w:r>
        <w:rPr>
          <w:rFonts w:ascii="Times New Roman"/>
          <w:b/>
          <w:i w:val="false"/>
          <w:color w:val="000000"/>
          <w:sz w:val="28"/>
        </w:rPr>
        <w:t>Пути, средства и методы достижения целевых индикаторов:</w:t>
      </w:r>
      <w:r>
        <w:br/>
      </w:r>
      <w:r>
        <w:rPr>
          <w:rFonts w:ascii="Times New Roman"/>
          <w:b w:val="false"/>
          <w:i w:val="false"/>
          <w:color w:val="000000"/>
          <w:sz w:val="28"/>
        </w:rPr>
        <w:t>
Задача 4.1.1. Повышение эффективности взаимодействия государственных органов и недропользователей в сфере недропользования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092"/>
        <w:gridCol w:w="1012"/>
        <w:gridCol w:w="1240"/>
        <w:gridCol w:w="1240"/>
        <w:gridCol w:w="1240"/>
        <w:gridCol w:w="1240"/>
        <w:gridCol w:w="1241"/>
        <w:gridCol w:w="1241"/>
        <w:gridCol w:w="1241"/>
      </w:tblGrid>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сферы недропользования внедренных в единую государственную систему управления недропользованием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ИТ-услуг, переведенных на аутсорсинг в рамках «Новой модели информатизации»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сроков проведения проверок субъектов государственного контроля, отнесенных к категориям незначительной и средней степени риска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КПС и СУ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рабочих дней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случаев предоставления услуги в установленный срок с момента сдачи документа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государственных органов единой государственной системой управления недропользованием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местных исполнительных органов единой государственной системой управления недропользованием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недропользователей единой государственной системой управления недропользованием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контрактов недропользователей единой государственной системой управления недропользованием в целях повышения прозрачности действия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прямых переговоров для заключения контрактов на добычу, при подаче заявок недропользователями по разведочным контрактам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дополнительных соглашений к контракту, при подаче заявок на добычу недропользователями по контрактам на разведку и добычу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экспертных комиссий по вопросам недропользования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межведомственных комиссий по вопросам осуществления приоритетного права государства при приобретении (отказе от приобретения) государством отчуждаемого права недропользования (его части) и (или) объектов, связанных с правом недропользования в Республике Казахстан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и контроля казахстанского содержания в контрактах на недропользование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интересов Республики Казахстан в контрактах на проведение нефтяных операций в соответствии с полномочиями установленными законодательством Республики Казахстан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контрактов на недропользование, за исключением контрактов на разведку, добычу и на совмещенную разведку и добычу общераспространенных полезных ископаемых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договора залога права недропользования, за исключением контрактов на разведку, добычу и на совмещенную разведку и добычу общераспространенных полезных ископаемых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ИИС ЕГСУ НП РК в государственных органах и у недропользователей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базы всех контрактов недропользователей в ИИС ЕГСУ НП РК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аналитической оценки и экспертные заключения по условиям проведения операций по недропользованию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оценки степени рисков субъектов предпринимательства в нефтегазовом комплексе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Задача 4.1.2. Обеспечение соблюдения требований законодательства в сферах нефтегазовой, нефтехимической промышленности, транспортировки углеводородного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30"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плановых проверок субъектов государственного контроля (согласно ежегодному плану) проведения проверок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КГИНГК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за соблюдением требований законодательства в сферах нефтегазовой, нефтехимической промышленности, транспортировки углеводородного сырья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отраслевых межведомственных комиссиях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Задача 4.1.3. Совершенствование нормативно-технической базы нефтяной, газовой и нефтехимической промышленности, в том числе для технических регламентов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30"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разработанных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Межгоссовета по стандартизации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разработанных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смазочным материалам, маслам и специальным жидкостям»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Межгоссовета по стандартизации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межгосударственных стандартов в поддержку технических регламентов Таможенного союза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Межгоссовета по стандартизации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введенных в действие межгосударственных стандартов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Межгоссовета по стандартизации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межгосударственных стандартов с государственными органами и организациями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межгосударственных стандартов в уполномоченном органе по техническому регулированию и метрологии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межгосударственных стандартов в Межгоссовет по стандартизации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Задача 4.1.4. Урегулирование отношений по проекту Карачаганак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091"/>
        <w:gridCol w:w="1011"/>
        <w:gridCol w:w="1240"/>
        <w:gridCol w:w="1240"/>
        <w:gridCol w:w="1240"/>
        <w:gridCol w:w="1240"/>
        <w:gridCol w:w="1240"/>
        <w:gridCol w:w="1240"/>
        <w:gridCol w:w="1240"/>
      </w:tblGrid>
      <w:tr>
        <w:trPr>
          <w:trHeight w:val="30" w:hRule="atLeast"/>
        </w:trPr>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(ОСРП)</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переуступки и принятия доли участия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Договора переуступки и принятия доли участия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3.2. Соответствие стратегических направлений и</w:t>
      </w:r>
      <w:r>
        <w:br/>
      </w:r>
      <w:r>
        <w:rPr>
          <w:rFonts w:ascii="Times New Roman"/>
          <w:b w:val="false"/>
          <w:i w:val="false"/>
          <w:color w:val="000000"/>
          <w:sz w:val="28"/>
        </w:rPr>
        <w:t>
</w:t>
      </w:r>
      <w:r>
        <w:rPr>
          <w:rFonts w:ascii="Times New Roman"/>
          <w:b/>
          <w:i w:val="false"/>
          <w:color w:val="000000"/>
          <w:sz w:val="28"/>
        </w:rPr>
        <w:t>            целей Министерства нефти и газа стратегическим</w:t>
      </w:r>
      <w:r>
        <w:br/>
      </w:r>
      <w:r>
        <w:rPr>
          <w:rFonts w:ascii="Times New Roman"/>
          <w:b w:val="false"/>
          <w:i w:val="false"/>
          <w:color w:val="000000"/>
          <w:sz w:val="28"/>
        </w:rPr>
        <w:t>
</w:t>
      </w:r>
      <w:r>
        <w:rPr>
          <w:rFonts w:ascii="Times New Roman"/>
          <w:b/>
          <w:i w:val="false"/>
          <w:color w:val="000000"/>
          <w:sz w:val="28"/>
        </w:rPr>
        <w:t>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9598"/>
      </w:tblGrid>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645"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нефтяной отрасли</w:t>
            </w:r>
            <w:r>
              <w:br/>
            </w:r>
            <w:r>
              <w:rPr>
                <w:rFonts w:ascii="Times New Roman"/>
                <w:b w:val="false"/>
                <w:i w:val="false"/>
                <w:color w:val="000000"/>
                <w:sz w:val="20"/>
              </w:rPr>
              <w:t>
</w:t>
            </w:r>
            <w:r>
              <w:rPr>
                <w:rFonts w:ascii="Times New Roman"/>
                <w:b w:val="false"/>
                <w:i w:val="false"/>
                <w:color w:val="000000"/>
                <w:sz w:val="20"/>
              </w:rPr>
              <w:t>Цель 1.1. Освоение и использование нефтяных ресурсов</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 марта 2007 года «Новый Казахстан в новом мире»</w:t>
            </w:r>
          </w:p>
        </w:tc>
      </w:tr>
      <w:tr>
        <w:trPr>
          <w:trHeight w:val="96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29 января 2010 года «Новое десятилетие – новый экономический подъем – новые возможности»</w:t>
            </w:r>
          </w:p>
        </w:tc>
      </w:tr>
      <w:tr>
        <w:trPr>
          <w:trHeight w:val="66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72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w:t>
            </w:r>
          </w:p>
        </w:tc>
      </w:tr>
      <w:tr>
        <w:trPr>
          <w:trHeight w:val="72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14 декабря 2012 года «Стратегия «Казахстан-2050»: новый политический курс состоявшегося государства»</w:t>
            </w:r>
          </w:p>
        </w:tc>
      </w:tr>
      <w:tr>
        <w:trPr>
          <w:trHeight w:val="30"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газовой отрасли</w:t>
            </w:r>
            <w:r>
              <w:br/>
            </w:r>
            <w:r>
              <w:rPr>
                <w:rFonts w:ascii="Times New Roman"/>
                <w:b w:val="false"/>
                <w:i w:val="false"/>
                <w:color w:val="000000"/>
                <w:sz w:val="20"/>
              </w:rPr>
              <w:t>
</w:t>
            </w:r>
            <w:r>
              <w:rPr>
                <w:rFonts w:ascii="Times New Roman"/>
                <w:b w:val="false"/>
                <w:i w:val="false"/>
                <w:color w:val="000000"/>
                <w:sz w:val="20"/>
              </w:rPr>
              <w:t>Цель 2.1. Освоение и использование газовых ресурсов</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6 февраля 2008 года «Рост благосостояния граждан – главная цель 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производства нефтехимической продукции</w:t>
            </w:r>
          </w:p>
          <w:p>
            <w:pPr>
              <w:spacing w:after="20"/>
              <w:ind w:left="20"/>
              <w:jc w:val="both"/>
            </w:pPr>
            <w:r>
              <w:rPr>
                <w:rFonts w:ascii="Times New Roman"/>
                <w:b w:val="false"/>
                <w:i w:val="false"/>
                <w:color w:val="000000"/>
                <w:sz w:val="20"/>
              </w:rPr>
              <w:t>Цель 3.1. Развитие нефтехимических производств</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 марта 2007 года «Новый 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29 января 2010 года «Новое десятилетие – новый экономический подъем – новые возможности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w:t>
            </w:r>
          </w:p>
        </w:tc>
      </w:tr>
      <w:tr>
        <w:trPr>
          <w:trHeight w:val="30"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Улучшение регулирования отношений в сфере проведения операций по недропользованию</w:t>
            </w:r>
          </w:p>
          <w:p>
            <w:pPr>
              <w:spacing w:after="20"/>
              <w:ind w:left="20"/>
              <w:jc w:val="both"/>
            </w:pPr>
            <w:r>
              <w:rPr>
                <w:rFonts w:ascii="Times New Roman"/>
                <w:b w:val="false"/>
                <w:i w:val="false"/>
                <w:color w:val="000000"/>
                <w:sz w:val="20"/>
              </w:rPr>
              <w:t>Цель 4.1. Повышение качественного уровня государственного управления в сфере недропользования</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развития Казахстана до 2030 года</w:t>
            </w:r>
            <w:r>
              <w:br/>
            </w:r>
            <w:r>
              <w:rPr>
                <w:rFonts w:ascii="Times New Roman"/>
                <w:b w:val="false"/>
                <w:i w:val="false"/>
                <w:color w:val="000000"/>
                <w:sz w:val="20"/>
              </w:rPr>
              <w:t>
</w:t>
            </w:r>
            <w:r>
              <w:rPr>
                <w:rFonts w:ascii="Times New Roman"/>
                <w:b w:val="false"/>
                <w:i w:val="false"/>
                <w:color w:val="000000"/>
                <w:sz w:val="20"/>
              </w:rPr>
              <w:t>Долгосрочный приоритет 3: Экономический рост, базирующийся на открытой рыночной экономике с высоким уровнем иностранных инвестиций и внутренних сбережений. Долгосрочный приоритет 5: Энергетические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 марта 2007 года «Новый 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29 января 2010 года «Новое десятилетие – новый экономический подъем – новые возможности»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5"/>
        <w:gridCol w:w="6578"/>
        <w:gridCol w:w="2057"/>
      </w:tblGrid>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Министерства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цели и задачи Министерства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год</w:t>
            </w:r>
          </w:p>
        </w:tc>
      </w:tr>
      <w:tr>
        <w:trPr>
          <w:trHeight w:val="30" w:hRule="atLeast"/>
        </w:trPr>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0"/>
              </w:rPr>
              <w:t>
</w:t>
            </w:r>
            <w:r>
              <w:rPr>
                <w:rFonts w:ascii="Times New Roman"/>
                <w:b w:val="false"/>
                <w:i w:val="false"/>
                <w:color w:val="000000"/>
                <w:sz w:val="20"/>
              </w:rPr>
              <w:t>Цель 4.1. Повышение качественного уровня государственного управления в сфере недропользования</w:t>
            </w:r>
            <w:r>
              <w:br/>
            </w:r>
            <w:r>
              <w:rPr>
                <w:rFonts w:ascii="Times New Roman"/>
                <w:b w:val="false"/>
                <w:i w:val="false"/>
                <w:color w:val="000000"/>
                <w:sz w:val="20"/>
              </w:rPr>
              <w:t>
</w:t>
            </w:r>
            <w:r>
              <w:rPr>
                <w:rFonts w:ascii="Times New Roman"/>
                <w:b w:val="false"/>
                <w:i w:val="false"/>
                <w:color w:val="000000"/>
                <w:sz w:val="20"/>
              </w:rPr>
              <w:t>Задача 4.1.1. Повышение эффективности взаимодействия государственных органов и недропользователей в сфере недропользования</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ИИС ЕГСУ НП РК</w:t>
            </w:r>
            <w:r>
              <w:br/>
            </w:r>
            <w:r>
              <w:rPr>
                <w:rFonts w:ascii="Times New Roman"/>
                <w:b w:val="false"/>
                <w:i w:val="false"/>
                <w:color w:val="000000"/>
                <w:sz w:val="20"/>
              </w:rPr>
              <w:t>
</w:t>
            </w:r>
            <w:r>
              <w:rPr>
                <w:rFonts w:ascii="Times New Roman"/>
                <w:b w:val="false"/>
                <w:i w:val="false"/>
                <w:color w:val="000000"/>
                <w:sz w:val="20"/>
              </w:rPr>
              <w:t>Охват контрактов недропользователей единой системой управления недропользованием.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vMerge/>
            <w:tcBorders>
              <w:top w:val="nil"/>
              <w:left w:val="single" w:color="cfcfcf" w:sz="5"/>
              <w:bottom w:val="single" w:color="cfcfcf" w:sz="5"/>
              <w:right w:val="single" w:color="cfcfcf" w:sz="5"/>
            </w:tcBorders>
          </w:tcP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женщин во власти на уровне принятия решений не менее 30 %.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определение степени освоения бюджетных программ, определение причин недостижения полного исполнения бюджета для эффективного управления бюджетными средствами.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2011 – 2015 годов</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8"/>
        <w:gridCol w:w="4450"/>
        <w:gridCol w:w="4802"/>
      </w:tblGrid>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нефтяной отрасли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Освоение и использование нефтяных ресурсов</w:t>
            </w:r>
            <w:r>
              <w:br/>
            </w:r>
            <w:r>
              <w:rPr>
                <w:rFonts w:ascii="Times New Roman"/>
                <w:b w:val="false"/>
                <w:i w:val="false"/>
                <w:color w:val="000000"/>
                <w:sz w:val="20"/>
              </w:rPr>
              <w:t>
</w:t>
            </w:r>
            <w:r>
              <w:rPr>
                <w:rFonts w:ascii="Times New Roman"/>
                <w:b w:val="false"/>
                <w:i w:val="false"/>
                <w:color w:val="000000"/>
                <w:sz w:val="20"/>
              </w:rPr>
              <w:t>Задача 1.1.1. Обеспечение потребностей экономики в нефти для внутреннего рынка страны</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добычи нефти</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МОСВР</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государственный надзор при добыче и транспортировке нефти.</w:t>
            </w:r>
          </w:p>
          <w:p>
            <w:pPr>
              <w:spacing w:after="20"/>
              <w:ind w:left="20"/>
              <w:jc w:val="both"/>
            </w:pPr>
            <w:r>
              <w:rPr>
                <w:rFonts w:ascii="Times New Roman"/>
                <w:b w:val="false"/>
                <w:i w:val="false"/>
                <w:color w:val="000000"/>
                <w:sz w:val="20"/>
              </w:rPr>
              <w:t xml:space="preserve">Ведение мониторинга состояния окружающей среды казахстанской части Каспийского моря.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переработки нефти</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несанкционированных врезок и разливов нефти.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Улучшение регулирования отношений в сфере проведения операций по недропользованию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качественного уровня государственного управления в сфере недропользования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Повышение эффективности взаимодействия государственных органов и недропользователей в сфере недропользования</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государственных органов единой государственной системой управления недропользованием</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МФ</w:t>
            </w:r>
          </w:p>
        </w:tc>
        <w:tc>
          <w:tcPr>
            <w:tcW w:w="4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интеграции информационных систем государственных органов.</w:t>
            </w:r>
          </w:p>
          <w:p>
            <w:pPr>
              <w:spacing w:after="20"/>
              <w:ind w:left="20"/>
              <w:jc w:val="both"/>
            </w:pPr>
            <w:r>
              <w:rPr>
                <w:rFonts w:ascii="Times New Roman"/>
                <w:b w:val="false"/>
                <w:i w:val="false"/>
                <w:color w:val="000000"/>
                <w:sz w:val="20"/>
              </w:rPr>
              <w:t>Взаимодействие по вопросам налогообложения и таможенных платежей недропользователей.</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местных исполнительных органов единой государственной системой управления недропользованием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 недропользователей единой государственной системой управления недропользованием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Охват контрактов недропользователей единой государственной системой управления недропользованием в целях повышения прозрачности действия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Регистрация контрактов на недропользование, за исключением контрактов на разведку, добычу и на совмещенную разведку и добычу общераспространенных полезных ископаемых</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4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автоматизации государственных услуг.</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Регистрация договора залога права недропользования, за исключением контрактов на разведку, добычу и на совмещенную разведку и добычу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5"/>
        <w:gridCol w:w="4538"/>
        <w:gridCol w:w="5157"/>
      </w:tblGrid>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полное прекращение поставок российской нефти на НПЗ, либо поставки российской нефти на НПЗ с экспортными таможенными пошлинами</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Нехватка объемов нефти для переработки на ПНХЗ и ПКОП, вследствие чего возникают риски связанные с обеспечением потребностей внутреннего рынка в нефтепродуктах.</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двухстороннего соглашения между Республикой Казахстан и Российской Федерацией в области поставок нефти на НПЗ. Проведение работ по соответствующему реверсированию трубопроводов для поставок нефти с Западноказахстанских месторождений на ПНХЗ и ПКОП.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Внеплановые ремонтные работы (из-за аварийных ситуаций и т.д.).</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невыполнение плана добычи нефти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мониторингу ежесуточной добычи нефти, по выявлению причин и последствий при невыполнении недропользователями плана добычи нефти.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обстоятельства (забастовка).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плана добычи нефти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урегулировании волнений работников нефтедобывающих компаний совместно с центральными и местными исполнительными государственными органами, организациями, в части сохранения плановых показателей добычи нефти.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геологической информации по месторождениям вследствии получения новых геологических данных и уточнения геологического строения месторождения.</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плана добычи нефти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пересмотр объемов добычи нефти в соответствии с проектными документами, а также с учетом изменений и дополнений к ним на базе новых данных.</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газового сырья для проектов будет осуществлена на ограниченный срок с отсутствием гарантий по объемам.</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влияния на экономическую эффективность проектов, так как стоимость сырья имеет наибольший удельный вес в себестоимости производимой продукции.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Министерством ведется работа по обеспечению на долгосрочный период достаточных объемов поставок газа с ТОО «Тенгизшевройл», в т.ч. сжиженного газа, в рамках Меморандума о взаимопонимании между Республикой Казахстан и ТОО «Тенгизшевройл», проект которого отрабатывается с ТОО «Тенгизшевройл» и заинтересованными центральными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Также ведется работа по предоставлению права недропользования участникам проектов на совмещенную разведку и последующую добычу углеводородного сырья.</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Возможная отмена льготного налогообложения специальной экономической зоны «Национальный индустриальный нефтехимический технопарк».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экономики проектов и их рентабельности, себестоимость конечной нефтехимической продукции будет неконкурентоспособна, что осложнит обеспечение рынка сбыта, а также своевременное привлечение внешнего (заемного) финансирования.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условий СЭЗ для реализации капиталоемких инвестиционных нефтехимических проектов, своевременное выделение и освоение средств бюджетного кредита, привлечение и освоение внешнего финансирования.</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связанные с масштабом проекта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качества проекта и не соответствие целям и функциям Министерства.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Детальный анализ каждого этапа работ, взаимодействия участников, организации работ.</w:t>
            </w:r>
            <w:r>
              <w:br/>
            </w:r>
            <w:r>
              <w:rPr>
                <w:rFonts w:ascii="Times New Roman"/>
                <w:b w:val="false"/>
                <w:i w:val="false"/>
                <w:color w:val="000000"/>
                <w:sz w:val="20"/>
              </w:rPr>
              <w:t>
</w:t>
            </w:r>
            <w:r>
              <w:rPr>
                <w:rFonts w:ascii="Times New Roman"/>
                <w:b w:val="false"/>
                <w:i w:val="false"/>
                <w:color w:val="000000"/>
                <w:sz w:val="20"/>
              </w:rPr>
              <w:t>2. Детально проработанная программа качества, отработанное управление конфигурацией проекта, специальные процедуры взаимодействия участников.</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риски проекта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созданного продукта и выбранной платформы целям и функциям Министерства, невозможность интеграции в «электронное правительство».</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Строгий отбор проектной команды по квалификационным критериям. Обучение участников проекта технологии проектных работ, инструментальным средствам.</w:t>
            </w:r>
            <w:r>
              <w:br/>
            </w:r>
            <w:r>
              <w:rPr>
                <w:rFonts w:ascii="Times New Roman"/>
                <w:b w:val="false"/>
                <w:i w:val="false"/>
                <w:color w:val="000000"/>
                <w:sz w:val="20"/>
              </w:rPr>
              <w:t>
</w:t>
            </w:r>
            <w:r>
              <w:rPr>
                <w:rFonts w:ascii="Times New Roman"/>
                <w:b w:val="false"/>
                <w:i w:val="false"/>
                <w:color w:val="000000"/>
                <w:sz w:val="20"/>
              </w:rPr>
              <w:t>2. Использование стандартов предприятия на проектные работы, разработка стандартов проекта.</w:t>
            </w:r>
            <w:r>
              <w:br/>
            </w:r>
            <w:r>
              <w:rPr>
                <w:rFonts w:ascii="Times New Roman"/>
                <w:b w:val="false"/>
                <w:i w:val="false"/>
                <w:color w:val="000000"/>
                <w:sz w:val="20"/>
              </w:rPr>
              <w:t>
</w:t>
            </w:r>
            <w:r>
              <w:rPr>
                <w:rFonts w:ascii="Times New Roman"/>
                <w:b w:val="false"/>
                <w:i w:val="false"/>
                <w:color w:val="000000"/>
                <w:sz w:val="20"/>
              </w:rPr>
              <w:t>3. Вовлечение в проектную команду работников государственных и местных государственных органов.</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r>
        <w:br/>
      </w:r>
      <w:r>
        <w:rPr>
          <w:rFonts w:ascii="Times New Roman"/>
          <w:b w:val="false"/>
          <w:i w:val="false"/>
          <w:color w:val="000000"/>
          <w:sz w:val="28"/>
        </w:rPr>
        <w:t>
</w:t>
      </w:r>
      <w:r>
        <w:rPr>
          <w:rFonts w:ascii="Times New Roman"/>
          <w:b/>
          <w:i w:val="false"/>
          <w:color w:val="000000"/>
          <w:sz w:val="28"/>
        </w:rPr>
        <w:t>                        7.1.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1"/>
        <w:gridCol w:w="982"/>
        <w:gridCol w:w="1104"/>
        <w:gridCol w:w="1003"/>
        <w:gridCol w:w="916"/>
        <w:gridCol w:w="917"/>
        <w:gridCol w:w="1366"/>
        <w:gridCol w:w="1104"/>
        <w:gridCol w:w="1367"/>
      </w:tblGrid>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 и нефтехимической промышленности»</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ведомства</w:t>
            </w:r>
          </w:p>
        </w:tc>
      </w:tr>
      <w:tr>
        <w:trPr>
          <w:trHeight w:val="30" w:hRule="atLeast"/>
        </w:trPr>
        <w:tc>
          <w:tcPr>
            <w:tcW w:w="5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Ведение мониторинга местного содержания в контрактах на недропользование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Представление интересов Республики Казахстан в контрактах на проведение нефтяных операций в соответствии с полномочиями установленными законодательством Республики Казахстан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комитета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сотрудников центрального аппарата и ведомства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плановых проверок субъектов государственного контроля (согласно ежегодному плану) проведения проверок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местного содержания в контрактах на недропользование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функций и задач</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реализация государственной политики в области топливно-энергетического комплекса в части углеводородного сырья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функции государственного контроля и регулирования при проведении нефтяных операций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уровня местного содержания при проведении нефтяных операций, связанных с недропользованием:</w:t>
            </w:r>
            <w:r>
              <w:br/>
            </w:r>
            <w:r>
              <w:rPr>
                <w:rFonts w:ascii="Times New Roman"/>
                <w:b w:val="false"/>
                <w:i w:val="false"/>
                <w:color w:val="000000"/>
                <w:sz w:val="20"/>
              </w:rPr>
              <w:t>
</w:t>
            </w:r>
            <w:r>
              <w:rPr>
                <w:rFonts w:ascii="Times New Roman"/>
                <w:b w:val="false"/>
                <w:i w:val="false"/>
                <w:color w:val="000000"/>
                <w:sz w:val="20"/>
              </w:rPr>
              <w:t>по товарам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работам, услугам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недропользователей, выполняющих контрактные обязательства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возложенных на Министерство функций и задач</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6"/>
        <w:gridCol w:w="1006"/>
        <w:gridCol w:w="1132"/>
        <w:gridCol w:w="1029"/>
        <w:gridCol w:w="871"/>
        <w:gridCol w:w="871"/>
        <w:gridCol w:w="1193"/>
        <w:gridCol w:w="1131"/>
        <w:gridCol w:w="1401"/>
      </w:tblGrid>
      <w:tr>
        <w:trPr>
          <w:trHeight w:val="585"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 пользования которым подлежит передаче подрядчикам по нефтегазовым проектам»</w:t>
            </w:r>
          </w:p>
        </w:tc>
      </w:tr>
      <w:tr>
        <w:trPr>
          <w:trHeight w:val="1005"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бухгалтерского учета государственного имущества, право пользования которым подлежит передаче подрядчикам по нефтегазовым проектам и принятие на учет имущества, передаваемого подрядчиком государству после возмещения затрат по нефтегазовым операциям</w:t>
            </w:r>
          </w:p>
        </w:tc>
      </w:tr>
      <w:tr>
        <w:trPr>
          <w:trHeight w:val="615" w:hRule="atLeast"/>
        </w:trPr>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государственного имущества, право пользования которым подлежит передаче подрядчикам по нефтегазовым проектам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реестра государственных активов, надлежащий учет государственного имущества, используемого подрядчиками в нефтегазовых проектах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государственного имущества, числящегося на балансе государственного учреждения «Капиталнефтегаз»:</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01.01.2010 года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01.01.2013 года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государственного имущества, право пользования которым подлежит передаче подрядчикам по нефтегазовым проектам в соответствии с законодательством по бухгалтерскому учету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сотрудника государственного учреждения «Капиталнефтегаз»</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проведение оценки государственного имущества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1024"/>
        <w:gridCol w:w="1152"/>
        <w:gridCol w:w="1047"/>
        <w:gridCol w:w="818"/>
        <w:gridCol w:w="922"/>
        <w:gridCol w:w="1006"/>
        <w:gridCol w:w="1151"/>
        <w:gridCol w:w="1426"/>
      </w:tblGrid>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«Совершенствование нормативно-технической базы в нефтяной, газовой и нефтехимической промышленности»</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нормативно-технической документации, технических регламентов в нефтяной, газовой и нефтехимической промышленности</w:t>
            </w:r>
          </w:p>
        </w:tc>
      </w:tr>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государственных стандартов газовой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межгосударственных стандартов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Разработка межгосударственных стандартов к  </w:t>
            </w:r>
            <w:r>
              <w:rPr>
                <w:rFonts w:ascii="Times New Roman"/>
                <w:b w:val="false"/>
                <w:i w:val="false"/>
                <w:color w:val="000000"/>
                <w:sz w:val="20"/>
              </w:rPr>
              <w:t xml:space="preserve">техническому регламенту </w:t>
            </w:r>
            <w:r>
              <w:rPr>
                <w:rFonts w:ascii="Times New Roman"/>
                <w:b w:val="false"/>
                <w:i w:val="false"/>
                <w:color w:val="000000"/>
                <w:sz w:val="20"/>
              </w:rPr>
              <w:t>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Разработка межгосударственных стандартов к  </w:t>
            </w:r>
            <w:r>
              <w:rPr>
                <w:rFonts w:ascii="Times New Roman"/>
                <w:b w:val="false"/>
                <w:i w:val="false"/>
                <w:color w:val="000000"/>
                <w:sz w:val="20"/>
              </w:rPr>
              <w:t xml:space="preserve">техническому регламенту </w:t>
            </w:r>
            <w:r>
              <w:rPr>
                <w:rFonts w:ascii="Times New Roman"/>
                <w:b w:val="false"/>
                <w:i w:val="false"/>
                <w:color w:val="000000"/>
                <w:sz w:val="20"/>
              </w:rPr>
              <w:t>Таможенного союза «О требованиях к смазочным материалам, маслам и специальным жидкостям»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межгосударственных стандартов в поддержку технических регламентов Таможенного союза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исследования по предупреждению нефтяных разливов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Разработка национальных стандартов на методы испытания авиатоплива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 в нефтяной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газовой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по предупреждению нефтяных разливов и реагированию на них в море и внутренних водоемах Республики Казахстан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нефтяной и нефтехимической отраслях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к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к техническому регламенту Таможенного союза «О требованиях к смазочным материалам, маслам и специальным жидкостям»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поддержку технических регламентов Таможенного союза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42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газовой отрасли, в том числе государственных стандартов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национальных стандартов на методы испытания авиатоплива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нефтяной и газовой, нефтехимической отрасли нормативными документами, в том числе: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нефтяной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газовой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и авиационный бензин, дизельное и судовое топливо, топливо для реактивных двигателей и мазут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смазочные материалы, масла и специальные жидкости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поддержку технических регламентов Таможенного союза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9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методы испытания авиатоплива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база, соответствующая законодательству Республики Казахстан и международным нормам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 исследования нефтяных разливов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межгосударственного стандарта: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нефтяной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нефтехимической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поддержку технических регламентов Таможенного союза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6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 нормативно-технического документа, в том числе стандарта в газовой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национального стандарта на методы испытания авиатоплива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1024"/>
        <w:gridCol w:w="1152"/>
        <w:gridCol w:w="1047"/>
        <w:gridCol w:w="818"/>
        <w:gridCol w:w="922"/>
        <w:gridCol w:w="1006"/>
        <w:gridCol w:w="1151"/>
        <w:gridCol w:w="1426"/>
      </w:tblGrid>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Министерства нефти и газа Республики Казахстан»</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 и территориальных органов</w:t>
            </w:r>
          </w:p>
        </w:tc>
      </w:tr>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1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и обеспечение функционирования информационных систем и информационно-техническое обеспечение министерства, ведомств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61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запланированных материальных и нематериальных активов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IT-услугах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0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коробочного (лицензионного) ПО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сектора IT-оборудования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сотрудников министерства компьютерной и оргтехникой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возложенных на министерство функций и задач</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1017"/>
        <w:gridCol w:w="1143"/>
        <w:gridCol w:w="881"/>
        <w:gridCol w:w="881"/>
        <w:gridCol w:w="893"/>
        <w:gridCol w:w="1208"/>
        <w:gridCol w:w="1143"/>
        <w:gridCol w:w="1416"/>
      </w:tblGrid>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«Услуги по привлечению инвестиций, функционированию и развитию специальной экономической зоны «Национальный индустриальный нефтехимический технопарк»</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специальной экономической зоны «Национальный индустриальный нефтехимический технопарк» в Атырауской области.</w:t>
            </w:r>
            <w:r>
              <w:br/>
            </w:r>
            <w:r>
              <w:rPr>
                <w:rFonts w:ascii="Times New Roman"/>
                <w:b w:val="false"/>
                <w:i w:val="false"/>
                <w:color w:val="000000"/>
                <w:sz w:val="20"/>
              </w:rPr>
              <w:t>
</w:t>
            </w:r>
            <w:r>
              <w:rPr>
                <w:rFonts w:ascii="Times New Roman"/>
                <w:b w:val="false"/>
                <w:i w:val="false"/>
                <w:color w:val="000000"/>
                <w:sz w:val="20"/>
              </w:rPr>
              <w:t>Взаимодействие с государственными органами по вопросам функционирования специальных экономических зон; заключение и расторжение договоров об осуществлении деятельности; представление уполномоченному органу отчетности о результатах деятельности специальных экономических зон в порядке, установленном уполномоченным органом, на основании ежегодных отчетов участников специальных экономических зон; привлечение участников специальной экономической зоны; привлечение инвестиций для строительства объектов инфраструктуры и для осуществления иных видов деятельности специальных экономических зон; подтверждение фактического потребления ввезенных товаров при осуществлении деятельности, отвечающей целям создания специальных экономических зон; мониторинг выполнения условий договоров об осуществлении деятельности</w:t>
            </w:r>
          </w:p>
        </w:tc>
      </w:tr>
      <w:tr>
        <w:trPr>
          <w:trHeight w:val="30" w:hRule="atLeast"/>
        </w:trPr>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45" w:hRule="atLeast"/>
        </w:trPr>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участков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инвестиций в СЭЗ НИНТ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сотрудников государственного учреждения «Администрация специальной экономической зоны «Национальный индустриальный нефтехимический технопарк»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участников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за выполнением условий договоров об осуществлении деятельности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результатах деятельности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Бесперебойное функционирование специальной экономической зоны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участников специальной экономической зоны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для строительства нефтехимических производственных объектов к 2011 году – 11 227 427 тыс.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сотрудника государственного учреждения «Администрация специальной экономической зоны «Национальный индустриальный нефтехимический технопарк»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территории специальной экономической зоны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2009 – 2012 годах отражены мероприятия и показатели, предусмотренные бюджетной программой 022 «Обеспечение функционирования специальной экономической зоны «Национальный индустриальный нефтехимический технопарк» в Атырауской области»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7"/>
        <w:gridCol w:w="920"/>
        <w:gridCol w:w="1089"/>
        <w:gridCol w:w="1175"/>
        <w:gridCol w:w="1175"/>
        <w:gridCol w:w="1175"/>
        <w:gridCol w:w="1175"/>
        <w:gridCol w:w="1175"/>
        <w:gridCol w:w="1339"/>
      </w:tblGrid>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 городов Астаны и Алматы на развитие газотранспортной системы»</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r>
      <w:tr>
        <w:trPr>
          <w:trHeight w:val="30" w:hRule="atLeast"/>
        </w:trPr>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бюджетных инвестиционных проектов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по завершенным инвестиционным проектам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84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по продолжающимся инвестиционным проектам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газом потребностей населенных пунктов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построенных газопроводов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СНиП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1008"/>
        <w:gridCol w:w="1152"/>
        <w:gridCol w:w="1034"/>
        <w:gridCol w:w="1011"/>
        <w:gridCol w:w="887"/>
        <w:gridCol w:w="991"/>
        <w:gridCol w:w="1134"/>
        <w:gridCol w:w="1404"/>
      </w:tblGrid>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Республики Казахстан»</w:t>
            </w:r>
          </w:p>
        </w:tc>
      </w:tr>
      <w:tr>
        <w:trPr>
          <w:trHeight w:val="84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«компании по сверке» для проведения сверок отчетов о поступлениях и платежах в бюджет, представленных добывающими компаниями согласно требованиям программы EITI</w:t>
            </w:r>
            <w:r>
              <w:br/>
            </w:r>
            <w:r>
              <w:rPr>
                <w:rFonts w:ascii="Times New Roman"/>
                <w:b w:val="false"/>
                <w:i w:val="false"/>
                <w:color w:val="000000"/>
                <w:sz w:val="20"/>
              </w:rPr>
              <w:t>
</w:t>
            </w:r>
            <w:r>
              <w:rPr>
                <w:rFonts w:ascii="Times New Roman"/>
                <w:b w:val="false"/>
                <w:i w:val="false"/>
                <w:color w:val="000000"/>
                <w:sz w:val="20"/>
              </w:rPr>
              <w:t>2. Привлечение валидатора для валидации (оценка) процесса отраслей в Республике Казахстан.</w:t>
            </w:r>
            <w:r>
              <w:br/>
            </w:r>
            <w:r>
              <w:rPr>
                <w:rFonts w:ascii="Times New Roman"/>
                <w:b w:val="false"/>
                <w:i w:val="false"/>
                <w:color w:val="000000"/>
                <w:sz w:val="20"/>
              </w:rPr>
              <w:t>
</w:t>
            </w:r>
            <w:r>
              <w:rPr>
                <w:rFonts w:ascii="Times New Roman"/>
                <w:b w:val="false"/>
                <w:i w:val="false"/>
                <w:color w:val="000000"/>
                <w:sz w:val="20"/>
              </w:rPr>
              <w:t>Валидация осуществляется независимым экспертом (валидатором). Список экспертов - физических и юридических лиц утверждается секретариатом и правлением EITI, а оплата услуг производится оцениваемой страной (в данном случае Казахстаном).</w:t>
            </w:r>
            <w:r>
              <w:br/>
            </w:r>
            <w:r>
              <w:rPr>
                <w:rFonts w:ascii="Times New Roman"/>
                <w:b w:val="false"/>
                <w:i w:val="false"/>
                <w:color w:val="000000"/>
                <w:sz w:val="20"/>
              </w:rPr>
              <w:t>
</w:t>
            </w:r>
            <w:r>
              <w:rPr>
                <w:rFonts w:ascii="Times New Roman"/>
                <w:b w:val="false"/>
                <w:i w:val="false"/>
                <w:color w:val="000000"/>
                <w:sz w:val="20"/>
              </w:rPr>
              <w:t>Валидация – это оценка процесса внедрения программы EITI в стане в соответствии с утвержденными критериями EITI</w:t>
            </w:r>
          </w:p>
        </w:tc>
      </w:tr>
      <w:tr>
        <w:trPr>
          <w:trHeight w:val="30" w:hRule="atLeast"/>
        </w:trPr>
        <w:tc>
          <w:tcPr>
            <w:tcW w:w="5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40" w:hRule="atLeast"/>
        </w:trPr>
        <w:tc>
          <w:tcPr>
            <w:tcW w:w="5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поступлениях и платежах в бюджет, представленного добывающими компаниями и Правительством Республики Казахстан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валидатора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отчета, не более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привлеченя валидатора, не более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Республики Казахстан 18 критериям валидации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2"/>
        <w:gridCol w:w="992"/>
        <w:gridCol w:w="1115"/>
        <w:gridCol w:w="1013"/>
        <w:gridCol w:w="788"/>
        <w:gridCol w:w="1334"/>
        <w:gridCol w:w="971"/>
        <w:gridCol w:w="1114"/>
        <w:gridCol w:w="1381"/>
      </w:tblGrid>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w:t>
            </w:r>
          </w:p>
        </w:tc>
      </w:tr>
      <w:tr>
        <w:trPr>
          <w:trHeight w:val="1905"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длительных переговоров по решению спорных вопросов между Республикой Казахстан и участниками консорциума в Окончательном соглашении о разделе продукции подрядного участка Карачаганакского нефтегазоконденсатного месторождения в декабре минувшего года подписано Соглашение об урегулировании взаимных претензий. По итогам переговоров государство приобретает 10 процентов доли в Карачаганакском проекте.</w:t>
            </w:r>
          </w:p>
        </w:tc>
      </w:tr>
      <w:tr>
        <w:trPr>
          <w:trHeight w:val="30" w:hRule="atLeast"/>
        </w:trPr>
        <w:tc>
          <w:tcPr>
            <w:tcW w:w="5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10 % доли в Окончательном соглашении о разделе продукции подрядного участка Карачаганакского нефтегазоконденсатного месторождения по курсу Национального банка Республики Казахстан на момент оплаты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(ОСРП)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государством доли в ОСРП в счет урегулирования взаимных претензий</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 республиканский бюджет затрат на приобретение доли участия в ОСРП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государства в Окончательном соглашении о разделе продукции подрядного участка Карачаганакского нефтегазоконденсатного месторождения (ОСРП)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9"/>
        <w:gridCol w:w="1016"/>
        <w:gridCol w:w="1142"/>
        <w:gridCol w:w="1159"/>
        <w:gridCol w:w="810"/>
        <w:gridCol w:w="895"/>
        <w:gridCol w:w="1000"/>
        <w:gridCol w:w="1143"/>
        <w:gridCol w:w="1416"/>
      </w:tblGrid>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специальной экономической зоны «Национальный индустриальный нефтехимический технопарк» в Атырауской области</w:t>
            </w:r>
          </w:p>
        </w:tc>
      </w:tr>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Землеустроительные работы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адм. здания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124207,9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ограждения 2 участков (площадка завода НХК-463,7 га, ж/д станция – 95,93 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Корректировка ПСД участка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Завершение строительства адм. здания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ПСД инфраструктуры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Погашение кредиторской задолженности согласно решению суда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ограждения 3-х участков:</w:t>
            </w:r>
            <w:r>
              <w:br/>
            </w:r>
            <w:r>
              <w:rPr>
                <w:rFonts w:ascii="Times New Roman"/>
                <w:b w:val="false"/>
                <w:i w:val="false"/>
                <w:color w:val="000000"/>
                <w:sz w:val="20"/>
              </w:rPr>
              <w:t>
</w:t>
            </w:r>
            <w:r>
              <w:rPr>
                <w:rFonts w:ascii="Times New Roman"/>
                <w:b w:val="false"/>
                <w:i w:val="false"/>
                <w:color w:val="000000"/>
                <w:sz w:val="20"/>
              </w:rPr>
              <w:t>7.1. Завод ароматических углеводородов – 336,25 га;</w:t>
            </w:r>
            <w:r>
              <w:br/>
            </w:r>
            <w:r>
              <w:rPr>
                <w:rFonts w:ascii="Times New Roman"/>
                <w:b w:val="false"/>
                <w:i w:val="false"/>
                <w:color w:val="000000"/>
                <w:sz w:val="20"/>
              </w:rPr>
              <w:t>
</w:t>
            </w:r>
            <w:r>
              <w:rPr>
                <w:rFonts w:ascii="Times New Roman"/>
                <w:b w:val="false"/>
                <w:i w:val="false"/>
                <w:color w:val="000000"/>
                <w:sz w:val="20"/>
              </w:rPr>
              <w:t>7.2. Нефтехимический технопарк за АНПЗ – 285 га;</w:t>
            </w:r>
            <w:r>
              <w:br/>
            </w:r>
            <w:r>
              <w:rPr>
                <w:rFonts w:ascii="Times New Roman"/>
                <w:b w:val="false"/>
                <w:i w:val="false"/>
                <w:color w:val="000000"/>
                <w:sz w:val="20"/>
              </w:rPr>
              <w:t>
</w:t>
            </w:r>
            <w:r>
              <w:rPr>
                <w:rFonts w:ascii="Times New Roman"/>
                <w:b w:val="false"/>
                <w:i w:val="false"/>
                <w:color w:val="000000"/>
                <w:sz w:val="20"/>
              </w:rPr>
              <w:t>7.3. Газосепарационная установка – 100 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Землеустроительные работы (акты на земельные участки)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застройки здания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огражденной территории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7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 инфраструктуры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согласно решению суда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Введенный в эксплуатацию объект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Введенная в эксплуатацию огражденная территория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Разработанные (скорректированные) ПСД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на земельные участки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км ограждения территории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СНиПам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4"/>
        <w:gridCol w:w="1026"/>
        <w:gridCol w:w="1155"/>
        <w:gridCol w:w="1050"/>
        <w:gridCol w:w="818"/>
        <w:gridCol w:w="712"/>
        <w:gridCol w:w="1221"/>
        <w:gridCol w:w="1154"/>
        <w:gridCol w:w="1430"/>
      </w:tblGrid>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ЕГСУ НП предназначена для повышения качественного уровня государственного управления в сфере недропользования путем охвата всех центральных и местных исполнительных органов, участвующих в сфере недропользования, и недропользователей по вопросам согласования, мониторинга, контроля и управления в пределах их компетенции на основе создания единого информационного пространства недропользования начиная с проведения конкурса на получение права недропользования и до переработки и реализации добытого минерального сырья. Это позволит создать информационную базу для принятия управленческих решений Правительством и государственными органами в сфере недропользования, которые могут быть реализованы путем совершенствования законодательной базы, при проведении конкурса, заключении контрактов, мониторинге и контроле недропользования, а также в технологиях разработки месторождений полезных ископаемых и сервисно-технологическом рынке недропользования, в технологиях переработки добытого минерального сырья, ее транспортировки и реализации. При этом, в рамках системы ЕГСУ НП РК обеспечивается прозрачность выполнения принимаемых государственными органами управленческих решений</w:t>
            </w:r>
          </w:p>
        </w:tc>
      </w:tr>
      <w:tr>
        <w:trPr>
          <w:trHeight w:val="30" w:hRule="atLeast"/>
        </w:trPr>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ИИС ЕГСУ НП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ИИС ЕГСУ НП на соответствие требованиям информационной безопасности и принятым стандартам на территории РК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ИИС ЕГСУ НП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процессов управления в недропользовании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функций в контрактах по недропользованию</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8"/>
        <w:gridCol w:w="771"/>
        <w:gridCol w:w="1264"/>
        <w:gridCol w:w="1318"/>
        <w:gridCol w:w="1339"/>
        <w:gridCol w:w="1425"/>
        <w:gridCol w:w="1308"/>
        <w:gridCol w:w="1359"/>
        <w:gridCol w:w="1298"/>
      </w:tblGrid>
      <w:tr>
        <w:trPr>
          <w:trHeight w:val="30" w:hRule="atLeast"/>
        </w:trPr>
        <w:tc>
          <w:tcPr>
            <w:tcW w:w="3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9608597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13149466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15140636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313026878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17115311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15582834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14906188</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2109049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657272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1031809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1066969</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 и нефтехимической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 пользования которым подлежит передаче подрядчикам по нефтегазовым проектам»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«Совершенствование нормативно-технической базы нефтяной, газовой и нефтехимической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Министерства нефти и газа Республики Казахстан»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«Представление интересов государства в контрактах на проведение нефтяных операций, а также при транспортировке, переработке и реализации нефтепродуктов»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«Услуги по привлечению инвестиций, функционированию и развитию специальной экономической зоны «Национальный индустриальный нефтехимический технопарк»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Республики Казахстан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7499548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12492195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14186431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312021330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15896712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14551025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13839219</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 городов Астаны и Алматы на развитие газотранспортной системы»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МОСВР – Министерство окружающей среды и водных ресурсов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АРКС – Агентство Республики Казахстан по статистике</w:t>
      </w:r>
      <w:r>
        <w:br/>
      </w:r>
      <w:r>
        <w:rPr>
          <w:rFonts w:ascii="Times New Roman"/>
          <w:b w:val="false"/>
          <w:i w:val="false"/>
          <w:color w:val="000000"/>
          <w:sz w:val="28"/>
        </w:rPr>
        <w:t>
АО «ФНБ «Самрук-Казына» – акционерное общество «Фонд национального благосостояния «Самрук-Казына»</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xml:space="preserve">
АО «ИАЦ НГ» – акционерное общество «Информационно-аналитический центр нефти и газа» </w:t>
      </w:r>
      <w:r>
        <w:br/>
      </w:r>
      <w:r>
        <w:rPr>
          <w:rFonts w:ascii="Times New Roman"/>
          <w:b w:val="false"/>
          <w:i w:val="false"/>
          <w:color w:val="000000"/>
          <w:sz w:val="28"/>
        </w:rPr>
        <w:t xml:space="preserve">
Министерства нефти и газа Республики Казахстан </w:t>
      </w:r>
      <w:r>
        <w:br/>
      </w:r>
      <w:r>
        <w:rPr>
          <w:rFonts w:ascii="Times New Roman"/>
          <w:b w:val="false"/>
          <w:i w:val="false"/>
          <w:color w:val="000000"/>
          <w:sz w:val="28"/>
        </w:rPr>
        <w:t>
КГИНГК – Комитет государственной инспекции нефтегазового комплекса Министерства нефти и газа Республики Казахстана</w:t>
      </w:r>
      <w:r>
        <w:br/>
      </w:r>
      <w:r>
        <w:rPr>
          <w:rFonts w:ascii="Times New Roman"/>
          <w:b w:val="false"/>
          <w:i w:val="false"/>
          <w:color w:val="000000"/>
          <w:sz w:val="28"/>
        </w:rPr>
        <w:t>
АО «ИЦА» – акционерное общество «Интергаз Центральная Азия»</w:t>
      </w:r>
      <w:r>
        <w:br/>
      </w:r>
      <w:r>
        <w:rPr>
          <w:rFonts w:ascii="Times New Roman"/>
          <w:b w:val="false"/>
          <w:i w:val="false"/>
          <w:color w:val="000000"/>
          <w:sz w:val="28"/>
        </w:rPr>
        <w:t>
АО «КТГ» – акционерное общество «КазТрансГаз»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