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3fba" w14:textId="2ba3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сентября 2010 года № 1006 "Об утверждении Программы по развитию транспортной инфраструктуры в Республике Казахстан на 2010 - 2014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2014 года № 73. Утратило силу постановлением Правительства Республики Казахстан от 14 июня 2014 года 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14.06.2014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1006 «Об утверждении Программы по развитию транспортной инфраструктуры в Республике Казахстан на 2010 – 2014 годы»,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транспортной инфраструктуры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</w:t>
      </w:r>
      <w:r>
        <w:rPr>
          <w:rFonts w:ascii="Times New Roman"/>
          <w:b w:val="false"/>
          <w:i w:val="false"/>
          <w:color w:val="000000"/>
          <w:sz w:val="28"/>
        </w:rPr>
        <w:t>Задачи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11058"/>
      </w:tblGrid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автодорожной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железнодорожной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водного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транспортного контроля и развитие автотранспортной сферы путем автоматизации и информатизации процессов, а также техническое регулирование в сфере автомобильного транспорта.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1"/>
        <w:gridCol w:w="9659"/>
      </w:tblGrid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 планируются: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увеличение валовой добавленной стоимости по отрасли транспорта и складирования на 38 % в реальном выражении к уровню 2008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доля автомобильных дорог республиканского значения в хорошем и удовлетворительном состоянии – 83%;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доля автомобильных дорог местной сети в хорошем и удовлетворительном состоянии – 68 %;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повышение к 2015 году скорости грузовых контейнерных поездов по международным транспортным коридорам сообщения на 15-20 %, а на участках скоростного движения пассажирских поездов – на 20-30 %;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уровень износа активов железнодорожного транспорта снизится до 61 %;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количество аэропортов, имеющих категорию ИКАО – 11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количество международных воздушных сообщений – 94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пропускная способность порта Актау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 млн.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доля объема перевозок нефти из портов Республики Казахстан на Каспийском море, обеспечиваемая Национальным морским торговым флотом – 83 %;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общий износ технического речного флота снижен до 69,2 %;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уровень технического состояния судоходных шлюзов повышен до 90 %;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перевозка грузов – 3 926,6 млн.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перевозка пассажиров – 23 588,9 млн.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грузооборот – 476,5 млрд. т-км;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пассажирооборот – 268,7 млрд. п-км;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увеличение объемов перевозок грузов в транзитном направлении до 19,4 млн.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рост объема транзитных перевозок автомобильным транспортом по территории Казахстана (по отношению к 2009 году) на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рост объема транзитных авиаперевозок (по отношению к 2009 году) на 8 %;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увеличение средней скорости движения грузовых поездов по транзитным участкам железных дорог: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коридор – 51,20 км/ч;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коридор – 48,69 км/ч;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Среднеазиатский коридор – 51,67 км/ч;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TRAСEСA – 50,2 км/ч;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 Север-Юг – 50,42 км/ч;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повышение доли казахстанского содержания в инвестиционных проектах по транспортной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отрасль – 63 %;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автодорожная отрасль – 90 %;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гражданская авиация – 65 %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 – 89,1 %.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</w:t>
      </w:r>
      <w:r>
        <w:rPr>
          <w:rFonts w:ascii="Times New Roman"/>
          <w:b w:val="false"/>
          <w:i w:val="false"/>
          <w:color w:val="000000"/>
          <w:sz w:val="28"/>
        </w:rPr>
        <w:t>Источники и объемы финансирования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1"/>
        <w:gridCol w:w="10219"/>
      </w:tblGrid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финансовых ресурсов для реализации Программы составляет – 2 691 756,5* млн. тенге,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республиканский бюджет – 975 237,5* млн. тенге из которых бюджетные средства следующих государственных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РК (далее – МТК) – 821 561,2*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РК (далее – МЭБП) – 142 408,0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РК (далее – МОН) – 205,0*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РК (далее - МО) – 11 063,3* млн.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концессия – 2 000,0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заемные средства – 1 293 162,2**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собственные средства компаний – 421 356,8** млн.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объемы финансирования будут уточняться при формировании республиканского бюджета на соответствующий финансовый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возможна корректировка средств при изменении внешних и внутренних параметров и факторов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подраздела «3.2 Основные проблемы в развитии транспортной отрасли» дополнить подразделом «3.2-1 Анализ инновационно-технологического развития отрасли»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«3.2-1 Анализ инновационно-технологического развития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инновационной политики в области обеспечения транспортной инфраструктурой приоритет будет отдан решению ключевых технологических задач и развитию новых передовых научно-технологических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наблюдаются изменения в транспортной отрасли, связанные с ростом объемов перевозок, нагрузки на ось транспортных средств и интенсивности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дорожном строительстве приобретают важное значение инновации, в части новых технологий и дорожно-строительных материалов, способные повысить эффективность государственных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Действующая дислокация стационарных постов транспортного контроля не позволяет, при обширной территории республики, в полной мере контролировать внутренние перевозки грузов, пассажиров и багажа в междугородних, межобластных, внутриобластных сообщениях, таксомоторные перевозки, перевозки крупногабаритных и тяжеловесных транспортных средств, а также международные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направлении для обеспечения транспортной безопасности и пресечения осуществления незаконных перевозок на опыте зарубежных стран прорабатывается вопрос внедрения передвижных постов транспортного контроля, оснащенных современными техническими средствами и оборудованием. Эти меры позволят повысить эффективность обеспечения транспортной безопасности, обеспечить сохранность автодорог.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модернизации инфраструктуры прорабатывается вопрос по развитию систем телекоммуникаций железнодорожного транспорта и внедрения на ее основе инновационных технологий организации и управления перевозочным процессом.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полетов прорабатывается вопрос по развитию и применению современных технологий на воздушном транспорте, в основном в сфере аэронавигационного обслуживания воздушных судов, а также приема и обработки грузов, обслуживания пассажиров в аэропортах.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водного транспорта для увеличения существующей пропускной способности, помимо развития инфраструктуры порта Актау, прорабатывается вопрос по автоматизации и оптимизации производственных процессов в порту.»;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8"/>
        <w:gridCol w:w="1203"/>
        <w:gridCol w:w="2064"/>
        <w:gridCol w:w="1203"/>
        <w:gridCol w:w="1412"/>
        <w:gridCol w:w="1203"/>
        <w:gridCol w:w="1413"/>
        <w:gridCol w:w="1414"/>
      </w:tblGrid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валовой добавленной стоимости по транспорту (по отношению к 2009 году)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1288"/>
        <w:gridCol w:w="2019"/>
        <w:gridCol w:w="1288"/>
        <w:gridCol w:w="1288"/>
        <w:gridCol w:w="1288"/>
        <w:gridCol w:w="1430"/>
        <w:gridCol w:w="1431"/>
      </w:tblGrid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 добавленной стоимости по отрасли транспорта и складирования в реальном выражении к уровню 2008 года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8"/>
        <w:gridCol w:w="1203"/>
        <w:gridCol w:w="2064"/>
        <w:gridCol w:w="1203"/>
        <w:gridCol w:w="1412"/>
        <w:gridCol w:w="1203"/>
        <w:gridCol w:w="1413"/>
        <w:gridCol w:w="1414"/>
      </w:tblGrid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автомобильных дорог местной сети в хорошем и удовлетворительном состоянии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1288"/>
        <w:gridCol w:w="2019"/>
        <w:gridCol w:w="1288"/>
        <w:gridCol w:w="1288"/>
        <w:gridCol w:w="1288"/>
        <w:gridCol w:w="1430"/>
        <w:gridCol w:w="1431"/>
      </w:tblGrid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 2015 году скорости грузовых контейнерных поездов по международным транспортным коридорам сообщения и на участках скоростного движения пассажирских поездов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«КТЖ»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1260"/>
        <w:gridCol w:w="2106"/>
        <w:gridCol w:w="1190"/>
        <w:gridCol w:w="1284"/>
        <w:gridCol w:w="1284"/>
        <w:gridCol w:w="1472"/>
        <w:gridCol w:w="1472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международных воздушных сообщений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1260"/>
        <w:gridCol w:w="2106"/>
        <w:gridCol w:w="1190"/>
        <w:gridCol w:w="1284"/>
        <w:gridCol w:w="1284"/>
        <w:gridCol w:w="1472"/>
        <w:gridCol w:w="1472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международных воздушных сообщений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9"/>
        <w:gridCol w:w="1211"/>
        <w:gridCol w:w="2080"/>
        <w:gridCol w:w="1211"/>
        <w:gridCol w:w="1422"/>
        <w:gridCol w:w="1211"/>
        <w:gridCol w:w="1422"/>
        <w:gridCol w:w="1494"/>
      </w:tblGrid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 порта Актау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 Мангистауской обл, РГП «Актауский международный морской торговый порт», АО «НМСК «Казмортрансфлот»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1211"/>
        <w:gridCol w:w="2079"/>
        <w:gridCol w:w="1211"/>
        <w:gridCol w:w="1422"/>
        <w:gridCol w:w="1211"/>
        <w:gridCol w:w="1422"/>
        <w:gridCol w:w="1494"/>
      </w:tblGrid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 порта Актау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 Мангистауской обл, АО «НК «АММТП», ТОО «НМСК «Казмортрансфлот»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1211"/>
        <w:gridCol w:w="2079"/>
        <w:gridCol w:w="1211"/>
        <w:gridCol w:w="1422"/>
        <w:gridCol w:w="1211"/>
        <w:gridCol w:w="1422"/>
        <w:gridCol w:w="1494"/>
      </w:tblGrid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объема перевозок нефти из портов Республики Казахстан на Каспийском море, обеспечиваемая Национальным морским торговым флотом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«НМСК «Казмортрансфлот»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1211"/>
        <w:gridCol w:w="2079"/>
        <w:gridCol w:w="1211"/>
        <w:gridCol w:w="1422"/>
        <w:gridCol w:w="1211"/>
        <w:gridCol w:w="1422"/>
        <w:gridCol w:w="1494"/>
      </w:tblGrid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объема перевозок нефти из портов Республики Казахстан на Каспийском море, обеспечиваемая Национальным морским торговым флотом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ТОО «НМСК «Казмортрансфлот»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1260"/>
        <w:gridCol w:w="2106"/>
        <w:gridCol w:w="1190"/>
        <w:gridCol w:w="1284"/>
        <w:gridCol w:w="1284"/>
        <w:gridCol w:w="1472"/>
        <w:gridCol w:w="1472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Пассажирооборот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п-км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268,7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1288"/>
        <w:gridCol w:w="2019"/>
        <w:gridCol w:w="1288"/>
        <w:gridCol w:w="1288"/>
        <w:gridCol w:w="1288"/>
        <w:gridCol w:w="1430"/>
        <w:gridCol w:w="1431"/>
      </w:tblGrid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перевозок грузов в транзитном направлении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«Задача: развитие инфраструктуры водного транспорта»: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1309"/>
        <w:gridCol w:w="2886"/>
        <w:gridCol w:w="1215"/>
        <w:gridCol w:w="980"/>
        <w:gridCol w:w="1216"/>
        <w:gridCol w:w="1216"/>
        <w:gridCol w:w="1216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количества торгового флота до 11 единиц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«НМСК «Казмортрансфлот»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танкеров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«НМСК «Казмортрансфлот»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сухогрузных судов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«НМСК «Казмортрансфлот»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1358"/>
        <w:gridCol w:w="2891"/>
        <w:gridCol w:w="1217"/>
        <w:gridCol w:w="982"/>
        <w:gridCol w:w="1218"/>
        <w:gridCol w:w="1218"/>
        <w:gridCol w:w="1218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количества торгового флота до 11 единиц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ТОО «НМСК «Казмортрансфлот»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танкеров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ТОО «НМСК «Казмортрансфлот»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сухогрузных судов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«Региональное развитие транспортной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двенадцатую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период с 2010 – 2014 годы планируется провести реконструкцию (строительство) взлетно-посадочных полос, пассажирских и грузовых терминалов в 7 аэропортах республики (города Кызылорда, Кокшетау, Актау, Талдыкорган, Костанай, Тараз, Уральск).»;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«Оценка воздействия на охрану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тридцать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«Принимая во внимание отсутствие в порту Актау собственных очистных сооружений, полигона для размещения отходов, станции утилизации мусора, принятые с судов жидкие и твердые отходы передаются специализированным организациям, занимающимся утилизацией отходов. Для локализации и ликвидации разливов нефти предприятием АО «НК «Актауский международный морской торговый порт» приобретены соответствующие оборудования.»;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Необходимые ресурсы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по годам, мероприятиям и источникам финансирования в соответствии с прогнозными показателями республиканского бюджета на пятилетний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финансовых ресурсов для реализации Программы составляет 2 691 756,5* млн.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бюджет – 975 237,5* млн.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– 179 250,8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– 243 918,2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– 166 490,2*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– 199 302,6*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186 275,7*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финансирования за счет республиканского бюджета распределен по следующим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1.1) МТК – 821 561,2* млн.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– 131 672,8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– 153 081,2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– 159 417,2*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– 193 473,4*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183 916,6*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1.2) МЭБП – 142 408,0 млн. тенге (бюджетные программы 051,052):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– 47 578,0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– 90 822,0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– 4 008,0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1.3) МОН – 205,0* млн. тенге (бюджетная программа 002):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– 15,0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– 65,0*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– 125,0*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1.4) МО – 11 063,3*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– 3 000,0*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– 5 704,2*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2 359,1*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концессия – 2 000,0 млн.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2 000,0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заемные средства – 1 293 162,2** млн.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– 125 990,4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– 243 991,1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– 372 984,6**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– 341 983,1**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208 213,0**млн.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собственные средства компаний – 421 356,8**млн.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– 37 279,6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– 42 125,9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– 76 567,3**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– 121 871,81**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143 512,2**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объемы финансирования будут уточняться при формировании республиканского бюджета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возможна корректировка средств при изменении внешних и внутренних параметров и факторов.»;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План мероприятий по реализации Программы по развитию транспортной инфраструктуры в Республике Казахстан на 2010 –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«1. Автодорожная отрасль»: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3, 4, 5,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794"/>
        <w:gridCol w:w="1152"/>
        <w:gridCol w:w="1152"/>
        <w:gridCol w:w="1039"/>
        <w:gridCol w:w="1169"/>
        <w:gridCol w:w="1169"/>
        <w:gridCol w:w="970"/>
        <w:gridCol w:w="970"/>
        <w:gridCol w:w="970"/>
        <w:gridCol w:w="970"/>
        <w:gridCol w:w="930"/>
        <w:gridCol w:w="955"/>
      </w:tblGrid>
      <w:tr>
        <w:trPr>
          <w:trHeight w:val="132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25 инфраструктурных проектов, ремонт автодорог республиканского и местного значения 1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акиматы областей, концессионеры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январь 2010 – 2014 гг.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126 226,7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157 704,3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172 529,2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206 547,6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224 169,4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887 177,2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заемные средства, концессия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59 057,3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57 978,9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65 782,3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89 727,8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83 876,4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356 422,7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67 169,4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99 725,4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106 746,9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116 819,8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138 293,0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528 754,5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средний, текущий ремонт, содержание, озеленение, диагностика и инструментальное содержание автодорог республиканского значения, а также приобретение дорожно-эксплуатационной техники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21 950,0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31 879,1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139 629,1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100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 ремонт автомобильных дорог областного и районого значения, в том числе: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акиматы областей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21 773,3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35 311,5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36 907,4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34 806,0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161 880,1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028, 012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 на капитальный и средний ремонт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18 322,7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19 412,5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23 704,3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транспортной инфраструктуры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11 250,2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14 759,2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14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структуры управления автомобильными дорогами областного и районого значения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финансирование из государственного бюджета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развитии объектов придорожного сервиса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МЭБП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финансирование из государственного бюджета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 дорожно-строи тельных и ремонтных работ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</w:tr>
    </w:tbl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«3. Гражданская авиация»: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539"/>
        <w:gridCol w:w="743"/>
        <w:gridCol w:w="834"/>
        <w:gridCol w:w="926"/>
        <w:gridCol w:w="995"/>
        <w:gridCol w:w="995"/>
        <w:gridCol w:w="995"/>
        <w:gridCol w:w="1040"/>
        <w:gridCol w:w="1040"/>
        <w:gridCol w:w="1040"/>
        <w:gridCol w:w="836"/>
        <w:gridCol w:w="1264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 2014 году реконструкции (строительство) взлетно-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посадочных полос, пассажирских и грузовых термина лов в 7 аэропортах республики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МО, акиматы областей, собственники аэропортов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декабрь 2010 – 2014 гг.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10 886,2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10 335,6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12 572,7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43 524,6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заемные средства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16 837,7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11 063,3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МО - 2012 г. 016 МО - 2013-2014 гг.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15 623,6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модернизация аэронавигационной системы Республики Казахстан (развитие автоматизированных систем управления воздушным движением, систем связи, навигации, наблюдения (CNS/ATM), Всемирной геодезии ческой системы координат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РГП «Казаэронавигация»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43029,0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РГП «Казаэронавигация»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1819"/>
        <w:gridCol w:w="1179"/>
        <w:gridCol w:w="1179"/>
        <w:gridCol w:w="951"/>
        <w:gridCol w:w="1180"/>
        <w:gridCol w:w="1180"/>
        <w:gridCol w:w="951"/>
        <w:gridCol w:w="962"/>
        <w:gridCol w:w="962"/>
        <w:gridCol w:w="962"/>
        <w:gridCol w:w="952"/>
        <w:gridCol w:w="952"/>
      </w:tblGrid>
      <w:tr>
        <w:trPr>
          <w:trHeight w:val="10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</w:tbl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«4. Железнодорожная отрасль»: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957"/>
        <w:gridCol w:w="1127"/>
        <w:gridCol w:w="1423"/>
        <w:gridCol w:w="1410"/>
        <w:gridCol w:w="1127"/>
        <w:gridCol w:w="1128"/>
        <w:gridCol w:w="909"/>
        <w:gridCol w:w="713"/>
        <w:gridCol w:w="713"/>
        <w:gridCol w:w="923"/>
        <w:gridCol w:w="910"/>
        <w:gridCol w:w="910"/>
      </w:tblGrid>
      <w:tr>
        <w:trPr>
          <w:trHeight w:val="103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железнодорожной линии «Коргас - Жетыген» (293 км)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 АО «ФНБ «Самрук-Казына» (по согласованию), АО «НК «КТЖ» (по согласованию)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декабрь 2010-2013 гг.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заемные и собственные средства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МЭБП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из Нацфонда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«НК «КТЖ»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«4.2 Реструктуризация активов»: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834"/>
        <w:gridCol w:w="1189"/>
        <w:gridCol w:w="959"/>
        <w:gridCol w:w="959"/>
        <w:gridCol w:w="1189"/>
        <w:gridCol w:w="1189"/>
        <w:gridCol w:w="991"/>
        <w:gridCol w:w="991"/>
        <w:gridCol w:w="991"/>
        <w:gridCol w:w="1012"/>
        <w:gridCol w:w="960"/>
        <w:gridCol w:w="961"/>
      </w:tblGrid>
      <w:tr>
        <w:trPr>
          <w:trHeight w:val="10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 пассажирских перевозок по социально-значимым межобластным сообщениям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16733,8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19366,8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22 180,1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25 507,1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111 787,8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«5. Водный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39, 40, 41, 42, 43, 44, 45,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1834"/>
        <w:gridCol w:w="1149"/>
        <w:gridCol w:w="1030"/>
        <w:gridCol w:w="1033"/>
        <w:gridCol w:w="1149"/>
        <w:gridCol w:w="1149"/>
        <w:gridCol w:w="936"/>
        <w:gridCol w:w="937"/>
        <w:gridCol w:w="1085"/>
        <w:gridCol w:w="1085"/>
        <w:gridCol w:w="927"/>
        <w:gridCol w:w="927"/>
      </w:tblGrid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Минфин, МОН, Государственное учреждение «Регистр судоходства»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декабрь 2010 – 2014 гг.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флота и сервисного производства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портов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«АММТП»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«НК «АММТП»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складских операций в портах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«АММТП»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«НК «АММТП»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позиционного графика судов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«АММТП», ТОО «НМСК «Казмортрансфлот» (по согласованию)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веб-портала «Caspian Logic»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«АММТП»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«НК «АММТП»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«6. Транспортный контроль»: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47, 48, 49, 50,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1898"/>
        <w:gridCol w:w="1159"/>
        <w:gridCol w:w="935"/>
        <w:gridCol w:w="1517"/>
        <w:gridCol w:w="1159"/>
        <w:gridCol w:w="1159"/>
        <w:gridCol w:w="935"/>
        <w:gridCol w:w="935"/>
        <w:gridCol w:w="935"/>
        <w:gridCol w:w="935"/>
        <w:gridCol w:w="936"/>
        <w:gridCol w:w="734"/>
      </w:tblGrid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сети постов  транспортного  контроля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и 1 февраля 2010-2012 года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служебного водного транспорта территориальных органов  транспортного контроля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передвижных постов транспортного контроля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«Информационно-аналитической системы транспортной базы данных и мониторинга динамики безопасности перевозок» на 2013-2015 годы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МЭБП</w:t>
            </w:r>
          </w:p>
        </w:tc>
      </w:tr>
    </w:tbl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«8. Подготовка кадров в транспортной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881"/>
        <w:gridCol w:w="1220"/>
        <w:gridCol w:w="997"/>
        <w:gridCol w:w="983"/>
        <w:gridCol w:w="1220"/>
        <w:gridCol w:w="1220"/>
        <w:gridCol w:w="984"/>
        <w:gridCol w:w="984"/>
        <w:gridCol w:w="984"/>
        <w:gridCol w:w="984"/>
        <w:gridCol w:w="984"/>
        <w:gridCol w:w="772"/>
      </w:tblGrid>
      <w:tr>
        <w:trPr>
          <w:trHeight w:val="78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с техническим и профессиональным образованием по морским специальностям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МОН, ТОО «НМСК «Казмортрансфлот»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МОН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«9. Прикладные научные исследования в области транспорта и 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883"/>
        <w:gridCol w:w="1221"/>
        <w:gridCol w:w="984"/>
        <w:gridCol w:w="984"/>
        <w:gridCol w:w="1221"/>
        <w:gridCol w:w="1221"/>
        <w:gridCol w:w="985"/>
        <w:gridCol w:w="985"/>
        <w:gridCol w:w="985"/>
        <w:gridCol w:w="985"/>
        <w:gridCol w:w="985"/>
        <w:gridCol w:w="773"/>
      </w:tblGrid>
      <w:tr>
        <w:trPr>
          <w:trHeight w:val="9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транспорта и коммуникаций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ежегодно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</w:tbl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«Источники предполагаемых расходов на реализацию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млн.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2"/>
        <w:gridCol w:w="1784"/>
        <w:gridCol w:w="1784"/>
        <w:gridCol w:w="1784"/>
        <w:gridCol w:w="1986"/>
        <w:gridCol w:w="1785"/>
        <w:gridCol w:w="1785"/>
      </w:tblGrid>
      <w:tr>
        <w:trPr>
          <w:trHeight w:val="46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предполагаемых расходов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8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в том числе бюджетные средства государственных органов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179250,8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243918,2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166490,2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199302,6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975237,5</w:t>
            </w:r>
          </w:p>
        </w:tc>
      </w:tr>
      <w:tr>
        <w:trPr>
          <w:trHeight w:val="45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131672,8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153081,2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159417,2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193473,4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183916,6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821561,2</w:t>
            </w:r>
          </w:p>
        </w:tc>
      </w:tr>
      <w:tr>
        <w:trPr>
          <w:trHeight w:val="45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47578,0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90822,0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4008,0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142408,0</w:t>
            </w:r>
          </w:p>
        </w:tc>
      </w:tr>
      <w:tr>
        <w:trPr>
          <w:trHeight w:val="43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43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11063,3</w:t>
            </w:r>
          </w:p>
        </w:tc>
      </w:tr>
      <w:tr>
        <w:trPr>
          <w:trHeight w:val="48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средства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125990,4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243991,1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372984,6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341983,1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208213,0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1293162,2</w:t>
            </w:r>
          </w:p>
        </w:tc>
      </w:tr>
      <w:tr>
        <w:trPr>
          <w:trHeight w:val="48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Концессия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компаний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37279,6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42125,9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76567,3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121871,8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143512,2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421356,8</w:t>
            </w:r>
          </w:p>
        </w:tc>
      </w:tr>
      <w:tr>
        <w:trPr>
          <w:trHeight w:val="52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342520,8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530035,2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616042,1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663157,5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540000,9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2691756,5</w:t>
            </w:r>
          </w:p>
        </w:tc>
      </w:tr>
    </w:tbl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«расшифровка аббревиатур:»: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«НМСК «Казмортрансфлот» – акционерное общество «Национальная морская судоходная компания «Казмортрансфлот»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«АММТП» – Республиканское государственное предприятие «Актауский международный морской торговый порт»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«ТОО «НМСК «Казмортрансфлот» – товарищество с ограниченной ответственностью «Национальная морская судоходная компания «Казмортрансфлот»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«АММТП» – акционерное общество «Национальная компания «Актауский международный морской торговый 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инвестиционные проекты в отрасли» к указанной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Автодорожная отрасль»: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1616"/>
        <w:gridCol w:w="1388"/>
        <w:gridCol w:w="1388"/>
        <w:gridCol w:w="1182"/>
        <w:gridCol w:w="953"/>
        <w:gridCol w:w="953"/>
        <w:gridCol w:w="1823"/>
        <w:gridCol w:w="1003"/>
        <w:gridCol w:w="1183"/>
      </w:tblGrid>
      <w:tr>
        <w:trPr>
          <w:trHeight w:val="30" w:hRule="atLeast"/>
        </w:trPr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Реконструкция международного транзитного коридора «Западная Европа – Западный Китай»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бесперебойного, безопасного и удобного движения транспортных средств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 – есть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Алматинская, Жамбылская, Южно-Казахстанская, Кызылординская, Актюбинская области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614 229,9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122 348,3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491 881,6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Алматы-Астана – Петропавловск - гр. РФ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бесперебойного, безопасного и удобного движения транспортных средств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 – есть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и Северо-Казахстанская области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40 941,7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гр. РФ – Уральск – Актобе, включая строительство г. Актобе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бесперебойного, безопасного и удобного движения транспортных средств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и Актюбинская области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29 503,2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6,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1622"/>
        <w:gridCol w:w="1392"/>
        <w:gridCol w:w="1393"/>
        <w:gridCol w:w="1186"/>
        <w:gridCol w:w="956"/>
        <w:gridCol w:w="956"/>
        <w:gridCol w:w="1830"/>
        <w:gridCol w:w="1188"/>
        <w:gridCol w:w="958"/>
      </w:tblGrid>
      <w:tr>
        <w:trPr>
          <w:trHeight w:val="54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Омск – Павлодар – Майкапшагай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бесперебойного, безопасного и удобного движения транспортных средств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 – есть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и Восточно-Казахстанская области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47 419,5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Астана – Костанай – Челябинск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бесперебойного, безопасного и удобного движения транспортных средств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 – есть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и Костанайская области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г.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Таскескен – Бахты (гр. КНР)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бесперебойного, безопасного и удобного движения транспортных средств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 – есть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10 755,0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1622"/>
        <w:gridCol w:w="1393"/>
        <w:gridCol w:w="1393"/>
        <w:gridCol w:w="1186"/>
        <w:gridCol w:w="956"/>
        <w:gridCol w:w="957"/>
        <w:gridCol w:w="1830"/>
        <w:gridCol w:w="1186"/>
        <w:gridCol w:w="958"/>
      </w:tblGrid>
      <w:tr>
        <w:trPr>
          <w:trHeight w:val="54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Кызылорда –Павлодар – Успенка – гр. РФ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бесперебойного, безопасного и удобного движения транспортных средств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 – есть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и Кызылординская области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13, 16, 22, 24,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26, 27, 28,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1622"/>
        <w:gridCol w:w="1392"/>
        <w:gridCol w:w="1393"/>
        <w:gridCol w:w="1186"/>
        <w:gridCol w:w="956"/>
        <w:gridCol w:w="956"/>
        <w:gridCol w:w="1830"/>
        <w:gridCol w:w="1188"/>
        <w:gridCol w:w="958"/>
      </w:tblGrid>
      <w:tr>
        <w:trPr>
          <w:trHeight w:val="54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Астана – Павлодар – Калбатау – Усть-Каменогорск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бесперебойного, безопасного и удобного движения транспортных средств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Акмолинская, Павлодарская и Восточно-Казахстанская области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54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Астана – Караганда – Алматы через озеро Балхаш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бесперебойного, безопасного и удобного движения транспортных средств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Акмолинская, Карагандинская и Алматинская области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54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Уральск – Каменка - гр. РФ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бесперебойного, безопасного и удобного движения транспортных средств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Авиационная отрасль»: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1185"/>
        <w:gridCol w:w="1185"/>
        <w:gridCol w:w="2034"/>
        <w:gridCol w:w="1185"/>
        <w:gridCol w:w="956"/>
        <w:gridCol w:w="956"/>
        <w:gridCol w:w="1828"/>
        <w:gridCol w:w="967"/>
        <w:gridCol w:w="1187"/>
      </w:tblGrid>
      <w:tr>
        <w:trPr>
          <w:trHeight w:val="54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Реконструкция взлетно-посадочной полосы и пассажирского терминала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Привести в соответствие с ИКАО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 – 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– нет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г. Тара за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аэропорта, акимат Жамбылской области, МТК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Железнодорожная отрасль»: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1576"/>
        <w:gridCol w:w="1443"/>
        <w:gridCol w:w="1353"/>
        <w:gridCol w:w="1152"/>
        <w:gridCol w:w="929"/>
        <w:gridCol w:w="930"/>
        <w:gridCol w:w="1859"/>
        <w:gridCol w:w="947"/>
        <w:gridCol w:w="1355"/>
      </w:tblGrid>
      <w:tr>
        <w:trPr>
          <w:trHeight w:val="540" w:hRule="atLeast"/>
        </w:trPr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железнодорожной линии «Коргас – Жетыген»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второго железнодорожного пункта перехода с КНР и сокращение расстояния в направлении Китай – Европа через порт Актау на 500 км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 – есть; проектно-сметная документация – есть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 АО «ФНБ «Самрук-Казына» (по согласованию), АО «НК «КТЖ» (по согласованию)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заемные и собственные средства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из Нацфонда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«НК «КТЖ»</w:t>
            </w:r>
          </w:p>
        </w:tc>
      </w:tr>
    </w:tbl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Водный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5, 6, 7,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89"/>
        <w:gridCol w:w="1284"/>
        <w:gridCol w:w="1295"/>
        <w:gridCol w:w="1291"/>
        <w:gridCol w:w="1329"/>
        <w:gridCol w:w="1330"/>
        <w:gridCol w:w="1307"/>
        <w:gridCol w:w="1358"/>
        <w:gridCol w:w="1284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защитного гидротехнического сооружения Шульбинского шлюза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строительству защитного гидротехнического соружения Шульбинского шлюза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безопасной эксплуатации судоходного шлюза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– есть;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– нет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танкерного флота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судов, поставка судов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Казахстанского торгового флота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ТОО «НМСК «Казмортрансфлот» (по согласованию)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Строительство и приобретение сухогрузного флота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судов, Поставка судов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Казахстанского торгового флота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ТОО «НМСК «Казмортрансфлот» (по согласованию)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судоремонтного производства в п. Баутино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производственных объектов, приобретение и монтаж судоремонтного оборудования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ремонта судов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 – есть; проектно-сметная документация – есть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ТОО «НМСК «Казмортрансфлот» (по согласованию)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и приобретение флота поддержки морских операций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судов, Поставка судов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Казахстанского торгового флота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ТОО «НМСК «Казмортрансфлот» (по согласованию)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Обеспечение классификации и технической безопасности судов внутреннего водного плавания «река-море» (техническое освидетельствование судов – регистр судоходства)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освидетельствование судов и производств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судоходства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развитие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Минфин, Государственное учреждение «Регистр судоходства»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«НМСК «Казмортрансфлот» – акционерное общество «Национальная морская судоходная компания «Казмортрансфлот»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«ТОО «НМСК «Казмортрансфлот» – товарищество с ограниченной ответственностью «Национальная морская судоходная компания «Казмортрансфлот»».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