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040f" w14:textId="c0f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Министерством транспорта и коммуникаций Республики Казахстан государственных услуг в cфере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136. Утратило силу постановлением Правительства Республики Казахстан от 28 августа 2015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 отзыв регистрационного свидетельства Национального удостоверяющего центра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удостоверяющих центров»;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«Депонирование информационных систем, программных продуктов, программных кодов и нормативно-технической документации»;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136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 отзыв регистрационного свидетельства Национального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центра Республики Казахстан»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и отзыв регистрационного свидетельства Национального удостоверяющего центра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 государственным предприятием на праве хозяйственного ведения «Государственная техническая служба»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первичном обращении услугополучателя, государственная услуга оказывается через услугодателя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получения государственная услуга оказывается на портале.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или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отзыв регистрационного свидетельства Национального удостоверяющего центра Республики Казахстан осуществляется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физического лица – услугополучателя в ЦОН для получения государственной услуги для выдачи удостоверения личности, по его желанию вместе с документами, предъявляемыми для получения удостоверения личности, представляются документы, указанные в пункте 9 настоящего стандарта. Государственная услуга по выдаче регистрационного свидетельства при этом оказывается в срок не превышающий 2 (два) рабочих дня с момента поступления изготовленного удостоверения личности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день обращения для физических лиц – не более 15 (пятнадцати) минут, для юридических лиц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повторного обращения услугополучателя на портал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и отзыв регистрационного свидетельства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отзыв регистрационных свидетельств с размещением серийного номера в списке отозванных регистрационных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ЦОН или к услугодателю регистрационные свидетельства записываются на удостоверение личности, содержащее электронный носитель информации (чип).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регистрационные свидетельства записываются на средства вычислительной техники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бесплатно,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соответствии с графиком работы с 09.00 до 18.30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– с понедельника по субботу включительно, в соответствии графиком работы с 09.00 до 20.00 часов,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или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информационной системы «Е-нотариат»: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 (для нотариусов – выданную территориальной нотариальной палатой, для сотрудников Министерства юстиции Республики Казахстан, территориальных органов юстиции, Республиканской нотариальной палаты, территориальных нотариальных палат – с места работы с указанием 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(юридического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либо свидетельство о государственной регистрации (перерегистрации) юридического лица услугополучателя в качестве юридического лица (либо копию, нотариально засвидетельствованную в случае непредставления оригиналов)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копия приказа (решения, протокола) о назначении на должность первого руководителя или лица, исполняющего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владелец доменного имени интернет-ресурса (физические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подтверждающих документов на право владения доменным именем интернет-ресурса: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владении доменным именем;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от регистратора домена;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о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публичная оферта о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другой подтверждающий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доменного имени интернет-ресурса (юридические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(юридического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подтверждающих документов на право владения доменным именем интернет-ресурса: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владении доменным именем;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от регистратора домена;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о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публичную оферту о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другой подтверждающий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участники информационной системы «Казначейство-клиент»: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(юридического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либо дополнительное соглашение об использовании электронной цифровой подписи между Комитетом казначейства Республики Казахстан и клиентом;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лица-нерезиденты: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и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документов, содержащий индивидуальный идентификационный номер и подтверждающий, что данный нерезидент зарегистрирован на территории Республики Казахстан Министерством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лица-нерезиденты: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 содержащее уникальный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(юридического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нижеперечисленных документов, содержащий индивидуальный идентификационный номер и подтверждающий, что данный представитель юридического лица-нерезидента зарегистрирован на территории Республики Казахстан Министерством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один из нижеперечисленных документов, содержащий бизнес-идентификационный номер и подтверждающий, что данное юридическое лицо-нерезидент зарегистрировано на территории Республики Казахстан Министерством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или свидетельство об учетной регистрации (перерегистрации) филиала, представительства –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для юридических лиц-нерезидентов: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налоговыми агентами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197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постоянное учреждение без открытия филиала,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открывающих текущие счета в банках-резидентах.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копия приказа (решения, протокола) о назначении на должность первого руководителя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отзыва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участники информационной системы «Е-нотариат»: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портала, заверенное печатью юридического лица, либо выписку из приказа об увольнении услугополучателя. В случае представления выписки из приказа об увольнении, подпись руководителя и печать организации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владелец доменного имени интернет-ресурса (физические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владелец доменного имени интернет-ресурса (юридические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портала, заверенное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участники информационной системы «Казначейство-клиент»: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портала, заверенное печатью юридического лица, либо выписку из приказа об увольнении услугополучателя. В случае представления выписки из приказа об увольнении, подпись руководителя и печать организации не требуются;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представителя услугополучателя –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физические лица-нерезиденты: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представителя услугополучателя (физического лица)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удостоверенную нотариально – при представлении интересов услугополучателя третьим лицом. В текст доверенности дополнительно включаются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нотариальном делопроизводстве;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юридические лица-нерезиденты: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отзыв регистрационных свидетельств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полученное с портала, заверенное печатью юридического лица, либо выписку из приказа об увольнении услугополучателя. В случае представления выписки из приказа об увольнении, подпись руководителя и печать организации не требуются;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–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услугополучателю необходимо на портале заполнить форму запроса для получения государственной услуги и предоставить в ЦОН или услугодателю перечень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получения государственной услуги услугополучателю необходимо на портале, направить запрос в форме электронного документа, содержащего открытый (ые) ключ (и) и удостоверенный электронной 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работник ЦОН или услугодателя проверяет представленные документы услугополучателя на полноту, сверяет данные из информационной системы государственной базы данных «Физические лица» или «Юридические лица»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 услугодателя, ЦОН получает из соответствующих информационных систем посредством информационной системы ЦОН в форме электронных документов, удостоверенных электронной цифровой подписью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ЦОН получает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систем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через ЦОН, работник ЦОН производит соответствующую запись в информационной системе Национального удостоверяющего центра Республики Казахстан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запрос на оформление документов и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принятии запроса для оказания государственной услуги также услугополучателю направляется уведомление-отчет на адрес электронной почты, указанный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неполноты пакета документов, представляемых услугополучателем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ЦОН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(бездействий), услугодателя и (или) его должностных лиц, ЦОН и (или) их работников по вопросам оказания государственных услуг: жалоба подается на имя руководителя услугодателя или ЦОН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ЦОН,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ЦОН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Министерства или ЦОН: www.mtc.gov.kz,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www.mtc.gov.kz, раздел «Государственные услуги», посредством единого контакт-центра по вопросам оказания государственных услуг по номеру телефона: 1414.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выдачу регистрационных свидетельств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(от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Уникальный номер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Идентификационные данные физического лица, на имя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выдаются регистрационные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регистрационных свидетельств: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средствах ЭЦП, используемых для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закрытого ключа ЭЦП, обозначение стандарта алгоритма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СКЗИ НУЦ РК (ЭЦП - RSA 2048 Бит, Аутентификация - RSA 2048 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физического лица (представителя физического лица) _____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Доверенность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 разовое получение или отзыв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Национального удостоверяющего центра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подписания,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гражданин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год и место рождения,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настоящей доверенностью уполномочиваю: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отчество, год и место рождения,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документы на _________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(выдачу или отзыв)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Национальный удостоверяющий центр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наделяется правом расписываться в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 Национального удостоверяющего центра для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поручения, определенного настоящей доверенностью.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(дополнительные сведения, требуемые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законодательством о нотариальном делопроизводстве)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Удостоверительная надпись нотариуса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выдачу регистрационных свидетельств НУЦ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(от физического лица для пользователей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«Е-Нотариат»)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Уникальный номер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физического лица, на имя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выдаются регистрационные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Роль в системе: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(нотариус, сотрудник МЮ РК, сотрудник ТОЮ, сотрудник РНП,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сотрудник ТНП, контент модератор, администратор)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политикой регистрационных свидетельств ознакомлен, возражений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средствах ЭЦП, используемых для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закрытого ключа ЭЦП, обозначение стандарта алгоритма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СКЗИ НУЦ (ЭЦП - RSA 2048 бит, аутентификация - RSA 2048 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 (представителя физического лица) _____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выдачу регистрационных свидетельств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(от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Уникальный номер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сотрудника юридического лица, на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выдаются регистрационные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регистрационных свидетельств: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политикой соответствующих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средствах ЭЦП, используемых для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закрытого ключа ЭЦП, обозначение стандарта алгоритма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СКЗИ НУЦ (ЭЦП - ГОСТ 34.310-2004 512 Бит, Аутентификация - RSA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2048 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сотрудника юридического лица (представителя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 _________________________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Доверенность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разовое получение или отзыв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свидетельств Национального удостоверяющего центра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Казахстан от юридического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00"/>
        <w:gridCol w:w="7500"/>
      </w:tblGrid>
      <w:tr>
        <w:trPr>
          <w:trHeight w:val="30" w:hRule="atLeast"/>
        </w:trPr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___________ 20__ 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__________________________________________________________,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 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 (Положения),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доверенностью уполномочивает: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отчество, год и место рождения,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документы на _______ регистрационных свидетельств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(выдачу или отзыв)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удостоверяющий центр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____________________, _____________,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отчество) (должность)     (подпись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___________________, _____________,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отчество) (должность)    (подпись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________________, _____________,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отчество) (должность)  (подпись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наделяется правом расписываться в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 Национального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исполнения поручений, определенных настоящей доверенностью.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 (имя,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выдачу SSL регистрационного свидетельства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(от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Уникальный номер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физического лица, на имя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выдается регистрационное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PKCS#10 в формате Base64: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формате Base64: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политикой регистрационного свидетельства ознакомлен,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возражений не имею.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«__» 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 (представителя физического лица) _____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выдачу SSL 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Национального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(от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Уникальный номер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сотрудника юридического лица, на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выдается регистрационное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PKCS#10 в формате Base64: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запрос в формате Base64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политикой регистрационного свидетельства ознакомлен,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возражений не имею.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«__» 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 (представителя физического лица) _____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выдачу регистрационных свидетельств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удостоверяющего центра Республики Казахстан (от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лица для пользователей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«Казначейство-Клиент»)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Уникальный номер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сотрудника юридического лица, на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выдаются регистрационные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ГУ/СКС: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доступа: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свидетельства: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политиками регистрационных свидетельств ознакомлен,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возражений не имею. Данные о средствах ЭЦП, используемых для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закрытого ключа ЭЦП, обозначение стандарта алгоритма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и длины открытого ключа: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СКЗИ НУЦ РК ЭЦП - ГОСТ 34.310-2004 512 Бит, Аутентификация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RSA 2048 Бит)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подписи:_________________________________________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ключ аутентификации:__________________________________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дополнительной информации: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«__» 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 юридического лица (представителя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 _____________________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отзыв (аннулирование)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Национального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(от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Идентификационные данные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физического лица (представителя физического лица) _____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отзыв (аннулирование)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Национального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(от физического лица для пользователей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Е-Нотариат»)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Идентификационные данные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Роль в системе: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физического лица (представителя физического лица) _____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отзыв (аннулирование)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Национального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(от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Руководитель*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представления выписки из приказа об увольнении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владельца регистрационного свидетельства НУЦ РК, заявление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подписано владельцем регистрационного свидетельства. В данном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 необходимости в печати организации.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отзыв (аннулирование) регистрационных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Национального удостоверяющего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(от юридического лица для пользователей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«Казначейство-Клиент»)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Идентификационные данные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ГУ/СКС:____________________________________________________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доступа:_______________________________________________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регистрационных свидетельств: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представления выписки из приказа об увольнении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владельца регистрационного свидетельства НУЦ РК, заявление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подписано владельцем регистрационного свидетельства. В данном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 необходимости в печати организации.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отзыв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Национального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центра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апреля 2013 года «О государственных услугах»,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 филиала РГП «Центр обслуживания населения»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государственной услуги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услуги)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136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заключений о соответствии компьютерной системы</w:t>
      </w:r>
      <w:r>
        <w:br/>
      </w:r>
      <w:r>
        <w:rPr>
          <w:rFonts w:ascii="Times New Roman"/>
          <w:b/>
          <w:i w:val="false"/>
          <w:color w:val="000000"/>
        </w:rPr>
        <w:t>
техническим требованиям 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машин»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заключений о соответствии компьютерной системы техническим требованиям для включения в государственный реестр контрольно-кассовых машин»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связи и информации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услугодателю, а также при обращении на портал – в течение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компьютерной системы </w:t>
      </w:r>
      <w:r>
        <w:rPr>
          <w:rFonts w:ascii="Times New Roman"/>
          <w:b w:val="false"/>
          <w:i w:val="false"/>
          <w:color w:val="000000"/>
          <w:sz w:val="28"/>
        </w:rPr>
        <w:t>техническим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сотрудником канцелярии услугодателя услугополучателю под личную расписку в журнале выдачи свидетельства о заключении, либо доставка услугополучателю результата государственной услуги осуществляется почтовой или курьерской службой, а также услугополучателю через портал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бесплатно,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 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анкету-заявление или запрос на портале в форме электронного документа (удостоверенного ЭЦП услугополучателя)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свидетельство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функциональных возможностей и характеристик компьютерной системы (далее – 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инструкцию по эксплуатации модуля «Рабочее место налогового инспектора»;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«Методы и средства обеспечения безопасности. Критерии оценки безопасности информационных технологий»);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операций, (который при подачи запроса на портале необходимо направить к услугодателю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удостоверяющий личность уполномоченного представителя, и документ, удостоверяющий полномочия на представительство – при обращении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4), 5), 6), 7) настоящего пункта, к услугодателю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30"/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(бездействия),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Контактные телефоны справочных служб по вопросам оказания государственной услуги указаны на интернет-ресурсе www.mgm.gov.kz, раздел «Государственные услуги», посредством единого контакт-центра по вопросам оказания государственных услуг по номеру телефона: 1414. 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техническим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соответствии компьютерной системы техническим требованиям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включения в государственный реестр контрольно-кассовых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 « __ » ____________ 201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заявителя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 город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 улица ______________ дом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 факс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(наименование 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____________________, дата разработки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_____________ область __________________ город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 улица _____________________ дом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 факс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техническим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заключений о соответствии 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для включения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контрольно-кассовых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      (подпись)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техническим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Анкета-заявление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ИИН/БИН </w:t>
      </w:r>
      <w:r>
        <w:drawing>
          <wp:inline distT="0" distB="0" distL="0" distR="0">
            <wp:extent cx="16637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 город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 улица _______________ дом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компьютерной системы (далее – КС)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 КС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 Дата разработки КС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инсталляционного пакета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создания инсталляционного пакета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 город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 улица __________________ дом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подтверждает, что вышеназванная КС соответствует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конкретной регистрируемой КС осуществляется описание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фискализации (да/нет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идентификация пользователя сервера осуществляется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системы (ОС)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именно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идентификация пользователей КС осуществляется на уровне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базой данных (далее – СУБД)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блокировка доступа к серверу средствами СУБД, в случае подбора пароля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пароля (количество дней):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 ________________________________ не менее 8-ми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системы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базы данных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Минимальная длина пароля (количество символов):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пользователя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администратора системы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администратора базы данных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сложности пароля в КС (обязательное использование цифр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символов)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обеспечивает автоматический контроль длины пароля (да/нет, какими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обеспечивается)__________________________________________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исключает возможность подключения к серверному и клиентскому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двух и более пользователей под одной учетной записью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невозможность подключения пользователей приложения к КС средствами,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отличными от самого приложения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разграничение прав доступа пользователей к информации в КС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СУБД (да/нет, какими средствами обеспечивается)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каждая операция идентифицируется по пользователю, дате и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каждая операция однозначно определяется последовательным уникальным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(да/нет, какими средствами обеспечивается)___________________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представляет собой архитектуру: клиент-сервер, хост-терминал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подчеркнуть)любая информация вносится в КС только с помощью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(да/нет, какими средствами обеспечивается)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невозможность корректировки внесенной в КС и находящейся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клиентской стороне информации различными средствами после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(да/нет, какими средствами обеспечивается)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ошибочно введенная операция исправляется путем осуществления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«повторно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пользователь имеет права доступа к КС только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выполняемых им функций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разделение прав между администраторами приложения, СУБД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системы (указать акты, регламентирующие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администраторов)_____________________________________________________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журналы аудита автоматически фиксируют все действия пользователей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административными правами и пользовательскими правами (да/нет, какими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обеспечивается)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журналы аудита автоматически фиксируют все действия 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отключение клиентского приложения от КС в случае простоя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времени (да/нет, какими средствами обеспечивается,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интервал)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ограничение действий клиентского приложения при работе с КС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(да/нет, какими средствами обеспечивается, 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интервал)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блокировка учетных записей, имеющих доступ без авторизации (guest, anonymous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другие) средствами ОС (да/нет, какими средствами обеспечивается,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интервал)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Меры по резервированию данных в случае сбоев компьютерной системы, электропитания и других: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7"/>
        <w:gridCol w:w="1772"/>
        <w:gridCol w:w="2021"/>
      </w:tblGrid>
      <w:tr>
        <w:trPr>
          <w:trHeight w:val="30" w:hRule="atLeast"/>
        </w:trPr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резервированию данных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дублирующего сервера, использование «кластерной» системы применение на серверах подсистемы RAID разных уровней (1-5) создание резервных копий журналов транзакций и базы данных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(указать)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резервных копий КС и системного журнала транзакций: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1"/>
        <w:gridCol w:w="2039"/>
        <w:gridCol w:w="2400"/>
      </w:tblGrid>
      <w:tr>
        <w:trPr>
          <w:trHeight w:val="30" w:hRule="atLeast"/>
        </w:trPr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журнала транзакций</w:t>
            </w:r>
          </w:p>
        </w:tc>
      </w:tr>
      <w:tr>
        <w:trPr>
          <w:trHeight w:val="30" w:hRule="atLeast"/>
        </w:trPr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создания резервных копий (раз/месяц, год) количество резервных копий (шт.) срок хранения резервных копий (лет) место хранения резервных копий (резервный центр/сейф и т.д.)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полного восстановления системы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журнала восстановления КС резервных копий(да/нет)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модуля «Рабочее место налогового инспектора»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подробных процедур по фискализации компьютерной системы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по использованию «Рабочее место налогового инспектора»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в «Рабочее место налогового инспектора» фискального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(да/нет, какими средствами обеспечивается)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режима формирования криптографических ключей для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фискальным данным (да/нет, какие алгоритмы и стандарты используются)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в КС криптографических функций при сохранении данных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закрытия смены для последующей подготовки фискальных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какие алгоритмы и стандарты используются)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в модуле «Рабочее место налогового инспектора»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фискальных отчетов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документации по использованию модуля «Рабочее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инспектора» (да/нет)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(Ф.И.О. заявителя или его руководителя)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техническим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1.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ИИН/БИН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Представленные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Инструкция по эксплуатации модуля «Рабочее место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Инструкция по установке и запуску компьютерной системы,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применяемой в банках и организациях,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____________________________________________________________(да/нет)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2. Описание 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Наименование КС __________________________________________(да/нет)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разработки КС __________________________________________(да/нет)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инсталляционного пакета 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создания инсталляционного пакета 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____________________________________________(да/нет)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изменений сведений _____________________________________(да/нет)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3. Сертификат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протокола испытаний аккредитованной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испытательной лаборатории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сертификата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сертификата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окончания действия сертификата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КС _____________________________________________________________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136</w:t>
      </w:r>
    </w:p>
    <w:bookmarkEnd w:id="38"/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удостоверяющих центров»</w:t>
      </w:r>
    </w:p>
    <w:bookmarkEnd w:id="39"/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удостоверяющих центров»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государственный услуги (далее – стандарт)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связи и информатизации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канцелярию услугодателя.</w:t>
      </w:r>
    </w:p>
    <w:bookmarkEnd w:id="41"/>
    <w:bookmarkStart w:name="z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cдачи пакета документов услугополучателем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удостоверяющего центра осуществляется в течение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cрок рассмотрения заявления может быть продлен на 30 (тридцать) календарных дней в случае повторного выезда комиссии в удостоверяющий центр для обследования, о чем сообщается услугополучателю в течение трех рабочих дней с момента продления срока рассмотрения. Услугодатель направляет письменное мотивированное письмо услугополучателю с указанием причин продления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бумажная,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удостоверяющего центра (далее –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удостоверяющего центра выдается сотрудником канцелярии услугодателя услугополучателю под личную расписку в журнале выдачи свидетельства об аккредитации удостоверяющего центра, либо доставка услугополучателю результата государственной услуги осуществляется почтовой или курьерской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бесплатно,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включительно, с 09.00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свидетельства об аккредитации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свидетельства о государственной регистрации,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лицензий и/или сертификаты на используемые программные средства несвободного распространения, а также документы, подтверждающие авторские права, в случае собственной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аттестат соответствия удостоверяющего центра требованиям информационной безопасности и принятым на территории Республики Казахстан стандартам, в случае интеграции аккредитуемого удостоверяющего центра с государственными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схему взаимодействия модулей (компонент) удостоверяющего центра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удостоверяющему центру, утвержденные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утвержденных нормативно–технических документов, регламентирующих: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политику информационной безопасности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или правила деятельности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политику применения регистрационных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удостоверяющем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по действиям работников, осуществляющих работы от лица услугополучателя, непосредственно участвующих в работах по сопровождению, администрированию, выпуску регистрационных свидетельств удостоверяющего центра во внештатных, кризисных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о резервном копировании информационных ресурсов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по установке и настройке программного обеспечения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на используемые средства криптографической защиты информации по СТ РК 1073-2007, которые применяются в данном удостоверяющем центре и его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услугодателем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принявшего заявление на оформление документов.</w:t>
      </w:r>
    </w:p>
    <w:bookmarkEnd w:id="43"/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услугодателей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инициалов лица, принявшего жалобу, срока и места получения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5"/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Информацию о порядке и статусе оказания государственной услуги в режиме удаленного доступа можно получить посредством единого контакт-центра по вопросам оказания государственных услуг по номеру телефона: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www.mtc.gov.kz, раздел «Государственные услуги».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удостоверяющих центров»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выдачу свидетельства об аккредитации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просит выдать свидетельство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удостоверяющего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136</w:t>
      </w:r>
    </w:p>
    <w:bookmarkEnd w:id="49"/>
    <w:bookmarkStart w:name="z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документации»</w:t>
      </w:r>
    </w:p>
    <w:bookmarkEnd w:id="50"/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«Депонирование информационных систем, программных продуктов, программных кодов и нормативно-технической документации»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 государственным предприятием на праве хозяйственного ведения «Государственная техническая служба»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End w:id="52"/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в течение 20 (двадцати)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справки о регистрации объекта депонирования в депозитарии.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бесплатно,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09.00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депонирование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депонирования.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Депонированию подлежат информационная система, программный продукт, программный код и нормативно-техническая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подлежит депонированию в следующей комплектации: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исполняемые программные коды информационной системы,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 информационной системы, кроме защищенных авторскими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инсталляционный пакет информационных систем,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откомпилированные модули (компоненты) депонируемого программного продукта, созданные непосредственно разработчиками программного продукта, а также откомпилированные модули (компоненты) сторонних разработчиков, файлы с настройками и рабочими данными, необходимыми для компиляции, установки и полноценного функционирования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определяемой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аннотационное или рекламное описание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нормативно-техническая документация – спецификация, описание информационной системы, программа и методика испытаний, эксплуатационная документация,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(всех этапов развития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формуляр (основные характеристики, комплектность и сведения об эксплуатации депонируемого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программного продукта (сведения о логической структуре и функционировании программного продукта, включая схемы и диаграммы работы и взаимодействия);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(схема алгоритма, общее описание алгоритма и (или) функционирования программного продукта, а также обоснование принятых технических и технико-экономических 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применения (сведения о назначении программного продукта, области применения, применяемых методах, классе решаемых задач, ограничениях для применения, минимальной конфигурации технических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администратора;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системы, программные продукты и программные коды представляются на компакт-дисках в двух экземплярах (оригинал и копия). Нормативно-техническая документация представляется в бумажном виде в двух экземплярах (оригинал и копия), а также в электронном виде на компакт-дисках в двух экземплярах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Нормативно-техническая документация, представляемая для депонирования в депозитарий, должна быть предварительно переплетена и упакована в конверты (пакеты) из плотной бумаги. Материалы на электронных носителях (компакт-дисках) упаковываются отдельно от сопроводительных документов и помещаются в один конверт (пакет).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и времени приема пакета документов.</w:t>
      </w:r>
    </w:p>
    <w:bookmarkEnd w:id="54"/>
    <w:bookmarkStart w:name="z1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обжалования, действий (бездействия), а также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услугодателей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 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порядке и статусе оказания государственной услуги в режиме удаленного доступа можно получить через единый контакт-центр по вопросам оказания государственных услуг по номеру телефона: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Контактные телефоны справочных служб по вопросам оказания государственной услуги указаны на интернет-ресурсе www.mtc.gov.kz, раздел «Государственные услуги». 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«Депонирование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систем, программных продуктов,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программных кодов и нормативно-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документации»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Депонирование программных продуктов и нормативно-технической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регистрации: ________________ дата регистрации: «___» _____ 20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(заполняется сотрудниками Депозитария)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- заявителя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физического лица-заявителя: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депонирования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в Регистре ИР и ИС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экземпляров:                        Каждый в следующей комплектации: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595"/>
        <w:gridCol w:w="2292"/>
        <w:gridCol w:w="2292"/>
        <w:gridCol w:w="2287"/>
        <w:gridCol w:w="2290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CD / файла/ документа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CD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CD (Мгб)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бумажного носителя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(О) Копия (К)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владельце программных продуктов, программных кодов</w:t>
      </w:r>
      <w:r>
        <w:br/>
      </w:r>
      <w:r>
        <w:rPr>
          <w:rFonts w:ascii="Times New Roman"/>
          <w:b/>
          <w:i w:val="false"/>
          <w:color w:val="000000"/>
        </w:rPr>
        <w:t>
и нормативно-технической документации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21"/>
        <w:gridCol w:w="5559"/>
      </w:tblGrid>
      <w:tr>
        <w:trPr>
          <w:trHeight w:val="30" w:hRule="atLeast"/>
        </w:trPr>
        <w:tc>
          <w:tcPr>
            <w:tcW w:w="7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подчиненность: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Сокращенное наименование организации:</w:t>
            </w:r>
          </w:p>
        </w:tc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Адрес: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индекс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Тел.: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Факс: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E-mail: </w:t>
      </w:r>
      <w:r>
        <w:drawing>
          <wp:inline distT="0" distB="0" distL="0" distR="0">
            <wp:extent cx="3263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Http://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 полностью;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Сведения о разработчике 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кодов и нормативно-технической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полное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подчиненность: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индекс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Тел.: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Факс: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E-mail: </w:t>
      </w:r>
      <w:r>
        <w:drawing>
          <wp:inline distT="0" distB="0" distL="0" distR="0">
            <wp:extent cx="3263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Http:// </w:t>
      </w:r>
      <w:r>
        <w:drawing>
          <wp:inline distT="0" distB="0" distL="0" distR="0">
            <wp:extent cx="177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для контактов: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полностью; должность,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Сведения об авторах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Автор(ы):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сертификации: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1"/>
        <w:gridCol w:w="2641"/>
        <w:gridCol w:w="2632"/>
        <w:gridCol w:w="2590"/>
        <w:gridCol w:w="2586"/>
      </w:tblGrid>
      <w:tr>
        <w:trPr>
          <w:trHeight w:val="30" w:hRule="atLeast"/>
        </w:trPr>
        <w:tc>
          <w:tcPr>
            <w:tcW w:w="2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издания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</w:t>
            </w:r>
          </w:p>
        </w:tc>
        <w:tc>
          <w:tcPr>
            <w:tcW w:w="2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Версия: ______</w:t>
            </w:r>
          </w:p>
        </w:tc>
        <w:tc>
          <w:tcPr>
            <w:tcW w:w="2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Язык (и)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программирования: _____</w:t>
            </w:r>
          </w:p>
        </w:tc>
        <w:tc>
          <w:tcPr>
            <w:tcW w:w="2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Аннотация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(назначение):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Минимальные системные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компьютера, процессор,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сопроцессор, частота: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61"/>
        <w:gridCol w:w="6519"/>
      </w:tblGrid>
      <w:tr>
        <w:trPr>
          <w:trHeight w:val="30" w:hRule="atLeast"/>
        </w:trPr>
        <w:tc>
          <w:tcPr>
            <w:tcW w:w="6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память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(RAM):</w:t>
            </w:r>
          </w:p>
        </w:tc>
        <w:tc>
          <w:tcPr>
            <w:tcW w:w="6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винчестере: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системы: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Видеосистема: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Акустическая система: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Дополнительное оборудование: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программные средства: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Другое: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Защита от незаконного распространения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(наличие, общая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Источники 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(подчеркнуть):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4521"/>
        <w:gridCol w:w="4795"/>
      </w:tblGrid>
      <w:tr>
        <w:trPr>
          <w:trHeight w:val="100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иных юридических и физических лиц </w:t>
            </w:r>
          </w:p>
        </w:tc>
      </w:tr>
      <w:tr>
        <w:trPr>
          <w:trHeight w:val="6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внебюджетные фонды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гранта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займы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136</w:t>
      </w:r>
    </w:p>
    <w:bookmarkEnd w:id="59"/>
    <w:bookmarkStart w:name="z1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государственном регистре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информационных систем»</w:t>
      </w:r>
    </w:p>
    <w:bookmarkEnd w:id="60"/>
    <w:bookmarkStart w:name="z1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связи и информатизации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End w:id="62"/>
    <w:bookmarkStart w:name="z1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– в течение 43 (сорока 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свидетельства о регистрации информационных ресурсов и информационных систем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регистре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бесплатно,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09.00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заявка,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стандарту государственной услуги, на бумажном и электронном носителях.</w:t>
      </w:r>
    </w:p>
    <w:bookmarkEnd w:id="64"/>
    <w:bookmarkStart w:name="z1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обжалования, действий (бездействия),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услугодателей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6"/>
    <w:bookmarkStart w:name="z1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Информацию о порядке и статусе оказания государственной услуги в режиме удаленного доступа можно получить через единый контакт-центр по вопросам оказания государственных услуг по номеру телефона: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www.mtc.gov.kz, раздел «Государственные услуги».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ресурсов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информационных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систем» 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регистрации программного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государственном регистре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электронных информационных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1029"/>
        <w:gridCol w:w="3731"/>
        <w:gridCol w:w="6118"/>
      </w:tblGrid>
      <w:tr>
        <w:trPr>
          <w:trHeight w:val="30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программного продукта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Идентификационные данные программного продукта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6"/>
        <w:gridCol w:w="5460"/>
        <w:gridCol w:w="2532"/>
        <w:gridCol w:w="2872"/>
      </w:tblGrid>
      <w:tr>
        <w:trPr>
          <w:trHeight w:val="27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программного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Аббревиатура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Версия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родительского программного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владельце программного продукта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3700"/>
        <w:gridCol w:w="3653"/>
        <w:gridCol w:w="3486"/>
      </w:tblGrid>
      <w:tr>
        <w:trPr>
          <w:trHeight w:val="46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ведомства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Статус 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Телефон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Факс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E-mail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программном продукте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5511"/>
        <w:gridCol w:w="5512"/>
      </w:tblGrid>
      <w:tr>
        <w:trPr>
          <w:trHeight w:val="5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Функциональные возможности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 интеграции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Свидетельство авторского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Свидетельство о сертификации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о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Срок действия лицензии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Тип лицензии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4.Сведения о разработчике программного продукта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4386"/>
        <w:gridCol w:w="3599"/>
        <w:gridCol w:w="2859"/>
      </w:tblGrid>
      <w:tr>
        <w:trPr>
          <w:trHeight w:val="46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Сокращенное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Телефон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Сайт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Факс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E-mail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Программно-техническая характеристика программного продукта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5962"/>
        <w:gridCol w:w="4793"/>
      </w:tblGrid>
      <w:tr>
        <w:trPr>
          <w:trHeight w:val="24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Электронно- вычислительная машина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марка сервера, персональные компьютеры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Конфигурация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Операционная система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операционной системы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операционной системы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управления базами данных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системы управления базами данных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системы управления базами данных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Языки программирования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финансировании программного продукта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7"/>
        <w:gridCol w:w="1633"/>
        <w:gridCol w:w="3034"/>
        <w:gridCol w:w="1851"/>
        <w:gridCol w:w="2525"/>
        <w:gridCol w:w="1320"/>
      </w:tblGrid>
      <w:tr>
        <w:trPr>
          <w:trHeight w:val="255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разработки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Год ввода в эксплуатацию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 развития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Сведения о финансировании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Сведения о финансировании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развития,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Дополнительные сведения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об информационной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10492"/>
      </w:tblGrid>
      <w:tr>
        <w:trPr>
          <w:trHeight w:val="25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прохождения аттестации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об аттестате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об испытаниях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10492"/>
      </w:tblGrid>
      <w:tr>
        <w:trPr>
          <w:trHeight w:val="25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прохождения испытаний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протоколе испытаний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дата</w:t>
      </w:r>
    </w:p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ресурсов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информационных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систем» 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3"/>
    <w:bookmarkStart w:name="z13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интернет-ресурса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информационных систем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1034"/>
        <w:gridCol w:w="3904"/>
        <w:gridCol w:w="6295"/>
      </w:tblGrid>
      <w:tr>
        <w:trPr>
          <w:trHeight w:val="103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интернет-ресурса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Идентификационные данные интернет-ресурса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4196"/>
        <w:gridCol w:w="6827"/>
      </w:tblGrid>
      <w:tr>
        <w:trPr>
          <w:trHeight w:val="45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интернет-ресурса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Полная форма имени (с http)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Версия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Сведения о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Срок действия лицензии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 лицензии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владельце интернет-ресурса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4550"/>
        <w:gridCol w:w="3700"/>
        <w:gridCol w:w="2992"/>
      </w:tblGrid>
      <w:tr>
        <w:trPr>
          <w:trHeight w:val="45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ведомства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Статус 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Телефон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Факс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Наименование провайдера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3.Структурно-содержательная характеристика интернет-ресурса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11899"/>
      </w:tblGrid>
      <w:tr>
        <w:trPr>
          <w:trHeight w:val="9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</w:t>
            </w:r>
          </w:p>
        </w:tc>
        <w:tc>
          <w:tcPr>
            <w:tcW w:w="1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Язык сайта</w:t>
            </w:r>
          </w:p>
        </w:tc>
        <w:tc>
          <w:tcPr>
            <w:tcW w:w="1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4.Сведения о разработчике интернет-ресурса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5230"/>
        <w:gridCol w:w="3589"/>
        <w:gridCol w:w="2915"/>
      </w:tblGrid>
      <w:tr>
        <w:trPr>
          <w:trHeight w:val="46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Сокращенное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Телефон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Сайт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Факс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E-mail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Программно-техническая характеристика интернет-ресурса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4656"/>
        <w:gridCol w:w="6368"/>
      </w:tblGrid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Конфигурация</w:t>
            </w:r>
          </w:p>
        </w:tc>
      </w:tr>
      <w:tr>
        <w:trPr>
          <w:trHeight w:val="30" w:hRule="atLeast"/>
        </w:trPr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Серверы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</w:tr>
      <w:tr>
        <w:trPr>
          <w:trHeight w:val="30" w:hRule="atLeast"/>
        </w:trPr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Характеристика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493"/>
        <w:gridCol w:w="6301"/>
        <w:gridCol w:w="1813"/>
      </w:tblGrid>
      <w:tr>
        <w:trPr>
          <w:trHeight w:val="645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запросов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финансировании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493"/>
        <w:gridCol w:w="5321"/>
        <w:gridCol w:w="3793"/>
      </w:tblGrid>
      <w:tr>
        <w:trPr>
          <w:trHeight w:val="25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создания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финансировании создания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 финансировании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обслуживания, т.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Дополнительные Сведения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об испытаниях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10492"/>
      </w:tblGrid>
      <w:tr>
        <w:trPr>
          <w:trHeight w:val="25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прохождения испытаний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протоколе испытаний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дата</w:t>
      </w:r>
    </w:p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ресурсов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информационных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систем» 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6"/>
    <w:bookmarkStart w:name="z13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сети передачи данных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информационных систем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5"/>
        <w:gridCol w:w="1009"/>
        <w:gridCol w:w="3660"/>
        <w:gridCol w:w="6286"/>
      </w:tblGrid>
      <w:tr>
        <w:trPr>
          <w:trHeight w:val="30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сети передачи данных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Идентификационные данные сети передачи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4692"/>
        <w:gridCol w:w="2739"/>
        <w:gridCol w:w="3569"/>
      </w:tblGrid>
      <w:tr>
        <w:trPr>
          <w:trHeight w:val="39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Аббревиатура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Принадлежность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Лицензия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владельце сети передачи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3"/>
        <w:gridCol w:w="3741"/>
        <w:gridCol w:w="3751"/>
        <w:gridCol w:w="3185"/>
      </w:tblGrid>
      <w:tr>
        <w:trPr>
          <w:trHeight w:val="46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Наименование ведомства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Статус 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Телефон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Факс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E-mail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Посредник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Характеристика сети передачи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2402"/>
        <w:gridCol w:w="3126"/>
        <w:gridCol w:w="1321"/>
        <w:gridCol w:w="2480"/>
        <w:gridCol w:w="1322"/>
      </w:tblGrid>
      <w:tr>
        <w:trPr>
          <w:trHeight w:val="195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 топологии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 передаваемой информации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Каналы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Транспортный протокол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узлов коммутации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Общая пропускная способность, мегабит в секунду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Пропускная способность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узла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способность, мегабит в секунду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финансировании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353"/>
        <w:gridCol w:w="5541"/>
        <w:gridCol w:w="3473"/>
      </w:tblGrid>
      <w:tr>
        <w:trPr>
          <w:trHeight w:val="2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создания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финансировании создания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 финансировании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обслуживания,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Дополнительные сведения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испытаниях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10492"/>
      </w:tblGrid>
      <w:tr>
        <w:trPr>
          <w:trHeight w:val="25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прохождения испытаний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протоколе испытаний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дата</w:t>
      </w:r>
    </w:p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ресурсов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информационных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систем» </w:t>
      </w:r>
    </w:p>
    <w:bookmarkEnd w:id="78"/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9"/>
    <w:bookmarkStart w:name="z14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базы данных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790"/>
        <w:gridCol w:w="4227"/>
        <w:gridCol w:w="5317"/>
      </w:tblGrid>
      <w:tr>
        <w:trPr>
          <w:trHeight w:val="30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базы данных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сведений о базе данных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Идентификационные данные базы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653"/>
        <w:gridCol w:w="1851"/>
        <w:gridCol w:w="4360"/>
        <w:gridCol w:w="10"/>
        <w:gridCol w:w="2233"/>
      </w:tblGrid>
      <w:tr>
        <w:trPr>
          <w:trHeight w:val="37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Аббревиатура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Версия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Входит в состав автоматизированной системы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владельце базы данных</w:t>
            </w:r>
          </w:p>
        </w:tc>
      </w:tr>
      <w:tr>
        <w:trPr>
          <w:trHeight w:val="3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ведомства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Статус владельца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Телефон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Факс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E-mail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Структурно-содержательная характеристика базы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6075"/>
        <w:gridCol w:w="4948"/>
      </w:tblGrid>
      <w:tr>
        <w:trPr>
          <w:trHeight w:val="37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Тематика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Область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Тип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 записей</w:t>
            </w:r>
          </w:p>
        </w:tc>
      </w:tr>
      <w:tr>
        <w:trPr>
          <w:trHeight w:val="570" w:hRule="atLeast"/>
        </w:trPr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Объекты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объекта базы данных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Объемно-временная характеристика базы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3732"/>
        <w:gridCol w:w="3958"/>
        <w:gridCol w:w="3294"/>
      </w:tblGrid>
      <w:tr>
        <w:trPr>
          <w:trHeight w:val="28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(Мегабайт)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обновления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 обновления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Программно-техническая характеристика базы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264"/>
        <w:gridCol w:w="3781"/>
        <w:gridCol w:w="2061"/>
        <w:gridCol w:w="343"/>
        <w:gridCol w:w="345"/>
        <w:gridCol w:w="3733"/>
      </w:tblGrid>
      <w:tr>
        <w:trPr>
          <w:trHeight w:val="24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Операционная система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операционной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операционной системы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управления базами данных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системы управления базами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системы управления базами данных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Электронно-вычислительные машины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Конфигурация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средства абонентского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технического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Функционально-эксплуатационная характеристика базы данных</w:t>
            </w:r>
          </w:p>
        </w:tc>
      </w:tr>
      <w:tr>
        <w:trPr>
          <w:trHeight w:val="34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поставки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 носителя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Печатные издания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обслуживания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Число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Пользователи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Авторско-правовая характеристика базы данных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Основание прав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Ограничение прав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Срок действия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 лицензии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финансировании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413"/>
        <w:gridCol w:w="5581"/>
        <w:gridCol w:w="3373"/>
      </w:tblGrid>
      <w:tr>
        <w:trPr>
          <w:trHeight w:val="25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создания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финансировании создания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 финансировании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 финансирования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обслуживания,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Дополнительные сведения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Сведения об информационной безопасности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9"/>
        <w:gridCol w:w="10771"/>
      </w:tblGrid>
      <w:tr>
        <w:trPr>
          <w:trHeight w:val="255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прохождения аттестации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об аттестате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об испытаниях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9"/>
        <w:gridCol w:w="10771"/>
      </w:tblGrid>
      <w:tr>
        <w:trPr>
          <w:trHeight w:val="255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 прохождения испытаний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протоколе испытаний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дата</w:t>
      </w:r>
    </w:p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136</w:t>
      </w:r>
    </w:p>
    <w:bookmarkEnd w:id="81"/>
    <w:bookmarkStart w:name="z14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1402 «Об утверждении стандарта государственной услуги «Депонирование информационных систем, программных продуктов, программных кодов и нормативно-технической документации» (САПП Республики Казахстан, 2011 г., № 6, ст.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1403 «Об утверждении стандарта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(САПП Республики Казахстан, 2011 г., № 6, ст.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1508 «Об утверждении стандарта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 (САПП Республики Казахстан, 2011 г., № 10-11, ст. 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августа 2012 года № 1021 «О внесении изменений и дополнения в некоторые решения Правительства Республики Казахстан» (САПП Республики Казахстан, 2012 г., № 65, ст. 918).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2012 года № 1026 «О внесении изменений в постановление Правительства Республики Казахстан от 31 декабря 2010 года № 1508 «Об утверждении стандарта государственной услуги «Выдача заключения для включения компьютерных систем в государственный реестр контрольно-кассовых машин» (САПП Республики Казахстан, 2012 г., № 65, ст. 923).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2013 года № 348 «О внесении изменений и дополнений, которые вносятся в некоторые решения Правительства Республики Казахстан» (САПП Республики Казахстан, 2013 г., № 25, ст. 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(Опубликовано в газетах «Егемен Казахстан» от 19 июня 2013 года и «Казахстанская правда» от 22 июня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«О некоторых вопросах государственной технической службы» (САПП Республики Казахстан, 2013 г., № 12, ст. 226).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