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b5b8" w14:textId="5d3b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по приоритетным проектам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по приоритетным проектам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143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Квота на привлечение иностранной рабочей силы</w:t>
      </w:r>
      <w:r>
        <w:br/>
      </w:r>
      <w:r>
        <w:rPr>
          <w:rFonts w:ascii="Times New Roman"/>
          <w:b/>
          <w:i w:val="false"/>
          <w:color w:val="000000"/>
        </w:rPr>
        <w:t>
по приоритетным проектам на 2014 год 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065"/>
        <w:gridCol w:w="3449"/>
        <w:gridCol w:w="2775"/>
        <w:gridCol w:w="1436"/>
        <w:gridCol w:w="1248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(чел.)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Актогайского горнообогатительного комбината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«Kazakhmys Aktogay (Казахмыс Актогай)»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Аягузский район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Бозшакольского горнообогатительного комбината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«Kazakhmys Bozshakol (Казахмыс Бозшаколь)»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11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 Экибастузской ГРЭС-2 с установкой энергоблока станционной № 3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«Самрук-Энерго»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г.г.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Балхашской ТЭС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«Самрук-Энерго»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район, поселок Улькен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г.г.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каскада малых ГЭС на р. Коксу (строительство рудничных ГЭС-1 – 2013 г; строительство рудничных ГЭС-2 – 2014 год) (заявитель – товарищество с ограниченной ответственностью «Датанг-ТТ-Энерджи»)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«Датанг-ТТ-Энерджи»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область, Текелинский городской акимат,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Рудничный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производства автомобилей марки «Ssang Yong» модели «Nomad» методом СКD (мелкоузловой) сборки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«СарыаркаАвтоПром»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автомобилей марки «Toyota» на территории Республики Казахстан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«СарыаркаАвтоПром»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1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цементного завода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цемент»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