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aa2" w14:textId="b784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пакет акций акционерного общества "Астана-Финанс"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267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принять предложение частных акционеров акционерного общества «Астана-Финанс» о передаче в республиканскую собственность пакета акций акционерного общества «Астана-Финанс» по договору дарения,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21-65,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«21-165. АО «Астана-Финанс»;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267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частных акционеров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«Астана-Финанс», передающих принадлежащие</w:t>
      </w:r>
      <w:r>
        <w:br/>
      </w:r>
      <w:r>
        <w:rPr>
          <w:rFonts w:ascii="Times New Roman"/>
          <w:b/>
          <w:i w:val="false"/>
          <w:color w:val="000000"/>
        </w:rPr>
        <w:t>
им акции в республиканскую собственность по договору дарения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9194"/>
        <w:gridCol w:w="2695"/>
      </w:tblGrid>
      <w:tr>
        <w:trPr>
          <w:trHeight w:val="54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акций, принадлежащий частным акционерам акционерного общества «Астана-Финанс»</w:t>
            </w:r>
          </w:p>
        </w:tc>
      </w:tr>
      <w:tr>
        <w:trPr>
          <w:trHeight w:val="69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«Ратул»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1,8 %</w:t>
            </w:r>
          </w:p>
        </w:tc>
      </w:tr>
      <w:tr>
        <w:trPr>
          <w:trHeight w:val="46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«Logistic technоpark CМ»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3,58 %</w:t>
            </w:r>
          </w:p>
        </w:tc>
      </w:tr>
      <w:tr>
        <w:trPr>
          <w:trHeight w:val="60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«Казахстан Стандарт Инвест»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2,18 %</w:t>
            </w:r>
          </w:p>
        </w:tc>
      </w:tr>
      <w:tr>
        <w:trPr>
          <w:trHeight w:val="765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«Сая-Инвест»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3,97 %</w:t>
            </w:r>
          </w:p>
        </w:tc>
      </w:tr>
      <w:tr>
        <w:trPr>
          <w:trHeight w:val="72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«Фирма Астана Стройсервис»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