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a7ab" w14:textId="8ac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отнесении городов Зыряновск и Аягоз Восточно-Казахстанской области к категории городов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2014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отнесении городов Зыряновск и Аягоз Восточно-Казахстанской области к категории городов районного значения».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отнесении городов Зыряновск и Аягоз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 к категории</w:t>
      </w:r>
      <w:r>
        <w:br/>
      </w:r>
      <w:r>
        <w:rPr>
          <w:rFonts w:ascii="Times New Roman"/>
          <w:b/>
          <w:i w:val="false"/>
          <w:color w:val="000000"/>
        </w:rPr>
        <w:t>
городов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Отнести города Зыряновск и Аягоз Восточно-Казахстанской области к категории городов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Н.Назарбаев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