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5d21" w14:textId="ce55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22 октября 2009 года № 1647 "Об утверждении Правил по определению страны происхождения товара, составлению и выдаче акта экспертизы о происхождении товара и оформлению, удостоверению и выдаче сертификата о происхождении товара"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2014 года № 346. Утратило силу постановлением Правительства Республики Казахстан от 16 июля 2014 года № 793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793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12.07.2014).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октября 2009 года № 1647 «Об утверждении Правил по определению страны происхождения товара, составлению и выдаче акта экспертизы о происхождении товара и оформлению, удостоверению и выдаче сертификата о происхождении товара» (САПП Республики Казахстан, 2009 г., № 44, ст. 423)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страны происхождения товара, составлению и выдаче акта экспертизы о происхождении товара и оформлению, удостоверению и выдаче сертификата о происхождении товара,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«доля местного содержания в товаре — процентное содержание стоимости используемых местных материалов и затрат производителя товаров на переработку товара, осуществляемых на территории Республики Казахстан в конечной стоимости товара;»;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«товар серийного производства - товар, выпуск которого повторяется отдельными партиями в течение продолжительного времени;»;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«36. Критериями достаточной переработки товара казахстанского происхождения для внутреннего обращения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критерий, установленный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выполнение условий, производственных и технологических операций, необходимых для придания товару статуса происхождения при использовании в производстве товара третьих стран,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изменение стоимости товара, когда доля местного содержания в цене товара составляет не менее 30 процентов от стоимости готового товара на условиях цены «франко-завод».»;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несоответствия критериям достаточной переработки товара, указанным в подпунктах 1), 2) </w:t>
      </w:r>
      <w:r>
        <w:rPr>
          <w:rFonts w:ascii="Times New Roman"/>
          <w:b w:val="false"/>
          <w:i w:val="false"/>
          <w:color w:val="000000"/>
          <w:sz w:val="28"/>
        </w:rPr>
        <w:t>пункта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применяется критерий достаточной переработки товара, указанный в подпункте 3) пункта 36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«41. Особенности определения страны происхождения товара для внутреннего обращения предусматриваются с учетом требований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товар, полностью казахстанского происхождения, доля местного содержания составляет сто процентов. Расчет доли местного содержания упаковки, неотделимой от данного товара, не производится.»;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идентификацию товара по внешним признакам, маркировке (наименование, тип, упаковка, класс, предприятие-изготовитель) с выездом на место нахождения производства;»;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оригинал и копия документов для определения критерия достаточной переработки товара (стоимость сырья и компонентов, используемых в производстве товара, договоры на поставку сырья и/или счета-фактуры, и/или накладные, технологическая документация с приложением перечня нормативных технических документов в соответствии с которыми произведен товар, расчет себестоимости товара с учетом стоимости используемого сырья или компонента иностранного происхождения);»;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«47-1. При проведении экспертизы происхождения товара серийного  производства, срок действия акта экспертизы о происхождении товара серийного производства составляет один год. При этом в акте экспертизы о происхождении товара в графе 10 указывается годовой объем товара серийного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предприятий, осуществляющих серийное производство товара более трех лет и при предоставлении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доказывающих неизменность технологии производства, страны-поставщика сырья (материалов), а также стоимости сырья и компонентов в последующие три года, срок действия акта экспертизы о происхождении товара серийного производства составляет три года. При этом в акте экспертизы о происхождении товара в графе 10 указывается трехлетний объем товара серийного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технологии производства товара,  страны-поставщика сырья (материалов), а также стоимости сырья и компонентов Заявитель в течение пяти рабочих дней информирует экспертную организацию о данных изменениях с целью получения нового акта экспертизы о происхождении товара и сертификата о происхождении товара для внутреннего обращения.»;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«59. Срок действия сертификата о происхождении товара формы «CT-KZ» составляет двенадцать или тридцать шесть месяцев со дня выдачи, в зависимости от срока действия акта экспертизы о происхождении товара.»;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графа 5 - «Для служебных отметок». Вносятся служебные отметки государственных контролирующих органов, а также следующие записи: «Дубликат», «Выдан взамен сертификата», «Выдан на серийное производство. Срок действия сертификата о происхождении товара составляет двенадцать месяцев со дня выдачи», «Выдан на серийное производство. Срок действия сертификата о происхождении товара составляет тридцать шесть месяцев со дня выдачи». В случае наличия получателя товара указывается договор на приобретение товара между получателем товара и производителем товара. В случае переоформления сертификата указываются все номера сертификатов, на основании которых он был переоформлен;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 - товар, подвергнутый достаточной переработке, с указанием первых четырех цифр кода (товарной позиции) товарной номенклатуры внешнеэкономической деятельности конечной продукции. При заполнении графы указывается в процентах доля местного содержания в товаре. Расчет доли местного содержания в производстве товара производится по формуле согласно приложению 10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9"/>
        <w:gridCol w:w="4908"/>
        <w:gridCol w:w="5793"/>
      </w:tblGrid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Готовые консервированные продукты из мяса мясных субпродуктов  или крови прочие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группы 02 при условии выполнения технологических операций: за исключением операций по разделке, обвалке, жиловке, нарезке, смешиванию, в том числе мяса домашней птицы механической обвалки, со специями (пряностями) и/или растительными белками, и/или солью, посолу мяса методом шприцевания, операций по разделке необваленного мяса на части, а также операций по изготовлению мяса домашней птицы механической обвалки</w:t>
            </w:r>
          </w:p>
        </w:tc>
      </w:tr>
    </w:tbl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7"/>
        <w:gridCol w:w="5128"/>
        <w:gridCol w:w="5495"/>
      </w:tblGrid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тростниковый, или свекловичный или химически чистая сахароза в твердом состоянии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любых позиций при условии выполнения технологических операций по клерированию (для сахара  тростникового), сатурации, сульфитации, фильтрации и последующих операций (для сахара тростникового и свекловичного)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5347"/>
        <w:gridCol w:w="5755"/>
      </w:tblGrid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Одежда и принадлежности к одежде (включая перчатки, рукавицы и митенки) из вулканизованной резины, кроме твердой резины, для различных целей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материалов любых позиций. Однако стоимость используемых материалов позиции 4015 не должна превышать: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 цены конечной продукции - в первый год с даты начала изготовления данного вида товара;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 цены конечной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 второй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 цены конечной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третий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цены конечной продукции с четвертого года изготовления данного вида товара. При условии выполнения следующих операций: изготовление упаковки;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расфасовка в индивидуальную упаковку попарно, стерилизация;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стерильность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9"/>
        <w:gridCol w:w="5201"/>
        <w:gridCol w:w="5340"/>
      </w:tblGrid>
      <w:tr>
        <w:trPr>
          <w:trHeight w:val="30" w:hRule="atLeast"/>
        </w:trPr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Одежда и принадлежности к  одежде (включая перчатки,  рукавицы и митенки) из  вулканизованной резины. кроме твердой резины, для различных целей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любых позиций. Однако стоимость используемых материалов позиции 4015 не должна превышать: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 цены конечной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первый год с даты начала изготовления данного вида товара;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 цены конечной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 второй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 цены конечной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третий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цены конечной продукции с четвертого года изготовления данного вида товара.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 выполнения следующих операций для стерильных перчаток: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упаковки;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расфасовка в индивидуальную упаковку попарно;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стерильность.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 выполнения следующих операций для нестерильных перчаток: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хлоринация или полимеризация, изготовление упаковки;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расфасовка в групповую  упаковку по 25-50 пар (полиэтиленовый вкладыш, картонная коробка/бокс)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9"/>
        <w:gridCol w:w="5096"/>
        <w:gridCol w:w="5515"/>
      </w:tblGrid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Комплекты и единичные изделия медицинского одноразового стерильного белья из нетканого материала позиции 5603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Входной контроль, настил, раскрой, пошив (при необходимости), стерилизация, упаковка, выходной контроль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6"/>
        <w:gridCol w:w="5107"/>
        <w:gridCol w:w="5527"/>
      </w:tblGrid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5603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Комплекты и единичные изделия медицинского одноразового стерильного белья из нетканого материала позиции 5603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Входной контроль, настил, раскрой, пошив (при необходимости), стерилизация, упаковка, выходной контроль</w:t>
            </w:r>
          </w:p>
        </w:tc>
      </w:tr>
    </w:tbl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9"/>
        <w:gridCol w:w="5096"/>
        <w:gridCol w:w="5515"/>
      </w:tblGrid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6401-6405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Водонепроницаемая обувь с подошвой и с верхом из резины или пластмассы, верх которой не крепится к подошве и не соединяется с ней ни ниточным, ни шпилечным, ни гвоздевым, ни винтовым, ни заклепочным, ни каким-либо другим аналогичным способом - обувь прочая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любых позиций при условии выполнения технологических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 деталей верха, разруб деталей верха и низа, комплектация, сборка заготовок верха, пошив обуви</w:t>
            </w:r>
          </w:p>
        </w:tc>
      </w:tr>
    </w:tbl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5"/>
        <w:gridCol w:w="4559"/>
        <w:gridCol w:w="6446"/>
      </w:tblGrid>
      <w:tr>
        <w:trPr>
          <w:trHeight w:val="3585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73 11 00  990 0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Емкости для сжатого или сжиженного газа из черных металлов, прочие, вместимостью 1000 л или более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 стоимость всех используемых материалов не должна превышать 80 % цены конечной продукции, а также при условии выполнения технологических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заготовок;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обработка деталей;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сборочно-сварочные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монтаж с проведением испытаний по имеющимся методическим указаниям и контролем технических параметров, заложенных в конструкторской документации</w:t>
            </w:r>
          </w:p>
        </w:tc>
      </w:tr>
    </w:tbl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4"/>
        <w:gridCol w:w="4880"/>
        <w:gridCol w:w="5686"/>
      </w:tblGrid>
      <w:tr>
        <w:trPr>
          <w:trHeight w:val="3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Скрученная проволока, тросы. Канаты, плетеные шнуры, стропы и аналогичные изделия, из черных металлов, без электрической изоляции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 стоимость всех используемых материалов не должна превышать 50 % цены конечной продукции. Однако стоимость используемых материалов той же позиции, что и готовый продукт, не должна превышать 15 % цены конечной продукции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4"/>
        <w:gridCol w:w="6679"/>
        <w:gridCol w:w="4487"/>
      </w:tblGrid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84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Реакторы ядерные, котлы, оборудование и механические устройства, их части, кроме продуктов, относящихся к следующим позициям, для которых применяемые правила излагаются далее: 8403, 8404, 8406, 8407, 8408 кроме 8408 90 850 0, 8408 90 850 0, 8412, 8414, 8415, 8418, 8419 40 000, 8419 50 000, 8419 89, 8419 90, 8421, 8425-8430, 8432 30, 8433 кроме 8433 51 000 9, 8433 59 110 9; 8433 59 850 9, 8444-8447, 8448, 8450, 8452, 8456-8466, 8469-8472, 8480, 8484, 8485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 стоимость всех используемых материалов не должна превышать 50 % цены конечной продукции. В вышеуказанном пределе материалы, классифицируемые в той же позиции, что и продукт, могут использоваться только до суммы в пределе 5 % цены конечной продукции</w:t>
            </w:r>
          </w:p>
        </w:tc>
      </w:tr>
    </w:tbl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5758"/>
        <w:gridCol w:w="5042"/>
      </w:tblGrid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84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Реакторы ядерные, котлы, оборудование и механические устройства, их части, кроме продуктов, относящихся к следующим позициям, для которых применяемые правила излагаются далее: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8403, 8404, 8406, 8407,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кроме 8408 90 850 0, 8408 90 850 0, 8412, 8414,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8415, 8418, 8419 40 000,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 50 000, 8419 89, 8419 90, 8421, 8425-8430, 8432 30, 8433 кроме 8433 51 000 9, 8433 59 110 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59 850 9, 8444-8447,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8448, 8450, 8452, 8456-8466, 8469-8472, 8471, 847421 000 0, 8480, 8484, 8485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 стоимость всех используемых материалов не должна превышать 50 % цены конечной продукции. В вышеуказанном пределе материалы, классифицируемые в той же позиции, что и продукт; могут использоваться только до суммы в пределе 5 % цены конечной продукции</w:t>
            </w:r>
          </w:p>
        </w:tc>
      </w:tr>
    </w:tbl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8"/>
        <w:gridCol w:w="4939"/>
        <w:gridCol w:w="5723"/>
      </w:tblGrid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воздушные или вакуумные, воздушные или газовые компрессоры и вентиляторы;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вентиляционные или рециркуляционные вытяжные колпаки или шкафы с вентилятором, с фильтрами или без фильтров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 стоимость всех используемых материалов не должна 50 % цены конечной продукции. В вышеуказанном пределе материалы, классифицируемые в той же позиции, что и продукт, могут использоваться до суммы в пределах 80 % цены конечной продукции</w:t>
            </w:r>
          </w:p>
        </w:tc>
      </w:tr>
    </w:tbl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2"/>
        <w:gridCol w:w="5159"/>
        <w:gridCol w:w="5509"/>
      </w:tblGrid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воздушные или вакуумные, воздушные или газовые компрессоры и вентиляторы;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вентиляционные или рециркуляционные вытяжные колпаки или шкафы с вентилятором, с фильтрами или без фильтров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 стоимость всех используемых материалов не должна превышать 50 % цены конечной продукции. В вышеуказанном пределе материалы, классифицируемые в той же позиции, что и продукт, могут использоваться до суммы в пределах 80 %</w:t>
            </w:r>
          </w:p>
        </w:tc>
      </w:tr>
    </w:tbl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5007"/>
        <w:gridCol w:w="5520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Вычислительные машины и их блоки;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магнитные или оптические считывающие устройства,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переноса данных на носители информации в кодированной форме и машины для  обработки подобной информации, в другом месте непоименованные или не  включенные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 стоимость всех используемых материалов не должна превышать 80 % цены конечной продукции при условии выполнения технологических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конфигурирование и настройка вычислительной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в корпусе следующих функциональных узлов: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системной платы, блока питания и другиx компонентов, входящих в конфигурацию вычислительной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входной контроль сборочных элементов;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ПО и тестирование вычислительной техники, в том числе выполнение комплексного теста проверки работоспособности компьютера с сохранением полученных результатов</w:t>
            </w:r>
          </w:p>
        </w:tc>
      </w:tr>
    </w:tbl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9"/>
        <w:gridCol w:w="4831"/>
        <w:gridCol w:w="5690"/>
      </w:tblGrid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8474 32 000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смешивания минеральных веществ с битумом (асфальтобетонные заводы)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 стоимость всех используемых материалов не должна превышать 80 % цены конечной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при условии выполнения технологических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заготовок (резка на ленточнопильных машинах,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 на газоплазменной машине);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обработка деталей;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сборочно-сварочные операции по изготовлению корпусных деталей и их механическая обработка;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и испытание отдельных узлов;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монтаж установок и ввод в эксплуатацию с проведением силовых испытаний по имеющимся методическим указаниям и контролем технических параметров,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заложенных в конструкторской документации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2014 года № 346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определению страны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происхождения товара, составлению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акта экспертизы о происхождении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товара и оформлению, удостоверению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выдаче сертификата о происхождении товара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</w:t>
      </w:r>
      <w:r>
        <w:br/>
      </w:r>
      <w:r>
        <w:rPr>
          <w:rFonts w:ascii="Times New Roman"/>
          <w:b/>
          <w:i w:val="false"/>
          <w:color w:val="000000"/>
        </w:rPr>
        <w:t>
доли местного содержания в производстве товара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912"/>
        <w:gridCol w:w="1257"/>
        <w:gridCol w:w="544"/>
        <w:gridCol w:w="2432"/>
        <w:gridCol w:w="1304"/>
        <w:gridCol w:w="2363"/>
      </w:tblGrid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ДМС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ин.мат.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гот.пр.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ДМС - доля местного содержания в цене конечной продукции,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ин. мат. - стоимость сырья и материалов иностранного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гот. пр. - стоимость готовой продукции по цене «франко-завод».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