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66dd2" w14:textId="3666d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 критериев отбора предметов религиозного назначения, ввозимых религиозными объединениями, зарегистрированными в органах юстиции Республики Казахстан, которые освобождаются от налога на добавленную стоимость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2014 года № 352. Утратило силу постановлением Правительства Республики Казахстан от 6 апреля 2018 года № 174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06.04.2018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255 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предметов религиозного назначения, ввозимых религиозными объединениями, зарегистрированными в органах юстиции Республики Казахстан, которые освобождаются от налога на добавленную стоимость;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предметов религиозного назначения, ввозимых религиозными объединениями, зарегистрированными в органах юстиции Республики Казахстан, которые освобождаются от налога на добавленную стоимость.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2014 года № 352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предметов религиозного назначения,</w:t>
      </w:r>
      <w:r>
        <w:br/>
      </w:r>
      <w:r>
        <w:rPr>
          <w:rFonts w:ascii="Times New Roman"/>
          <w:b/>
          <w:i w:val="false"/>
          <w:color w:val="000000"/>
        </w:rPr>
        <w:t>ввозимых религиозными объединениями, зарегистрированными</w:t>
      </w:r>
      <w:r>
        <w:br/>
      </w:r>
      <w:r>
        <w:rPr>
          <w:rFonts w:ascii="Times New Roman"/>
          <w:b/>
          <w:i w:val="false"/>
          <w:color w:val="000000"/>
        </w:rPr>
        <w:t>в органах юстиции Республики Казахстан, которые</w:t>
      </w:r>
      <w:r>
        <w:br/>
      </w:r>
      <w:r>
        <w:rPr>
          <w:rFonts w:ascii="Times New Roman"/>
          <w:b/>
          <w:i w:val="false"/>
          <w:color w:val="000000"/>
        </w:rPr>
        <w:t>освобождаются от налога на добавленную стоимость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4"/>
        <w:gridCol w:w="4086"/>
      </w:tblGrid>
      <w:tr>
        <w:trPr>
          <w:trHeight w:val="30" w:hRule="atLeast"/>
        </w:trPr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</w:tr>
      <w:tr>
        <w:trPr>
          <w:trHeight w:val="30" w:hRule="atLeast"/>
        </w:trPr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9403 30 910 0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киот, шкаф алтарный</w:t>
            </w:r>
          </w:p>
        </w:tc>
      </w:tr>
      <w:tr>
        <w:trPr>
          <w:trHeight w:val="30" w:hRule="atLeast"/>
        </w:trPr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9403 30 990 0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облачение на престол (алтарь), иконостас (включает в себя каркас, набор икон, царские и диаконские врата, киоты навесные и напольные, горнее место с седалищем, сень над престолом), амвон с решеткой на солею, жертвенник, облачение на жертвенник</w:t>
            </w:r>
          </w:p>
        </w:tc>
      </w:tr>
      <w:tr>
        <w:trPr>
          <w:trHeight w:val="30" w:hRule="atLeast"/>
        </w:trPr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6304 91 000 0 из 6304 92 000 0 из 6304 93 000 0 из 6304 99 000 0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хоругви</w:t>
            </w:r>
          </w:p>
        </w:tc>
      </w:tr>
      <w:tr>
        <w:trPr>
          <w:trHeight w:val="30" w:hRule="atLeast"/>
        </w:trPr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7114 из 8306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евхаристический набор (включает в себя богослужебные сосуды с религиозной символикой, потир, дискос, звездицу, копие, лжица, тарели, дарохранительница, дароносица), купель, оклад на евангелие, панагия</w:t>
            </w:r>
          </w:p>
        </w:tc>
      </w:tr>
      <w:tr>
        <w:trPr>
          <w:trHeight w:val="30" w:hRule="atLeast"/>
        </w:trPr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8306 10 000 0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колокол или комплект колоколов для церковных звонов (богослужебного назначения)</w:t>
            </w:r>
          </w:p>
        </w:tc>
      </w:tr>
      <w:tr>
        <w:trPr>
          <w:trHeight w:val="30" w:hRule="atLeast"/>
        </w:trPr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4420 90 990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8306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ковчег, посох (богослужебного назначения)</w:t>
            </w:r>
          </w:p>
        </w:tc>
      </w:tr>
      <w:tr>
        <w:trPr>
          <w:trHeight w:val="30" w:hRule="atLeast"/>
        </w:trPr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9403 10 580 0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панихидный</w:t>
            </w:r>
          </w:p>
        </w:tc>
      </w:tr>
      <w:tr>
        <w:trPr>
          <w:trHeight w:val="30" w:hRule="atLeast"/>
        </w:trPr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7114 из 8306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предносной крест, накупольный крест, напрестольный крест, надалтарный крест, крест-мощевик (крест-энколпион), венцы, реликварий</w:t>
            </w:r>
          </w:p>
        </w:tc>
      </w:tr>
      <w:tr>
        <w:trPr>
          <w:trHeight w:val="30" w:hRule="atLeast"/>
        </w:trPr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7114 из 8306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подсвечник церковный (алтарный, напольный)</w:t>
            </w:r>
          </w:p>
        </w:tc>
      </w:tr>
      <w:tr>
        <w:trPr>
          <w:trHeight w:val="30" w:hRule="atLeast"/>
        </w:trPr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8306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рака, гробница</w:t>
            </w:r>
          </w:p>
        </w:tc>
      </w:tr>
      <w:tr>
        <w:trPr>
          <w:trHeight w:val="30" w:hRule="atLeast"/>
        </w:trPr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9403 30 190 0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аналой</w:t>
            </w:r>
          </w:p>
        </w:tc>
      </w:tr>
      <w:tr>
        <w:trPr>
          <w:trHeight w:val="30" w:hRule="atLeast"/>
        </w:trPr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9401 61 000 0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церковный трон</w:t>
            </w:r>
          </w:p>
        </w:tc>
      </w:tr>
      <w:tr>
        <w:trPr>
          <w:trHeight w:val="30" w:hRule="atLeast"/>
        </w:trPr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9701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икона (размером не меньше 50*50)</w:t>
            </w:r>
          </w:p>
        </w:tc>
      </w:tr>
      <w:tr>
        <w:trPr>
          <w:trHeight w:val="30" w:hRule="atLeast"/>
        </w:trPr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4418 20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царские и (или) диаконские врата</w:t>
            </w:r>
          </w:p>
        </w:tc>
      </w:tr>
      <w:tr>
        <w:trPr>
          <w:trHeight w:val="30" w:hRule="atLeast"/>
        </w:trPr>
        <w:tc>
          <w:tcPr>
            <w:tcW w:w="8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7114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8306</w:t>
            </w:r>
          </w:p>
        </w:tc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кадило, кадильница, ладанка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Примечание: предметы религиозного назначения определяются кодом ТН ВЭД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16 июля 2012 года № 54 "Об утверждении единой Товарной номенклатуры внешнеэкономической деятельности Таможенного союза и Единого таможенного тарифа Таможенного союза" и наименованием товара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2014 года № 352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</w:t>
      </w:r>
      <w:r>
        <w:br/>
      </w:r>
      <w:r>
        <w:rPr>
          <w:rFonts w:ascii="Times New Roman"/>
          <w:b/>
          <w:i w:val="false"/>
          <w:color w:val="000000"/>
        </w:rPr>
        <w:t>отбора предметов религиозного назначения, ввозимых религиозными</w:t>
      </w:r>
      <w:r>
        <w:br/>
      </w:r>
      <w:r>
        <w:rPr>
          <w:rFonts w:ascii="Times New Roman"/>
          <w:b/>
          <w:i w:val="false"/>
          <w:color w:val="000000"/>
        </w:rPr>
        <w:t>объединениями, зарегистрированными в органах юстиции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Казахстан, которые освобождаются от налога</w:t>
      </w:r>
      <w:r>
        <w:br/>
      </w:r>
      <w:r>
        <w:rPr>
          <w:rFonts w:ascii="Times New Roman"/>
          <w:b/>
          <w:i w:val="false"/>
          <w:color w:val="000000"/>
        </w:rPr>
        <w:t>на добавленную стоимость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предметов религиозного назначения, ввозимых религиозными объединениями, зарегистрированными в органах юстиции Республики Казахстан, импорт которых освобождается от налога на добавленную стоимость (далее - предмет) осуществляется в соответствии со следующими критериями: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предмет используется в культовом здании (сооружении) или в помещении для проведения религиозных мероприятий за пределами культового здания (сооружения) и на их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предмет предназначен для совершения богослужения, религиозного обряда, церемоний либо для внешнего, внутреннего оформления культового здания (сооружения) или помещения для проведения религиозных мероприятий за пределами культового здания (сооружения);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предмет относится к соответствующему вероисповеданию религиозного объединения;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предмет приобретен соответствующим религиозным объединением;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стоимость одного предмета превышает одну тысячу месячных расчетных показателей.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