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d14f" w14:textId="101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2014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2014 – 2016 годы из республиканского бюджета осуществляется по научно-техническим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2014 года № 357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Научно-технические программы, программно-целевое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
которых осуществляется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вне конкурсных процедур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экологические риски и здоровье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новых технологий охраны здоровья детей и репродуктивного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комплексные подходы в управлении состоянием здоровья населения Приаралья.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