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68d6" w14:textId="f5d6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Рамочного соглашения о партнерстве между Правительством Республики Казахстан и Азиатским Банком Развития по усилению сотрудничества в целях экономической диверсификации, устойчивому развитию и всеобъемлющему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2014 года № 451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Рамочного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между Правительством Республики Казахстан и Азиатским Банком Развития по усилению сотрудничества в целях экономической диверсификации, устойчивому развитию и всеобъемлющему росту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Рамочное соглашение о партнерстве между Правительством Республики Казахстан и Азиатским Банком Развития по усилению сотрудничества в целях экономической диверсификации, устойчивому развитию и всеобъемлющему росту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 года № 451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Рамочное cоглашение</w:t>
      </w:r>
      <w:r>
        <w:br/>
      </w:r>
      <w:r>
        <w:rPr>
          <w:rFonts w:ascii="Times New Roman"/>
          <w:b/>
          <w:i w:val="false"/>
          <w:color w:val="000000"/>
        </w:rPr>
        <w:t>
о партнерстве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Азиатским Банком Развития по усилению сотрудничества в целях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диверсификации, устойчивому развитию и</w:t>
      </w:r>
      <w:r>
        <w:br/>
      </w:r>
      <w:r>
        <w:rPr>
          <w:rFonts w:ascii="Times New Roman"/>
          <w:b/>
          <w:i w:val="false"/>
          <w:color w:val="000000"/>
        </w:rPr>
        <w:t>
всеобъемлющему росту 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Предпосылки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1.1. Правительство Республики Казахстан (далее – Правительство) и Азиатский Банк Развития (далее – АБР) имеют намерение усилить сотрудничество, направленное на достижение целей, установленных Страновой стратегией партнерства (далее – ССП) с Республикой Казахстан на 2012 – 2016 годы, одобренной в октябре 2012 года. Придавая особое значение экономической диверсификации, устойчивому развитию и инклюзивному росту, с целью обеспечения равномерного распределения результатов экономического роста и их доступности для групп с низким уровнем дохода, настоящее Рамочное соглашение о партнерстве между Правительством и АБР составлено на основе ССП, в которой определены основополагающие принципы партнерства и направления совместных мероприятий в поддержку реализации стратегий развития Правительства на ближайшее десятилетие.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 Правительство высоко ценит долгосрочное плодотворное сотрудничество с АБР, которое началось с 1994 года и по настоящий момент составляет 3,2 миллиарда долларов США в виде 25 кредитов государственному сектору, 68 проектов технической помощи в размере 31 миллион долларов США, и 6 проектов в частном секторе на сумму 455 миллионов долларов США. Партнерство вылилось в реализацию успешных инвестиционных проектов и проектов по наращиванию институционального потенциала в сельском хозяйстве, образовании, финансовом секторе, транспортной отрасли, водоснабжении и санитарии, и ирригационном секторе. В последние годы операции АБР были сфокусированы на транспортном секторе, развитии малого и среднего бизнеса (далее – МСБ), поддержке обмена знаниями, развитии частного сектора, при этом региональное сотрудничество в рамках Программы Центрально-Азиатского Регионального Экономического Сотрудничества (ЦАРЭС) являлось неотъемлемым аспектом операций АБР в стране. Правительство изъявило желание укрепить успешное сотрудничество с АБР в целях ускорения диверсификации экономики и усиления ее конкурентоспособности для достижения устойчивого и инклюзивного роста.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1.3. АБР ценит тесное партнерство с Правительством, которое внесло вклад в стремительное превращение государства, после приобретения независимости, в страну с уровнем доходов выше среднего, и отмечает устойчивые достижения Правительства в сфере макроэкономического управления. Стратегия АБР делает акцент на максимизацию вклада в правительственные приоритеты развития и их реализацию.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Цели и сферы сотрудничества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2.1. Настоящее Рамочное соглашение о партнерстве будет основано на принципах ССП и направлено на оказание поддержки Правительству в предпринимаемых им усилиях по диверсификации экономики и повышению конкурентоспособности. Правительство намерено достичь следующие основные задачи: (i) привлечение инвестиций преимущественно в несырьевой сектор экономики; (ii) развитие частного предпринимательства и инноваций; (iii) стимулирование развития малых и средних предприятий; (iv) развитие институционального и человеческого капитала; и (v) повышение качества и доступности государственных услуг и обеспечение устойчивого регионального развития. Операционный фокус АБР направлен на модернизацию инфраструктуры и коммунальных услуг, в то же время нацелен на поиск инновационных и гибких решений, с тем, чтобы сократить дефицит инвестиционных средств и обеспечить устойчивость проектов; и улучшение доступа к финансированию для МСБ, торговли и инвестиций в инфраструктуру в рамках государственно-частного партнерства (ГЧП). Основные движущие моменты стратегии АБР включают управление и институциональные реформы, развитие частного сектора, региональное сотрудничество, обмен знаниями, изменение климата и экологическую устойчивость, и гендерное равенство.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2.2. В рамках настоящего Рамочного соглашения о партнерстве предусмотрены, помимо прочего, следующие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сектор;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малый и средний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инфраструктура, включая транспорт, энергетику и развитие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частного сектора, включая государственно-частное партнерство;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региональное сотрудничество и интеграция.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2.3. Правительство в сотрудничестве с АБР и при его поддержке разработает, в случае необходимости, программы развития с подробными мерами для каждой из вышеуказанных сфер.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Реализация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3.1. Реализация программ развития будет финансироваться из общей суммы предварительно в размере 500 миллиардов тенге, которая будет выделена Правительством в соответствии с законодательством Республики Казахстан. Данные средства будут служить, в частности, в качестве софинансирования индикативной инвестиционной программы АБР в государственном секторе, составляющей порядка 1,6 миллиарда долларов США в рамках сроков ССП. АБР намерен дополнять эту программу в государственном секторе инвестициями в рамках операций в частном секторе с использованием инструментов, включающих акции, долговые и гарантийные инструменты, на уровне, определяемом на ежегодной основе.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 АБР в пределах сферы действия ССП и с использованием предусмотренных в ней инструментов, будет предоставлять: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(i) консультационную поддержку и техническую помощь в разработке и реализации программ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(ii) заемные средства и прочие виды финансовой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(iii) поддержку обучения, развития потенциала и обмена знаниями;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(iv) поддержку государственно-частному партнерству;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(v) привлечение финансовых ресурсов для поддержки инвестиций частного сектора в стране;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(vi) поддержку Правительству в проведении надзора и мониторинга своих программ по развитию в областях, указанных в параграфе 2.2.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3.3. Для обеспечения реализации программ развития, при необходимости может быть рассмотрен вариант создания фондов специального назначения, которые, в том числе, могут быть направлены на региональное развитие, инфраструктуру, венчурный капитал, энергоэффективность и развитие МСБ.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Институциональные механизмы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4.1. Правительство учредит Координационный совет для реализации настоящего Рамочного соглашения о партнерстве, состав которого будет включать, но не ограничится, представителями Правительства и АБР. Данный совет будет выполнять функции обзора ключевых мер политики и надзора за реализацией программ, а также будет содействовать эффективному процессу принятия решений. Состав и функции такого Координационного совета будут определены по согласованию с АБР и другими вовлеченными сторонами.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4.2. Правительство создаст группы реализации с участием соответствующих министерств/агентств, которые будут координировать реализацию своих соответствующих программ по развитию. Состав групп будет определен по согласованию с АБР и другими вовлеченными сторонами.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4.3. Правительство и АБР будут прилагать совместные усилия по мониторингу реализации проектов и программ, предусмотренных в рамках настоящего Рамочного соглашения о партнерстве, и будут своевременно решать вопросы, связанные с реализацией, с целью достижения целей развития.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Другие положения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 Настоящее Рамочное соглашение о партнерстве вступает в силу с момента его подписания Правительством и АБР. Рамочное соглашение о партнерстве может быть расторгнуто либо Правительством, либо АБР посредством направления письменного уведомления другой Стороне.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 Правительство и АБР признают, что ничто в данном Рамочном соглашении о партнерстве не дает никаких законных прав, не налагает никаких юридических, финансовых или политических обязательств со стороны Правительства или АБР. В соответствии с административным характером настоящего Рамочного соглашении о партнерстве, ни одно из положений настоящего документа не будет истолковываться вмешательством в независимый процесс принятия решений Правительством или АБР. Ничто в настоящем Рамочном соглашении о партнерстве не предназначено, чтобы быть, или будет истолковано как отказ от привилегий, льгот и иммунитетов АБР, привилегии, льготы и иммунитеты которого настоящим специально защищены.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5.3. При реализации программ развития,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пункте 2.2.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Рамочного соглашения о партнерстве, Правительство и АБР будут поддерживать широкое сотрудничество с другими партнерами по развитию и вовлеченными сторонами.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5.4. Правительство и АБР заключили настоящее Рамочное соглашение о партнерстве в городе Астане (Республика Казахстан) __________ 2014 года в двух подлинных экземплярах на казахском, русском и английском языках, при этом вариант на английском языке имеет преимущественную силу.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17"/>
        <w:gridCol w:w="6683"/>
      </w:tblGrid>
      <w:tr>
        <w:trPr>
          <w:trHeight w:val="30" w:hRule="atLeast"/>
        </w:trPr>
        <w:tc>
          <w:tcPr>
            <w:tcW w:w="6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Азиатский Банк Развития</w:t>
            </w:r>
          </w:p>
        </w:tc>
      </w:tr>
      <w:tr>
        <w:trPr>
          <w:trHeight w:val="30" w:hRule="atLeast"/>
        </w:trPr>
        <w:tc>
          <w:tcPr>
            <w:tcW w:w="6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английском языке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