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7163" w14:textId="12271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26 февраля 2014 года № 156 "Об утверждении Правил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w:t>
      </w:r>
    </w:p>
    <w:p>
      <w:pPr>
        <w:spacing w:after="0"/>
        <w:ind w:left="0"/>
        <w:jc w:val="both"/>
      </w:pPr>
      <w:r>
        <w:rPr>
          <w:rFonts w:ascii="Times New Roman"/>
          <w:b w:val="false"/>
          <w:i w:val="false"/>
          <w:color w:val="000000"/>
          <w:sz w:val="28"/>
        </w:rPr>
        <w:t>Постановление Правительства Республики Казахстан от 12 мая 2014 года № 478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26 февраля 2014 года № 156 «Об утверждении Правил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Министерству здравоохранения Республики Казахстан и Агентству Республики Казахстан по защите прав потребителей обеспечить перечисление утвержденных сумм целевых текущих трансфертов областным бюджетам, бюджетам городов Астаны и Алматы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 подпункт 2)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представление отчетов об использовании выделенных сумм целевых текущих трансфертов до 15-го числа месяца, следующего за отчетным месяцем в Министерство здравоохранения Республики Казахстан по бюджетным программам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и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в Агентство Республики Казахстан по защите прав потребителей по бюджетной программе «005 «Целевые текущие трансферты областным бюджетам, бюджетам городов Астаны и Алматы на обеспечение иммунопрофилактики населения.».</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Правилах</w:t>
      </w:r>
      <w:r>
        <w:rPr>
          <w:rFonts w:ascii="Times New Roman"/>
          <w:b w:val="false"/>
          <w:i w:val="false"/>
          <w:color w:val="000000"/>
          <w:sz w:val="28"/>
        </w:rPr>
        <w:t xml:space="preserve"> использования целевых текущих трансфертов из республиканского бюджета на 2014 год областными бюджетами, бюджетами городов Астаны и Алматы на здравоохранение,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изделий медицинского назначения и медицинской техники, контроля за качеством медицинских услуг;»;</w:t>
      </w:r>
      <w:r>
        <w:br/>
      </w:r>
      <w:r>
        <w:rPr>
          <w:rFonts w:ascii="Times New Roman"/>
          <w:b w:val="false"/>
          <w:i w:val="false"/>
          <w:color w:val="000000"/>
          <w:sz w:val="28"/>
        </w:rPr>
        <w:t>
</w:t>
      </w:r>
      <w:r>
        <w:rPr>
          <w:rFonts w:ascii="Times New Roman"/>
          <w:b w:val="false"/>
          <w:i w:val="false"/>
          <w:color w:val="000000"/>
          <w:sz w:val="28"/>
        </w:rPr>
        <w:t>
      дополнить подпунктом 2-1) следующего содержания:</w:t>
      </w:r>
      <w:r>
        <w:br/>
      </w:r>
      <w:r>
        <w:rPr>
          <w:rFonts w:ascii="Times New Roman"/>
          <w:b w:val="false"/>
          <w:i w:val="false"/>
          <w:color w:val="000000"/>
          <w:sz w:val="28"/>
        </w:rPr>
        <w:t>
      «2-1) государственный орган в сфере санитарно-эпидемиологического благополучия населения – государственный орган, осуществляющий руководство и регулирование в сфере защиты прав потребителей,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пункт 3</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«005 «Целевые текущие трансферты областным бюджетам, бюджетам городов Астаны и Алматы на обеспечение иммунопрофилактики населения»;</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пункте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закуп вакцин для вакцинации девочек-подростков против рака шейки матки, противодиабетических препаратов, противотуберкулезных препаратов, химиопрепаратов гематологическим больным, факторов свертывания крови больным гемофилией, тромболитических препаратов для больных с острым инфарктом миокарда, лекарственных средств для лечения детей и взрослых, больных вирусными гепатитами «В» и «С», антиретровирусных препаратов для ВИЧ-инфицированных лиц и постконтактной профилактики, препаратов для лечения больных миастенией, препаратов для лечения больных хронической почечной недостаточностью с ренальной анемией, препаратов для лечения больных детей муковисцидозом, мукополисахаридозом, болезнью Гоше, препаратов для больных рассеянным склерозом, лекарственных средств для онкологических больных на амбулаторном уровне (таргетные препараты), лекарственных средств и изделий медицинского назначения отдельным категориям населения с доведением коэффициента возмещения с 0,5 до 1,0 по заболеваниям: ишемическая болезнь сердца, артериальная гипертензия, хроническая сердечная недостаточность, аритмия, пневмония, хроническая обструктивная болезнь легких, язвенная болезнь желудка и 12-перстной кишки.»;</w:t>
      </w:r>
      <w:r>
        <w:br/>
      </w:r>
      <w:r>
        <w:rPr>
          <w:rFonts w:ascii="Times New Roman"/>
          <w:b w:val="false"/>
          <w:i w:val="false"/>
          <w:color w:val="000000"/>
          <w:sz w:val="28"/>
        </w:rPr>
        <w:t>
</w:t>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закуп вакцин и других иммунобиологических препаратов на обеспечение иммунопрофилактики населения.»;</w:t>
      </w:r>
      <w:r>
        <w:br/>
      </w:r>
      <w:r>
        <w:rPr>
          <w:rFonts w:ascii="Times New Roman"/>
          <w:b w:val="false"/>
          <w:i w:val="false"/>
          <w:color w:val="000000"/>
          <w:sz w:val="28"/>
        </w:rPr>
        <w:t>
</w:t>
      </w:r>
      <w:r>
        <w:rPr>
          <w:rFonts w:ascii="Times New Roman"/>
          <w:b w:val="false"/>
          <w:i w:val="false"/>
          <w:color w:val="000000"/>
          <w:sz w:val="28"/>
        </w:rPr>
        <w:t>
      7) часть первый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Уполномоченный орган и государственный орган в сфере санитарно-эпидемиологического благополучия населения в рамках реализации мероприятий по обеспечению и расширению ГОБМП осуществляют координацию и мониторинг за эффективным использованием целевых текущих трансфертов.»;</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пункты 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 Уполномоченный орган и государственный орган в сфере санитарно-эпидемиологического благополучия населения производят перечисление целевых текущих трансфертов областным бюджетам, бюджетам городов Астаны и Алматы на основании соглашений о результатах по целевым трансфертам, индивидуальных планов финансирования по платежам соответствующих бюджетных программ.</w:t>
      </w:r>
      <w:r>
        <w:br/>
      </w:r>
      <w:r>
        <w:rPr>
          <w:rFonts w:ascii="Times New Roman"/>
          <w:b w:val="false"/>
          <w:i w:val="false"/>
          <w:color w:val="000000"/>
          <w:sz w:val="28"/>
        </w:rPr>
        <w:t>
      19. В случае образования экономии при использовании целевых текущих трансфертов местные исполнительные органы области, города республиканского значения, столицы вправе использовать суммы экономий по бюджетным программам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и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по согласованию с уполномоченным органом и суммы по бюджетной программе «005 «Целевые текущие трансферты областным бюджетам, бюджетам городов Астаны и Алматы на обеспечение иммунопрофилактики населения» по согласованию государственным органом в сфере санитарно-эпидемиологического благополучия населения на улучшение показателей результатов, определенных соответствующими Соглашениями о результатах по целевым текущим трансфертам.</w:t>
      </w:r>
      <w:r>
        <w:br/>
      </w:r>
      <w:r>
        <w:rPr>
          <w:rFonts w:ascii="Times New Roman"/>
          <w:b w:val="false"/>
          <w:i w:val="false"/>
          <w:color w:val="000000"/>
          <w:sz w:val="28"/>
        </w:rPr>
        <w:t>
      20. В случае неполного освоения выделенных средств какой-либо областью и городами Астаны и Алматы, в том числе по результатам достижения прямых и конечных показателей областей и городов Астаны и Алматы, по бюджетным программам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и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уполномоченный орган и по бюджетной программе «005 «Целевые текущие трансферты областным бюджетам, бюджетам городов Астаны и Алматы на обеспечение иммунопрофилактики населения» государственный орган в сфере санитарно-эпидемиологического благополучия населения в установленном законодательством порядке вносят предложения в Правительство Республики Казахстан о перераспределении сумм целевых трансфертов между областями и городами Астаны и Алматы.</w:t>
      </w:r>
      <w:r>
        <w:br/>
      </w:r>
      <w:r>
        <w:rPr>
          <w:rFonts w:ascii="Times New Roman"/>
          <w:b w:val="false"/>
          <w:i w:val="false"/>
          <w:color w:val="000000"/>
          <w:sz w:val="28"/>
        </w:rPr>
        <w:t>
      21. Местные исполнительные органы области, города республиканского значения, столицы по итогам полугодия и года представляют в уполномоченный орган по бюджетным программам 010 «Целевые текущие трансферты областным бюджетам, бюджетам городов Астаны и Алматы на обеспечение и расширение гарантированного объема бесплатной медицинской помощи» и 038 «Целевые текущие трансферты областным бюджетам, бюджетам городов Астаны и Алматы на материально-техническое оснащение медицинских организаций здравоохранения на местном уровне» и государственный орган в сфере санитарно-эпидемиологического благополучия населения по бюджетной программе «005 «Целевые текущие трансферты областным бюджетам, бюджетам городов Астаны и Алматы на обеспечение иммунопрофилактики населения» отчет о прямых и конечных результатах, достигнутых за счет использования выделенных целевых трансфертов в соответствии с Соглашениями о результатах по целевым трансфертам.</w:t>
      </w:r>
      <w:r>
        <w:br/>
      </w:r>
      <w:r>
        <w:rPr>
          <w:rFonts w:ascii="Times New Roman"/>
          <w:b w:val="false"/>
          <w:i w:val="false"/>
          <w:color w:val="000000"/>
          <w:sz w:val="28"/>
        </w:rPr>
        <w:t>
      22. Уполномоченный орган и государственный орган в сфере санитарно-эпидемиологического благополучия населения представляют в Министерство финансов Республики Казахстан отчетность в порядке и сроки,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