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d428" w14:textId="747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отечественных промышленных предприятий, которым земельные участки предоставляются в собственность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промышленных предприятий, которым земельные участки предоставляются в собственность на безвозмездной основе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областей обеспечить предоставление земельных участков предприятиям, включенным в перечень, в соответствии с требованиями законодательства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497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отечественных промышленных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которым земельные участки предоставляются в</w:t>
      </w:r>
      <w:r>
        <w:br/>
      </w:r>
      <w:r>
        <w:rPr>
          <w:rFonts w:ascii="Times New Roman"/>
          <w:b/>
          <w:i w:val="false"/>
          <w:color w:val="000000"/>
        </w:rPr>
        <w:t>собственность на безвозмездной основе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501"/>
        <w:gridCol w:w="5568"/>
        <w:gridCol w:w="46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инвестиционного проекта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"ENKI"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выпуску керамического кирпича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"Сернокислотный завод Казатомпром"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серно-кислотного завода производственной мощностью 180 тыс. тонн в год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 АВТО Казахстан"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автозавода полного цикла и технопарка по производству автокомпонентов в городе Усть-Каменогорск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"СемАЗ"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Сборочное производство трактора "Беларус-3022ДЦ.1"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"ACIG"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трубный завод"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полиэтиленовых труб и труб для капельного орошения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"БиномСтройДеталь"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строительных материалов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"Уральский трансформаторный завод"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силовых трансформаторов мощностью 20-1200 кВт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машиностроительный завод имени Пархоменко"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крупного литья для грузовых железнодорожных вагонов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"NORD Пром НС"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бетонных железнодорожных шпал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"Евромет"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второй очереди теплотехнического комплекса с попутным получением металлургического кокса из угля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"Медицинская фирма "Мерей"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одноразовой продукции для медицинских учреждений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 Mining"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и переработка железной руды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"Костанай-МБИ"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домостроительного комбината на 70 тыс. кв.м. жилья в год в городе Костанай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"БК-Строй"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сборного железобетона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"Format Mach Company"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 Организация выпуска крупного и среднего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Модернизация машиностроительного производства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Format"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марганцовистого литья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"Kazakhstan Project" 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 Производство туалетной бумаги, бумажных полотенец и бумажных салфеток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Организация производства лотков для яиц и другой бумажной продукции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"Технологические линии" 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литейного производства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полимерных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ЮгПласт"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выпуску напорных труб из полиэтилена мощностью 6000 тонн в год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"ЕвроКристалл"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стеклотары мощностью 60 млн. ед.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морского судостроения для освоения выпуска судов нового класса сухим весом до 600 тонн и другой крупногабаритной продукции на 2013 – 2015 годы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обновление судостроительного производства малых катеров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 и развитие акционерного общества "Семипалатинский машиностроительный завод" и создание на его базе сборочного производства автотехники МАЗ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