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e581" w14:textId="02de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"Реконструкция и модернизация Шымкентского НПЗ" на 2014 год и утверждении условий выдачи разрешений на привлечение иностранной рабочей силы для реализации приоритетного проекта "Реконструкция и модернизация Шымкентского НПЗ"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по приоритетному проекту «Реконструкция и модернизация Шымкентского НПЗ»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«Реконструкция и модернизация Шымкентского НПЗ» (заявитель – Южно-Казахстанский филиал товарищества с ограниченной ответственностью «Дочерняя организация Китайской нефтяной инженерно-строительной группы»).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499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Квоты на привлечение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рабочей силы по приоритетному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«Реконструкция и модернизация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Шымкентского НПЗ»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1936"/>
        <w:gridCol w:w="1489"/>
        <w:gridCol w:w="1489"/>
        <w:gridCol w:w="744"/>
        <w:gridCol w:w="1341"/>
        <w:gridCol w:w="1341"/>
        <w:gridCol w:w="1341"/>
        <w:gridCol w:w="1341"/>
      </w:tblGrid>
      <w:tr>
        <w:trPr>
          <w:trHeight w:val="75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четвертая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 Шымкентского НПЗ»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филиал товарищества с ограниченной ответственностью «Дочерняя организация Китайской нефтяной инженерно-строительной группы»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Южно – Казахстанская область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гг.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2014 года № 499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
рабочей силы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
«Реконструкция и модернизация Шымкентского НПЗ»</w:t>
      </w:r>
      <w:r>
        <w:br/>
      </w:r>
      <w:r>
        <w:rPr>
          <w:rFonts w:ascii="Times New Roman"/>
          <w:b/>
          <w:i w:val="false"/>
          <w:color w:val="000000"/>
        </w:rPr>
        <w:t>
(заявитель – Южно-Казахстанский филиал товарищества</w:t>
      </w:r>
      <w:r>
        <w:br/>
      </w:r>
      <w:r>
        <w:rPr>
          <w:rFonts w:ascii="Times New Roman"/>
          <w:b/>
          <w:i w:val="false"/>
          <w:color w:val="000000"/>
        </w:rPr>
        <w:t>
с ограниченной ответственностью «Дочерняя организация</w:t>
      </w:r>
      <w:r>
        <w:br/>
      </w:r>
      <w:r>
        <w:rPr>
          <w:rFonts w:ascii="Times New Roman"/>
          <w:b/>
          <w:i w:val="false"/>
          <w:color w:val="000000"/>
        </w:rPr>
        <w:t>
Китайской нефтяной инженерно-строительной группы»)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должно быть не менее 80 % списочной численности работников, относящихся к первой категории в генеральных подрядных и их субподрядных организациях, для реализации проекта «Реконструкция и модернизация Шымкентского НПЗ»;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должно быть не менее 70 % списочной численности работников, относящихся ко второй категории в генеральных подрядных и их субподрядных организациях, для реализации проекта «Реконструкция и модернизация Шымкентского НПЗ»;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 Республики Казахстан должно быть не менее 60 % списочной численности работников, относящихся к третьей категории в генеральных подрядных и их субподрядных организациях, для реализации проекта «Реконструкция и модернизация Шымкентского НПЗ»;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80 % списочной численности работников, относящихся к четвертой категории в генеральных подрядных и их субподрядных организациях, для реализации проекта «Реконструкция и модернизация Шымкентского НПЗ».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Привлечение иностранной рабочей силы осуществляется при соблюдении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23 января 2001 года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на рынке труда предложений, уполномоченный орган рассматривает с участием представителя работодателя кандидатуру казахстанских граждан, претендующих на занятие вакантной должности. Время и место встречи определяются уполномоченным органом, о чем извещаются работодатель и соответствующий претендент.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 и условиями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