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1280" w14:textId="a291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геологоразведочных работ в Республике Казахстан на 2015 - 2019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21 мая 2014 года № 526. Утратило силу постановлением Правительства Республики Казахстан от 7 октября 2016 года № 574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07.10.2016 </w:t>
      </w:r>
      <w:r>
        <w:rPr>
          <w:rFonts w:ascii="Times New Roman"/>
          <w:b w:val="false"/>
          <w:i w:val="false"/>
          <w:color w:val="ff0000"/>
          <w:sz w:val="28"/>
        </w:rPr>
        <w:t>№ 574</w:t>
      </w:r>
      <w:r>
        <w:rPr>
          <w:rFonts w:ascii="Times New Roman"/>
          <w:b w:val="false"/>
          <w:i w:val="false"/>
          <w:color w:val="ff0000"/>
          <w:sz w:val="28"/>
        </w:rPr>
        <w:t xml:space="preserve"> (вводится в действие со дня его первого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Утвердить прилагаемую </w:t>
      </w:r>
      <w:r>
        <w:rPr>
          <w:rFonts w:ascii="Times New Roman"/>
          <w:b w:val="false"/>
          <w:i w:val="false"/>
          <w:color w:val="000000"/>
          <w:sz w:val="28"/>
        </w:rPr>
        <w:t>Программу</w:t>
      </w:r>
      <w:r>
        <w:rPr>
          <w:rFonts w:ascii="Times New Roman"/>
          <w:b w:val="false"/>
          <w:i w:val="false"/>
          <w:color w:val="000000"/>
          <w:sz w:val="28"/>
        </w:rPr>
        <w:t xml:space="preserve"> геологоразведочных работ в Республике Казахстан на 2015 – 2019 годы (далее – Программа).</w:t>
      </w:r>
      <w:r>
        <w:br/>
      </w:r>
      <w:r>
        <w:rPr>
          <w:rFonts w:ascii="Times New Roman"/>
          <w:b w:val="false"/>
          <w:i w:val="false"/>
          <w:color w:val="000000"/>
          <w:sz w:val="28"/>
        </w:rPr>
        <w:t>
</w:t>
      </w:r>
      <w:r>
        <w:rPr>
          <w:rFonts w:ascii="Times New Roman"/>
          <w:b w:val="false"/>
          <w:i w:val="false"/>
          <w:color w:val="000000"/>
          <w:sz w:val="28"/>
        </w:rPr>
        <w:t>
      2. Министерству индустрии и новых технологий Республики Казахстан представлять информацию о ходе реализации Программы в Правительство Республики Казахстан один раз в год по итогам года.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постановления возложить на Заместителя Премьер-Министра Республики Казахстан – Министра индустрии и новых технологий Республики Казахстан Исекешева А.О.</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его подписания.</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6" w:id="2"/>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мая 2014 года № 526  </w:t>
      </w:r>
    </w:p>
    <w:bookmarkEnd w:id="2"/>
    <w:bookmarkStart w:name="z7" w:id="3"/>
    <w:p>
      <w:pPr>
        <w:spacing w:after="0"/>
        <w:ind w:left="0"/>
        <w:jc w:val="left"/>
      </w:pPr>
      <w:r>
        <w:rPr>
          <w:rFonts w:ascii="Times New Roman"/>
          <w:b/>
          <w:i w:val="false"/>
          <w:color w:val="000000"/>
        </w:rPr>
        <w:t xml:space="preserve"> 
1. Паспорт Программы</w:t>
      </w:r>
    </w:p>
    <w:bookmarkEnd w:id="3"/>
    <w:tbl>
      <w:tblPr>
        <w:tblW w:w="0" w:type="auto"/>
        <w:tblCellSpacing w:w="0" w:type="auto"/>
        <w:tblBorders>
          <w:top w:val="none"/>
          <w:left w:val="none"/>
          <w:bottom w:val="none"/>
          <w:right w:val="none"/>
          <w:insideH w:val="none"/>
          <w:insideV w:val="none"/>
        </w:tblBorders>
      </w:tblPr>
      <w:tblGrid>
        <w:gridCol w:w="4112"/>
        <w:gridCol w:w="10888"/>
      </w:tblGrid>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геологоразведочных работ в Республике Казахстан на 2015 – 2019 годы </w:t>
            </w:r>
          </w:p>
        </w:tc>
      </w:tr>
      <w:tr>
        <w:trPr>
          <w:trHeight w:val="159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Основание</w:t>
            </w:r>
            <w:r>
              <w:br/>
            </w:r>
            <w:r>
              <w:rPr>
                <w:rFonts w:ascii="Times New Roman"/>
                <w:b w:val="false"/>
                <w:i w:val="false"/>
                <w:color w:val="000000"/>
                <w:sz w:val="20"/>
              </w:rPr>
              <w:t>
для</w:t>
            </w:r>
            <w:r>
              <w:br/>
            </w:r>
            <w:r>
              <w:rPr>
                <w:rFonts w:ascii="Times New Roman"/>
                <w:b w:val="false"/>
                <w:i w:val="false"/>
                <w:color w:val="000000"/>
                <w:sz w:val="20"/>
              </w:rPr>
              <w:t>
разработки</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Концепция развития геологической отрасли Республики Казахстан до 2030 года, одобренная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августа 2012 года № 1042;</w:t>
            </w:r>
            <w:r>
              <w:br/>
            </w:r>
            <w:r>
              <w:rPr>
                <w:rFonts w:ascii="Times New Roman"/>
                <w:b w:val="false"/>
                <w:i w:val="false"/>
                <w:color w:val="000000"/>
                <w:sz w:val="20"/>
              </w:rPr>
              <w:t>
пункт 8.1.5 протокола расширенного заседания Правительства Республики Казахстан с участием Президента Республики Казахстан от 14 февраля 2014 года.</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ответственный за разработку и реализацию Программы</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индустрии и новых технологий Республики Казахстан</w:t>
            </w:r>
          </w:p>
        </w:tc>
      </w:tr>
      <w:tr>
        <w:trPr>
          <w:trHeight w:val="3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рационального и комплексного</w:t>
            </w:r>
            <w:r>
              <w:br/>
            </w:r>
            <w:r>
              <w:rPr>
                <w:rFonts w:ascii="Times New Roman"/>
                <w:b w:val="false"/>
                <w:i w:val="false"/>
                <w:color w:val="000000"/>
                <w:sz w:val="20"/>
              </w:rPr>
              <w:t>
использования и воспроизводства минеральных</w:t>
            </w:r>
            <w:r>
              <w:br/>
            </w:r>
            <w:r>
              <w:rPr>
                <w:rFonts w:ascii="Times New Roman"/>
                <w:b w:val="false"/>
                <w:i w:val="false"/>
                <w:color w:val="000000"/>
                <w:sz w:val="20"/>
              </w:rPr>
              <w:t>
ресурсов для активного развития всех отраслей</w:t>
            </w:r>
            <w:r>
              <w:br/>
            </w:r>
            <w:r>
              <w:rPr>
                <w:rFonts w:ascii="Times New Roman"/>
                <w:b w:val="false"/>
                <w:i w:val="false"/>
                <w:color w:val="000000"/>
                <w:sz w:val="20"/>
              </w:rPr>
              <w:t>
промышленности</w:t>
            </w:r>
          </w:p>
        </w:tc>
      </w:tr>
      <w:tr>
        <w:trPr>
          <w:trHeight w:val="1695"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Задачи</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Обеспечение изученности территории Казахстана с оценкой прогнозных ресурсов.</w:t>
            </w:r>
            <w:r>
              <w:br/>
            </w:r>
            <w:r>
              <w:rPr>
                <w:rFonts w:ascii="Times New Roman"/>
                <w:b w:val="false"/>
                <w:i w:val="false"/>
                <w:color w:val="000000"/>
                <w:sz w:val="20"/>
              </w:rPr>
              <w:t>
2. Прирост запасов по основным видам полезных ископаемых.</w:t>
            </w:r>
            <w:r>
              <w:br/>
            </w:r>
            <w:r>
              <w:rPr>
                <w:rFonts w:ascii="Times New Roman"/>
                <w:b w:val="false"/>
                <w:i w:val="false"/>
                <w:color w:val="000000"/>
                <w:sz w:val="20"/>
              </w:rPr>
              <w:t>
3. Формирование Банка данных геологической информации и геоинформационных систем.</w:t>
            </w:r>
            <w:r>
              <w:br/>
            </w:r>
            <w:r>
              <w:rPr>
                <w:rFonts w:ascii="Times New Roman"/>
                <w:b w:val="false"/>
                <w:i w:val="false"/>
                <w:color w:val="000000"/>
                <w:sz w:val="20"/>
              </w:rPr>
              <w:t>
4. Ликвидация и консервация нефтегазовых скважин.</w:t>
            </w:r>
          </w:p>
        </w:tc>
      </w:tr>
      <w:tr>
        <w:trPr>
          <w:trHeight w:val="66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w:t>
            </w:r>
            <w:r>
              <w:br/>
            </w:r>
            <w:r>
              <w:rPr>
                <w:rFonts w:ascii="Times New Roman"/>
                <w:b w:val="false"/>
                <w:i w:val="false"/>
                <w:color w:val="000000"/>
                <w:sz w:val="20"/>
              </w:rPr>
              <w:t>
реализации</w:t>
            </w:r>
          </w:p>
          <w:p>
            <w:pPr>
              <w:spacing w:after="20"/>
              <w:ind w:left="20"/>
              <w:jc w:val="both"/>
            </w:pPr>
            <w:r>
              <w:rPr>
                <w:rFonts w:ascii="Times New Roman"/>
                <w:b w:val="false"/>
                <w:i w:val="false"/>
                <w:color w:val="000000"/>
                <w:sz w:val="20"/>
              </w:rPr>
              <w:t>Целевые</w:t>
            </w:r>
            <w:r>
              <w:br/>
            </w:r>
            <w:r>
              <w:rPr>
                <w:rFonts w:ascii="Times New Roman"/>
                <w:b w:val="false"/>
                <w:i w:val="false"/>
                <w:color w:val="000000"/>
                <w:sz w:val="20"/>
              </w:rPr>
              <w:t>
индикаторы</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годы</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1. Процент восполнения запасов основных видов полезных ископаемых (отношение выявленных запасов к погашенным, по нарастающей).</w:t>
            </w:r>
            <w:r>
              <w:br/>
            </w:r>
            <w:r>
              <w:rPr>
                <w:rFonts w:ascii="Times New Roman"/>
                <w:b w:val="false"/>
                <w:i w:val="false"/>
                <w:color w:val="000000"/>
                <w:sz w:val="20"/>
              </w:rPr>
              <w:t>
2. Наполнение банка данных цифровой геологической информацией.</w:t>
            </w:r>
            <w:r>
              <w:br/>
            </w:r>
            <w:r>
              <w:rPr>
                <w:rFonts w:ascii="Times New Roman"/>
                <w:b w:val="false"/>
                <w:i w:val="false"/>
                <w:color w:val="000000"/>
                <w:sz w:val="20"/>
              </w:rPr>
              <w:t xml:space="preserve">
3. Процент ликвидируемых и консервируемых нефтегазовых скважин. </w:t>
            </w:r>
          </w:p>
        </w:tc>
      </w:tr>
      <w:tr>
        <w:trPr>
          <w:trHeight w:val="1410" w:hRule="atLeast"/>
        </w:trPr>
        <w:tc>
          <w:tcPr>
            <w:tcW w:w="41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и объемы финансирования</w:t>
            </w:r>
          </w:p>
        </w:tc>
        <w:tc>
          <w:tcPr>
            <w:tcW w:w="108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Финансовые затраты на реализацию Программы предусматриваются за счет республиканского бюджета, а также за счет недропользователей.</w:t>
            </w:r>
            <w:r>
              <w:br/>
            </w:r>
            <w:r>
              <w:rPr>
                <w:rFonts w:ascii="Times New Roman"/>
                <w:b w:val="false"/>
                <w:i w:val="false"/>
                <w:color w:val="000000"/>
                <w:sz w:val="20"/>
              </w:rPr>
              <w:t>
Объемы финансирования за счет республиканского бюджета составляют:</w:t>
            </w:r>
            <w:r>
              <w:br/>
            </w:r>
            <w:r>
              <w:rPr>
                <w:rFonts w:ascii="Times New Roman"/>
                <w:b w:val="false"/>
                <w:i w:val="false"/>
                <w:color w:val="000000"/>
                <w:sz w:val="20"/>
              </w:rPr>
              <w:t>
2015 год – 9014* млн. тенге;</w:t>
            </w:r>
            <w:r>
              <w:br/>
            </w:r>
            <w:r>
              <w:rPr>
                <w:rFonts w:ascii="Times New Roman"/>
                <w:b w:val="false"/>
                <w:i w:val="false"/>
                <w:color w:val="000000"/>
                <w:sz w:val="20"/>
              </w:rPr>
              <w:t>
2016 год – 12640* млн. тенге;</w:t>
            </w:r>
            <w:r>
              <w:br/>
            </w:r>
            <w:r>
              <w:rPr>
                <w:rFonts w:ascii="Times New Roman"/>
                <w:b w:val="false"/>
                <w:i w:val="false"/>
                <w:color w:val="000000"/>
                <w:sz w:val="20"/>
              </w:rPr>
              <w:t>
2017 год – 30642* млн. тенге;</w:t>
            </w:r>
            <w:r>
              <w:br/>
            </w:r>
            <w:r>
              <w:rPr>
                <w:rFonts w:ascii="Times New Roman"/>
                <w:b w:val="false"/>
                <w:i w:val="false"/>
                <w:color w:val="000000"/>
                <w:sz w:val="20"/>
              </w:rPr>
              <w:t>
2018 год – 32888* млн. тенге;</w:t>
            </w:r>
            <w:r>
              <w:br/>
            </w:r>
            <w:r>
              <w:rPr>
                <w:rFonts w:ascii="Times New Roman"/>
                <w:b w:val="false"/>
                <w:i w:val="false"/>
                <w:color w:val="000000"/>
                <w:sz w:val="20"/>
              </w:rPr>
              <w:t>
2019 год – 34536* млн. тенге.</w:t>
            </w:r>
            <w:r>
              <w:br/>
            </w:r>
            <w:r>
              <w:rPr>
                <w:rFonts w:ascii="Times New Roman"/>
                <w:b w:val="false"/>
                <w:i w:val="false"/>
                <w:color w:val="000000"/>
                <w:sz w:val="20"/>
              </w:rPr>
              <w:t>
Всего: 119 720* млн. тенге</w:t>
            </w:r>
            <w:r>
              <w:br/>
            </w:r>
            <w:r>
              <w:rPr>
                <w:rFonts w:ascii="Times New Roman"/>
                <w:b w:val="false"/>
                <w:i w:val="false"/>
                <w:color w:val="000000"/>
                <w:sz w:val="20"/>
              </w:rPr>
              <w:t>
* Объем финансирования Программы будет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tc>
      </w:tr>
    </w:tbl>
    <w:bookmarkStart w:name="z8" w:id="4"/>
    <w:p>
      <w:pPr>
        <w:spacing w:after="0"/>
        <w:ind w:left="0"/>
        <w:jc w:val="left"/>
      </w:pPr>
      <w:r>
        <w:rPr>
          <w:rFonts w:ascii="Times New Roman"/>
          <w:b/>
          <w:i w:val="false"/>
          <w:color w:val="000000"/>
        </w:rPr>
        <w:t xml:space="preserve"> 
2. Введение</w:t>
      </w:r>
    </w:p>
    <w:bookmarkEnd w:id="4"/>
    <w:p>
      <w:pPr>
        <w:spacing w:after="0"/>
        <w:ind w:left="0"/>
        <w:jc w:val="both"/>
      </w:pPr>
      <w:r>
        <w:rPr>
          <w:rFonts w:ascii="Times New Roman"/>
          <w:b w:val="false"/>
          <w:i w:val="false"/>
          <w:color w:val="000000"/>
          <w:sz w:val="28"/>
        </w:rPr>
        <w:t>      Программа геологоразведочных работ в Республике Казахстан на 2015 – 2019 годы (далее – Программа) разработана в соответствии с поручением Главы государства, данным на расширенном заседании Правительства Республики Казахстан 14 февраля 2014 года, а также в целях реализации </w:t>
      </w:r>
      <w:r>
        <w:rPr>
          <w:rFonts w:ascii="Times New Roman"/>
          <w:b w:val="false"/>
          <w:i w:val="false"/>
          <w:color w:val="000000"/>
          <w:sz w:val="28"/>
        </w:rPr>
        <w:t>Концепции</w:t>
      </w:r>
      <w:r>
        <w:rPr>
          <w:rFonts w:ascii="Times New Roman"/>
          <w:b w:val="false"/>
          <w:i w:val="false"/>
          <w:color w:val="000000"/>
          <w:sz w:val="28"/>
        </w:rPr>
        <w:t xml:space="preserve"> развития геологической отрасли Республики Казахстан до 2030 года, одобренной постановлением Правительства Республики Казахстан от 13 августа 2012 года № 1042. </w:t>
      </w:r>
      <w:r>
        <w:br/>
      </w:r>
      <w:r>
        <w:rPr>
          <w:rFonts w:ascii="Times New Roman"/>
          <w:b w:val="false"/>
          <w:i w:val="false"/>
          <w:color w:val="000000"/>
          <w:sz w:val="28"/>
        </w:rPr>
        <w:t>
      Необходимость подготовки и реализации Программы обусловлена существующими проблемами по невосполнению запасов полезных ископаемых, в первую очередь, цветных металлов и золота, актуальностью технологического совершенствования геологических исследований, научного обеспечения геологоразведочного процесса, улучшению инвестиционного климата в отрасли.</w:t>
      </w:r>
    </w:p>
    <w:bookmarkStart w:name="z9" w:id="5"/>
    <w:p>
      <w:pPr>
        <w:spacing w:after="0"/>
        <w:ind w:left="0"/>
        <w:jc w:val="left"/>
      </w:pPr>
      <w:r>
        <w:rPr>
          <w:rFonts w:ascii="Times New Roman"/>
          <w:b/>
          <w:i w:val="false"/>
          <w:color w:val="000000"/>
        </w:rPr>
        <w:t xml:space="preserve"> 
3. Анализ текущей ситуации</w:t>
      </w:r>
    </w:p>
    <w:bookmarkEnd w:id="5"/>
    <w:bookmarkStart w:name="z10" w:id="6"/>
    <w:p>
      <w:pPr>
        <w:spacing w:after="0"/>
        <w:ind w:left="0"/>
        <w:jc w:val="both"/>
      </w:pPr>
      <w:r>
        <w:rPr>
          <w:rFonts w:ascii="Times New Roman"/>
          <w:b w:val="false"/>
          <w:i w:val="false"/>
          <w:color w:val="000000"/>
          <w:sz w:val="28"/>
        </w:rPr>
        <w:t>
1. Оценка текущей ситуации в геологической отрасли, а также ее влияние на социально-экономическое и общественно-политическое развитие страны</w:t>
      </w:r>
    </w:p>
    <w:bookmarkEnd w:id="6"/>
    <w:p>
      <w:pPr>
        <w:spacing w:after="0"/>
        <w:ind w:left="0"/>
        <w:jc w:val="both"/>
      </w:pPr>
      <w:r>
        <w:rPr>
          <w:rFonts w:ascii="Times New Roman"/>
          <w:b w:val="false"/>
          <w:i w:val="false"/>
          <w:color w:val="000000"/>
          <w:sz w:val="28"/>
        </w:rPr>
        <w:t>      Недра Республики Казахстан, богатые полезными ископаемыми, являются ее богатством и одним из главных источником социально-экономического развития страны.</w:t>
      </w:r>
      <w:r>
        <w:br/>
      </w:r>
      <w:r>
        <w:rPr>
          <w:rFonts w:ascii="Times New Roman"/>
          <w:b w:val="false"/>
          <w:i w:val="false"/>
          <w:color w:val="000000"/>
          <w:sz w:val="28"/>
        </w:rPr>
        <w:t>
      Казахстан по богатству своих недр минеральными ресурсами и их разнообразию входит в группу стран, богатых полезными ископаемыми. Его минерально-сырьевая база сформирована месторождениями топливно-энергетического комплекса (углеводороды, уголь, уран), черных, цветных, благородных и редких металлов. Доля Казахстана в мировых запасах по урану округленно составляет 18 %, хрому – 10 % свинцу – 9 %, цинку – 8 %, серебру – 5 %, марганцу – 5 %, меди – 5 %.</w:t>
      </w:r>
      <w:r>
        <w:br/>
      </w:r>
      <w:r>
        <w:rPr>
          <w:rFonts w:ascii="Times New Roman"/>
          <w:b w:val="false"/>
          <w:i w:val="false"/>
          <w:color w:val="000000"/>
          <w:sz w:val="28"/>
        </w:rPr>
        <w:t>
      Казахстан является крупным экспортером энергетического сырья, черных, цветных, благородных металлов. В частности, на Казахстан приходится 41 % добываемых в мире урана и 16 % хрома.</w:t>
      </w:r>
      <w:r>
        <w:br/>
      </w:r>
      <w:r>
        <w:rPr>
          <w:rFonts w:ascii="Times New Roman"/>
          <w:b w:val="false"/>
          <w:i w:val="false"/>
          <w:color w:val="000000"/>
          <w:sz w:val="28"/>
        </w:rPr>
        <w:t>
      При этом активные запасы цветных и благородных металлов, составляющие в настоящее время значительную долю экспорта, ограничены и могут быть отработаны за 12-15 лет.</w:t>
      </w:r>
      <w:r>
        <w:br/>
      </w:r>
      <w:r>
        <w:rPr>
          <w:rFonts w:ascii="Times New Roman"/>
          <w:b w:val="false"/>
          <w:i w:val="false"/>
          <w:color w:val="000000"/>
          <w:sz w:val="28"/>
        </w:rPr>
        <w:t>
      По качеству руд Казахстан уступает основным мировым производителям в мире.</w:t>
      </w:r>
      <w:r>
        <w:br/>
      </w:r>
      <w:r>
        <w:rPr>
          <w:rFonts w:ascii="Times New Roman"/>
          <w:b w:val="false"/>
          <w:i w:val="false"/>
          <w:color w:val="000000"/>
          <w:sz w:val="28"/>
        </w:rPr>
        <w:t>
      Геологическая отрасль обеспечивает изучение недр и восполнение минерально-сырьевой базы для нужд экономики и реализации геополитических интересов Казахстана.</w:t>
      </w:r>
      <w:r>
        <w:br/>
      </w:r>
      <w:r>
        <w:rPr>
          <w:rFonts w:ascii="Times New Roman"/>
          <w:b w:val="false"/>
          <w:i w:val="false"/>
          <w:color w:val="000000"/>
          <w:sz w:val="28"/>
        </w:rPr>
        <w:t>
      Согласно мировой тенденции увеличение объемов потребления сырьевых ресурсов активизирует проведение геологических исследований по их выявлению. Ежегодное увеличение добычи требует увеличения объемов геологоразведочных работ по восполнению запасов полезных ископаемых.</w:t>
      </w:r>
      <w:r>
        <w:br/>
      </w:r>
      <w:r>
        <w:rPr>
          <w:rFonts w:ascii="Times New Roman"/>
          <w:b w:val="false"/>
          <w:i w:val="false"/>
          <w:color w:val="000000"/>
          <w:sz w:val="28"/>
        </w:rPr>
        <w:t>
      Развитие геологической отрасли является основополагающим фактором в экономическом развитии Республики Казахстан и оказывает большое влияние на социально-экономическое и общественно-политическое развитие страны.</w:t>
      </w:r>
      <w:r>
        <w:br/>
      </w:r>
      <w:r>
        <w:rPr>
          <w:rFonts w:ascii="Times New Roman"/>
          <w:b w:val="false"/>
          <w:i w:val="false"/>
          <w:color w:val="000000"/>
          <w:sz w:val="28"/>
        </w:rPr>
        <w:t>
      Так, реализация настоящей Программы подразумевает выявление наиболее перспективных площадей для проведения на них детальной разведки, что повлечет за собой привлечение инвестиций крупных частных компаний.</w:t>
      </w:r>
      <w:r>
        <w:br/>
      </w:r>
      <w:r>
        <w:rPr>
          <w:rFonts w:ascii="Times New Roman"/>
          <w:b w:val="false"/>
          <w:i w:val="false"/>
          <w:color w:val="000000"/>
          <w:sz w:val="28"/>
        </w:rPr>
        <w:t>
      Акционерное общество «Казгеология» создает совместное предприятие с ведущими мировыми компаниями, таких как «ILUKA», «RIO TINTO», «KORES», «ULMUS FUND» на условиях трансферта технологий и инвестиций.</w:t>
      </w:r>
      <w:r>
        <w:br/>
      </w:r>
      <w:r>
        <w:rPr>
          <w:rFonts w:ascii="Times New Roman"/>
          <w:b w:val="false"/>
          <w:i w:val="false"/>
          <w:color w:val="000000"/>
          <w:sz w:val="28"/>
        </w:rPr>
        <w:t>
      Общий объем привлекаемых инвестиций: 36 млн. долларов США.</w:t>
      </w:r>
      <w:r>
        <w:br/>
      </w:r>
      <w:r>
        <w:rPr>
          <w:rFonts w:ascii="Times New Roman"/>
          <w:b w:val="false"/>
          <w:i w:val="false"/>
          <w:color w:val="000000"/>
          <w:sz w:val="28"/>
        </w:rPr>
        <w:t>
      Все компании будут применять новейшие методы и технологии геологоразведки, создания баз данных, лабораторных исследований, подсчета ресурсов и запасов.</w:t>
      </w:r>
    </w:p>
    <w:bookmarkStart w:name="z11" w:id="7"/>
    <w:p>
      <w:pPr>
        <w:spacing w:after="0"/>
        <w:ind w:left="0"/>
        <w:jc w:val="both"/>
      </w:pPr>
      <w:r>
        <w:rPr>
          <w:rFonts w:ascii="Times New Roman"/>
          <w:b w:val="false"/>
          <w:i w:val="false"/>
          <w:color w:val="000000"/>
          <w:sz w:val="28"/>
        </w:rPr>
        <w:t>
2. Анализ сильных и слабых сторон, возможностей и угроз для отрасли</w:t>
      </w:r>
    </w:p>
    <w:bookmarkEnd w:id="7"/>
    <w:p>
      <w:pPr>
        <w:spacing w:after="0"/>
        <w:ind w:left="0"/>
        <w:jc w:val="both"/>
      </w:pPr>
      <w:r>
        <w:rPr>
          <w:rFonts w:ascii="Times New Roman"/>
          <w:b w:val="false"/>
          <w:i w:val="false"/>
          <w:color w:val="000000"/>
          <w:sz w:val="28"/>
        </w:rPr>
        <w:t>      Современная ситуация в мировой горнодобывающей отрасли по-прежнему остается неустойчивой, а конъюнктура рынков - неопределенной. В краткосрочной перспективе прогнозируется продолжение снижения спроса на сырье и волатильность цен. Тем не менее, в долгосрочной перспективе мировой спрос на ресурсы будет расти, а в отдаленной перспективе в мире сохраняется угроза дефицита сырьевых товаров.</w:t>
      </w:r>
      <w:r>
        <w:br/>
      </w:r>
      <w:r>
        <w:rPr>
          <w:rFonts w:ascii="Times New Roman"/>
          <w:b w:val="false"/>
          <w:i w:val="false"/>
          <w:color w:val="000000"/>
          <w:sz w:val="28"/>
        </w:rPr>
        <w:t>
      В условиях недостаточного финансирования, отсутствия внедрения в геологоразведочный процесс современных достижений науки и практики, неблагоприятной по мировым меркам инвестиционной среды, геологическая отрасль столкнулась с угрозой национальной безопасности по невосполнению минерально-сырьевой базы страны. С каждым годом восполнение запасов полезных ископаемых становится все более актуальной задачей, решение которой может быть достигнуто на основе более полного раскрытия потенциала недр республики, с выявлением трудно открываемых месторождений.</w:t>
      </w:r>
      <w:r>
        <w:br/>
      </w:r>
      <w:r>
        <w:rPr>
          <w:rFonts w:ascii="Times New Roman"/>
          <w:b w:val="false"/>
          <w:i w:val="false"/>
          <w:color w:val="000000"/>
          <w:sz w:val="28"/>
        </w:rPr>
        <w:t>
      Программа должна быть направлена как на обеспечение перспективной потребности отечественной добывающей промышленности, так и на экспорт минерально-сырьевой продукции.</w:t>
      </w:r>
      <w:r>
        <w:br/>
      </w:r>
      <w:r>
        <w:rPr>
          <w:rFonts w:ascii="Times New Roman"/>
          <w:b w:val="false"/>
          <w:i w:val="false"/>
          <w:color w:val="000000"/>
          <w:sz w:val="28"/>
        </w:rPr>
        <w:t>
      Для объективного анализа необходимо четкое определение ее сильных и слабых сторон, а также существующих возможностей и угроз.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3"/>
        <w:gridCol w:w="6513"/>
      </w:tblGrid>
      <w:tr>
        <w:trPr>
          <w:trHeight w:val="525"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Позитивные факторы</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Негативные факторы</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Сильные стороны</w:t>
            </w:r>
            <w:r>
              <w:br/>
            </w:r>
            <w:r>
              <w:rPr>
                <w:rFonts w:ascii="Times New Roman"/>
                <w:b w:val="false"/>
                <w:i w:val="false"/>
                <w:color w:val="000000"/>
                <w:sz w:val="20"/>
              </w:rPr>
              <w:t>
1. Большой потенциал прогнозных ресурсов всех видов полезных ископаемых для обеспечения прироста запасов.</w:t>
            </w:r>
            <w:r>
              <w:br/>
            </w:r>
            <w:r>
              <w:rPr>
                <w:rFonts w:ascii="Times New Roman"/>
                <w:b w:val="false"/>
                <w:i w:val="false"/>
                <w:color w:val="000000"/>
                <w:sz w:val="20"/>
              </w:rPr>
              <w:t>
2. Благоприятные геологические условия для открытия новых месторождений полезных ископаемых.</w:t>
            </w:r>
            <w:r>
              <w:br/>
            </w:r>
            <w:r>
              <w:rPr>
                <w:rFonts w:ascii="Times New Roman"/>
                <w:b w:val="false"/>
                <w:i w:val="false"/>
                <w:color w:val="000000"/>
                <w:sz w:val="20"/>
              </w:rPr>
              <w:t>
3. Интенсивное проведение региональных геологических исследований за счет трансферта технологий и налаживаемой инфраструктуры.</w:t>
            </w:r>
            <w:r>
              <w:br/>
            </w:r>
            <w:r>
              <w:rPr>
                <w:rFonts w:ascii="Times New Roman"/>
                <w:b w:val="false"/>
                <w:i w:val="false"/>
                <w:color w:val="000000"/>
                <w:sz w:val="20"/>
              </w:rPr>
              <w:t xml:space="preserve">
4. Наличие значительной перспективы роста государственно-частного партнерства в геологической отрасли. </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Слабые стороны</w:t>
            </w:r>
            <w:r>
              <w:br/>
            </w:r>
            <w:r>
              <w:rPr>
                <w:rFonts w:ascii="Times New Roman"/>
                <w:b w:val="false"/>
                <w:i w:val="false"/>
                <w:color w:val="000000"/>
                <w:sz w:val="20"/>
              </w:rPr>
              <w:t>
1. Слабая ресурсная база цветных и благородных металлов.</w:t>
            </w:r>
            <w:r>
              <w:br/>
            </w:r>
            <w:r>
              <w:rPr>
                <w:rFonts w:ascii="Times New Roman"/>
                <w:b w:val="false"/>
                <w:i w:val="false"/>
                <w:color w:val="000000"/>
                <w:sz w:val="20"/>
              </w:rPr>
              <w:t>
2. Уменьшение фонда приповерхностных легкодоступных месторождений.</w:t>
            </w:r>
            <w:r>
              <w:br/>
            </w:r>
            <w:r>
              <w:rPr>
                <w:rFonts w:ascii="Times New Roman"/>
                <w:b w:val="false"/>
                <w:i w:val="false"/>
                <w:color w:val="000000"/>
                <w:sz w:val="20"/>
              </w:rPr>
              <w:t>
3. Отсутствие эффективных технологий извлечения металлов разведанных руд с низкими качествами, что сдерживает вовлечение их в разработку.</w:t>
            </w:r>
            <w:r>
              <w:br/>
            </w:r>
            <w:r>
              <w:rPr>
                <w:rFonts w:ascii="Times New Roman"/>
                <w:b w:val="false"/>
                <w:i w:val="false"/>
                <w:color w:val="000000"/>
                <w:sz w:val="20"/>
              </w:rPr>
              <w:t>
4. Отсутствие развитой инфраструктуры геологической отрасли, в т.ч. государственного отраслевого научно-исследовательского центра, проектных, инжиниринговых, аэрогеофизических, геохимических предприятий, кернохранилища и других профильных организаций.</w:t>
            </w:r>
            <w:r>
              <w:br/>
            </w:r>
            <w:r>
              <w:rPr>
                <w:rFonts w:ascii="Times New Roman"/>
                <w:b w:val="false"/>
                <w:i w:val="false"/>
                <w:color w:val="000000"/>
                <w:sz w:val="20"/>
              </w:rPr>
              <w:t>
5. Отсутствие аналитических модулей Банка данных о недрах, автоматизированного доступа для работы с геологической информацией, низкий уровень заполнения баз данных.</w:t>
            </w:r>
            <w:r>
              <w:br/>
            </w:r>
            <w:r>
              <w:rPr>
                <w:rFonts w:ascii="Times New Roman"/>
                <w:b w:val="false"/>
                <w:i w:val="false"/>
                <w:color w:val="000000"/>
                <w:sz w:val="20"/>
              </w:rPr>
              <w:t>
6. Существующий дефицит квалифицированных специалистов.</w:t>
            </w:r>
          </w:p>
        </w:tc>
      </w:tr>
      <w:tr>
        <w:trPr>
          <w:trHeight w:val="30" w:hRule="atLeast"/>
        </w:trPr>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Возможности</w:t>
            </w:r>
            <w:r>
              <w:br/>
            </w:r>
            <w:r>
              <w:rPr>
                <w:rFonts w:ascii="Times New Roman"/>
                <w:b w:val="false"/>
                <w:i w:val="false"/>
                <w:color w:val="000000"/>
                <w:sz w:val="20"/>
              </w:rPr>
              <w:t>
1. Увеличение прироста запасов за счет форсированного проведения геологоразведочных работ на основе современных эффективных технологий.</w:t>
            </w:r>
            <w:r>
              <w:br/>
            </w:r>
            <w:r>
              <w:rPr>
                <w:rFonts w:ascii="Times New Roman"/>
                <w:b w:val="false"/>
                <w:i w:val="false"/>
                <w:color w:val="000000"/>
                <w:sz w:val="20"/>
              </w:rPr>
              <w:t>
2. Привлечение инвестиций в геологоразведку при создании благоприятных инвестиционных условий (рассекречивание и свободное предоставление геологической информации, упрощение предоставления права недропользования и др.).</w:t>
            </w:r>
          </w:p>
        </w:tc>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Угрозы</w:t>
            </w:r>
            <w:r>
              <w:br/>
            </w:r>
            <w:r>
              <w:rPr>
                <w:rFonts w:ascii="Times New Roman"/>
                <w:b w:val="false"/>
                <w:i w:val="false"/>
                <w:color w:val="000000"/>
                <w:sz w:val="20"/>
              </w:rPr>
              <w:t>
1. Невосполнение запасов по ряду полезных ископаемых, что ставит под угрозу существование отдельных добычных и перерабатывающих производств, часто являющихся градообразующими.</w:t>
            </w:r>
            <w:r>
              <w:br/>
            </w:r>
            <w:r>
              <w:rPr>
                <w:rFonts w:ascii="Times New Roman"/>
                <w:b w:val="false"/>
                <w:i w:val="false"/>
                <w:color w:val="000000"/>
                <w:sz w:val="20"/>
              </w:rPr>
              <w:t>
2. Отсутствие утвержденных в установленном порядке нормативно-технических и методических документов для проведения геологоразведочных и научно-прикладных работ влечет за собой спад развития отрасли.</w:t>
            </w:r>
          </w:p>
        </w:tc>
      </w:tr>
    </w:tbl>
    <w:bookmarkStart w:name="z12" w:id="8"/>
    <w:p>
      <w:pPr>
        <w:spacing w:after="0"/>
        <w:ind w:left="0"/>
        <w:jc w:val="both"/>
      </w:pPr>
      <w:r>
        <w:rPr>
          <w:rFonts w:ascii="Times New Roman"/>
          <w:b w:val="false"/>
          <w:i w:val="false"/>
          <w:color w:val="000000"/>
          <w:sz w:val="28"/>
        </w:rPr>
        <w:t>
3. Основные проблемы, тенденции и предпосылки развития геологической</w:t>
      </w:r>
      <w:r>
        <w:br/>
      </w:r>
      <w:r>
        <w:rPr>
          <w:rFonts w:ascii="Times New Roman"/>
          <w:b w:val="false"/>
          <w:i w:val="false"/>
          <w:color w:val="000000"/>
          <w:sz w:val="28"/>
        </w:rPr>
        <w:t>
отрасли</w:t>
      </w:r>
    </w:p>
    <w:bookmarkEnd w:id="8"/>
    <w:p>
      <w:pPr>
        <w:spacing w:after="0"/>
        <w:ind w:left="0"/>
        <w:jc w:val="both"/>
      </w:pPr>
      <w:r>
        <w:rPr>
          <w:rFonts w:ascii="Times New Roman"/>
          <w:b w:val="false"/>
          <w:i w:val="false"/>
          <w:color w:val="000000"/>
          <w:sz w:val="28"/>
        </w:rPr>
        <w:t>      К настоящему времени в геологической отрасли накопились следующие проблемы: хроническое невосполнение запасов цветных металлов и золота, ведение геологоразведочных работ на основе устаревших технологий, отсутствие необходимой инфраструктуры отрасли в виде современных лабораторий, отраслевого научно-исследовательского института, развитой сети сервисных компаний, весьма слабое сопровождение работ научными разработками. Законодательная и нормативно-техническая база геологоразведочных работ требует совершенствования с целью улучшения инвестиционного климата и условий ведения работ.</w:t>
      </w:r>
      <w:r>
        <w:br/>
      </w:r>
      <w:r>
        <w:rPr>
          <w:rFonts w:ascii="Times New Roman"/>
          <w:b w:val="false"/>
          <w:i w:val="false"/>
          <w:color w:val="000000"/>
          <w:sz w:val="28"/>
        </w:rPr>
        <w:t>
      Предпосылки развития геологической отрасли следующие:</w:t>
      </w:r>
      <w:r>
        <w:br/>
      </w:r>
      <w:r>
        <w:rPr>
          <w:rFonts w:ascii="Times New Roman"/>
          <w:b w:val="false"/>
          <w:i w:val="false"/>
          <w:color w:val="000000"/>
          <w:sz w:val="28"/>
        </w:rPr>
        <w:t>
      1) стабильный курс экономического развития страны;</w:t>
      </w:r>
      <w:r>
        <w:br/>
      </w:r>
      <w:r>
        <w:rPr>
          <w:rFonts w:ascii="Times New Roman"/>
          <w:b w:val="false"/>
          <w:i w:val="false"/>
          <w:color w:val="000000"/>
          <w:sz w:val="28"/>
        </w:rPr>
        <w:t>
      2) большой потенциал минерально-сырьевой базы, обеспеченный прогнозными ресурсами всех видов полезных ископаемых;</w:t>
      </w:r>
      <w:r>
        <w:br/>
      </w:r>
      <w:r>
        <w:rPr>
          <w:rFonts w:ascii="Times New Roman"/>
          <w:b w:val="false"/>
          <w:i w:val="false"/>
          <w:color w:val="000000"/>
          <w:sz w:val="28"/>
        </w:rPr>
        <w:t>
      3) благоприятная конъюнктура мирового рынка сырья;</w:t>
      </w:r>
      <w:r>
        <w:br/>
      </w:r>
      <w:r>
        <w:rPr>
          <w:rFonts w:ascii="Times New Roman"/>
          <w:b w:val="false"/>
          <w:i w:val="false"/>
          <w:color w:val="000000"/>
          <w:sz w:val="28"/>
        </w:rPr>
        <w:t xml:space="preserve">
      4) геополитические и экономические интересы Казахстана в долгосрочной перспективе будут зависимы от состояния минерально-сырьевой базы страны. </w:t>
      </w:r>
    </w:p>
    <w:bookmarkStart w:name="z13" w:id="9"/>
    <w:p>
      <w:pPr>
        <w:spacing w:after="0"/>
        <w:ind w:left="0"/>
        <w:jc w:val="both"/>
      </w:pPr>
      <w:r>
        <w:rPr>
          <w:rFonts w:ascii="Times New Roman"/>
          <w:b w:val="false"/>
          <w:i w:val="false"/>
          <w:color w:val="000000"/>
          <w:sz w:val="28"/>
        </w:rPr>
        <w:t>
4. Анализ инновационно-аналитического развития отрасли</w:t>
      </w:r>
    </w:p>
    <w:bookmarkEnd w:id="9"/>
    <w:p>
      <w:pPr>
        <w:spacing w:after="0"/>
        <w:ind w:left="0"/>
        <w:jc w:val="both"/>
      </w:pPr>
      <w:r>
        <w:rPr>
          <w:rFonts w:ascii="Times New Roman"/>
          <w:b w:val="false"/>
          <w:i w:val="false"/>
          <w:color w:val="000000"/>
          <w:sz w:val="28"/>
        </w:rPr>
        <w:t>      Научно-техническое и информационно-аналитическое обеспечение геологической отрасли. Высокая наукоемкость геологического изучения недр определяет важную роль научно-технологического обеспечения геологоразведки, неразрывную связь науки и производства, обновление технологий на основе достижений научно-технического прогресса. Степень достоверности результатов геологоразведочных работ о выявленных закономерностях формирования и размещения полезных ископаемых в недрах напрямую зависит от уровня профессионализма специалистов и применяемых ими прогрессивных научно-технических методов и технологий.</w:t>
      </w:r>
      <w:r>
        <w:br/>
      </w:r>
      <w:r>
        <w:rPr>
          <w:rFonts w:ascii="Times New Roman"/>
          <w:b w:val="false"/>
          <w:i w:val="false"/>
          <w:color w:val="000000"/>
          <w:sz w:val="28"/>
        </w:rPr>
        <w:t>
      В Казахстане уровень научно-технологической поддержки геологоразведки, как по качеству исследований, так и их объему снизился до критического уровня. Геологические исследования не опираются на новые технику и технологии ведения работ. Разработка и выпуск отечественных аппаратурно-технологических комплексов и оборудования практически отсутствуют. В стране существует несколько разрозненных научных геологических организаций различной ведомственной принадлежности, не обеспечивающих сегодня государство системной научно-обоснованной и достоверной оценкой минерально-сырьевого потенциала недр. Государственный уполномоченный орган по геологическому изучению и использованию недр не имеет отраслевого института.</w:t>
      </w:r>
      <w:r>
        <w:br/>
      </w:r>
      <w:r>
        <w:rPr>
          <w:rFonts w:ascii="Times New Roman"/>
          <w:b w:val="false"/>
          <w:i w:val="false"/>
          <w:color w:val="000000"/>
          <w:sz w:val="28"/>
        </w:rPr>
        <w:t>
      Для решения этих проблем предусматривается внедрение инновационных технологий для геологического изучения недр (в первую очередь, это связано с внедрением геофизических, геохимических исследований на основе новых технологий, дистанционного зондирования Земли), прорабатывается вопрос создания отраслевого научно-технологического центра геологического изучения недр при Назарбаев университете, на базе которого будут реализованы научно-методическое обеспечение геологической отрасли и информационно-аналитическое сопровождение деятельности государственных организаций и недропользователей.</w:t>
      </w:r>
      <w:r>
        <w:br/>
      </w:r>
      <w:r>
        <w:rPr>
          <w:rFonts w:ascii="Times New Roman"/>
          <w:b w:val="false"/>
          <w:i w:val="false"/>
          <w:color w:val="000000"/>
          <w:sz w:val="28"/>
        </w:rPr>
        <w:t>
      В условиях постоянного обновления информации о геологическом строении недр, появления новых идей и минерагенических концепций, а также изменения экономической и геополитической ситуации, научные исследования в геологии должны развиваться в опережающем порядке. Они должны обеспечить возможность проведения сложных лабораторно-аналитических исследований вещественного состава горных пород, возможность обработки и комплексного анализа огромного объема геологических, геофизических, геохимических и дистанционных данных. Их результатом должны стать повышение глубинности исследований, обоснованные предложения по разработке государственных отраслевых программ развития минерально-сырьевого сектора.</w:t>
      </w:r>
    </w:p>
    <w:bookmarkStart w:name="z14" w:id="10"/>
    <w:p>
      <w:pPr>
        <w:spacing w:after="0"/>
        <w:ind w:left="0"/>
        <w:jc w:val="both"/>
      </w:pPr>
      <w:r>
        <w:rPr>
          <w:rFonts w:ascii="Times New Roman"/>
          <w:b w:val="false"/>
          <w:i w:val="false"/>
          <w:color w:val="000000"/>
          <w:sz w:val="28"/>
        </w:rPr>
        <w:t>
5. Анализ действующей политики государственного регулирования развития отрасли</w:t>
      </w:r>
    </w:p>
    <w:bookmarkEnd w:id="10"/>
    <w:p>
      <w:pPr>
        <w:spacing w:after="0"/>
        <w:ind w:left="0"/>
        <w:jc w:val="both"/>
      </w:pPr>
      <w:r>
        <w:rPr>
          <w:rFonts w:ascii="Times New Roman"/>
          <w:b w:val="false"/>
          <w:i w:val="false"/>
          <w:color w:val="000000"/>
          <w:sz w:val="28"/>
        </w:rPr>
        <w:t>      Геологическая отрасль, как совокупность государственных органов управления, производственных и научных организаций различных форм собственности, осуществляющих свою деятельность в едином правовом поле, должна обеспечивать геологическое изучение недр и опережающее восполнение минерально-сырьевой базы страны. Прирост разведанных запасов полезных ископаемых, безопасность и комплексность использования недр являются одними из главных критериев эффективности геологической отрасли. В настоящее время геологическая наука и практика переживают не лучшие времена: отсутствует прежде существовавшая инфраструктура геологической отрасли (производственные единицы, научные подразделения, лабораторная база), истощаются запасы полезных ископаемых, в новых условиях хозяйствования обнажились проблемы, незаметные ранее, происходит смена поколений и появляются новые задачи по поддержке моногородов, развитию нетрадиционных отраслей, таких как редкие земли, угольный метан и др. Тем не менее, многое делается и планируется на перспективу, проблемы отрасли находятся на непосредственном контроле Главы государства и Правительства. Все это является залогом развития геологии, превращения ее в мощную отрасль экономики, основанную на современной прикладной науке, эффективной технике и технологии.</w:t>
      </w:r>
      <w:r>
        <w:br/>
      </w:r>
      <w:r>
        <w:rPr>
          <w:rFonts w:ascii="Times New Roman"/>
          <w:b w:val="false"/>
          <w:i w:val="false"/>
          <w:color w:val="000000"/>
          <w:sz w:val="28"/>
        </w:rPr>
        <w:t>
      Политика государственного регулирования предусматривает стабильное развитие отрасли, направленное на укрепление минерально-сырьевой базы за счет открытия новых месторождений полезных ископаемых и прироста запасов учитываемых объектов, рациональное и комплексное использование недр.</w:t>
      </w:r>
      <w:r>
        <w:br/>
      </w:r>
      <w:r>
        <w:rPr>
          <w:rFonts w:ascii="Times New Roman"/>
          <w:b w:val="false"/>
          <w:i w:val="false"/>
          <w:color w:val="000000"/>
          <w:sz w:val="28"/>
        </w:rPr>
        <w:t>
      Нормативной правовой базой государственного геологического изучения недр являются законы Республики Казахстан «</w:t>
      </w:r>
      <w:r>
        <w:rPr>
          <w:rFonts w:ascii="Times New Roman"/>
          <w:b w:val="false"/>
          <w:i w:val="false"/>
          <w:color w:val="000000"/>
          <w:sz w:val="28"/>
        </w:rPr>
        <w:t>О недрах и недропользовании</w:t>
      </w:r>
      <w:r>
        <w:rPr>
          <w:rFonts w:ascii="Times New Roman"/>
          <w:b w:val="false"/>
          <w:i w:val="false"/>
          <w:color w:val="000000"/>
          <w:sz w:val="28"/>
        </w:rPr>
        <w:t>», «</w:t>
      </w:r>
      <w:r>
        <w:rPr>
          <w:rFonts w:ascii="Times New Roman"/>
          <w:b w:val="false"/>
          <w:i w:val="false"/>
          <w:color w:val="000000"/>
          <w:sz w:val="28"/>
        </w:rPr>
        <w:t>О государственных закупках</w:t>
      </w:r>
      <w:r>
        <w:rPr>
          <w:rFonts w:ascii="Times New Roman"/>
          <w:b w:val="false"/>
          <w:i w:val="false"/>
          <w:color w:val="000000"/>
          <w:sz w:val="28"/>
        </w:rPr>
        <w:t>», </w:t>
      </w:r>
      <w:r>
        <w:rPr>
          <w:rFonts w:ascii="Times New Roman"/>
          <w:b w:val="false"/>
          <w:i w:val="false"/>
          <w:color w:val="000000"/>
          <w:sz w:val="28"/>
        </w:rPr>
        <w:t>Правила</w:t>
      </w:r>
      <w:r>
        <w:rPr>
          <w:rFonts w:ascii="Times New Roman"/>
          <w:b w:val="false"/>
          <w:i w:val="false"/>
          <w:color w:val="000000"/>
          <w:sz w:val="28"/>
        </w:rPr>
        <w:t xml:space="preserve"> заключения контракта (договора) на государственное геологическое изучение недр, утвержденные постановлением Правительства Республики Казахстан от 18 января 2012 года № 99, </w:t>
      </w:r>
      <w:r>
        <w:rPr>
          <w:rFonts w:ascii="Times New Roman"/>
          <w:b w:val="false"/>
          <w:i w:val="false"/>
          <w:color w:val="000000"/>
          <w:sz w:val="28"/>
        </w:rPr>
        <w:t>Правила</w:t>
      </w:r>
      <w:r>
        <w:rPr>
          <w:rFonts w:ascii="Times New Roman"/>
          <w:b w:val="false"/>
          <w:i w:val="false"/>
          <w:color w:val="000000"/>
          <w:sz w:val="28"/>
        </w:rPr>
        <w:t xml:space="preserve"> осуществления государственных закупок, утвержденные постановлением Правительства Республики Казахстан от 27 декабря 2007 года № 1301.</w:t>
      </w:r>
      <w:r>
        <w:br/>
      </w:r>
      <w:r>
        <w:rPr>
          <w:rFonts w:ascii="Times New Roman"/>
          <w:b w:val="false"/>
          <w:i w:val="false"/>
          <w:color w:val="000000"/>
          <w:sz w:val="28"/>
        </w:rPr>
        <w:t>
      Все виды геологических исследований проводятся в соответствии с инструкциями и нормативными требованиями, разработанными для всех видов геологоразведочных работ.</w:t>
      </w:r>
      <w:r>
        <w:br/>
      </w:r>
      <w:r>
        <w:rPr>
          <w:rFonts w:ascii="Times New Roman"/>
          <w:b w:val="false"/>
          <w:i w:val="false"/>
          <w:color w:val="000000"/>
          <w:sz w:val="28"/>
        </w:rPr>
        <w:t>
      Совершенствование законодательства в области недропользования имеет своей целью упрощение процедуры государственного регулирования в этой сфере на основе учета интересов государства и недропользователей, создания прозрачных схем взаимоотношений между ними.</w:t>
      </w:r>
    </w:p>
    <w:bookmarkStart w:name="z15" w:id="11"/>
    <w:p>
      <w:pPr>
        <w:spacing w:after="0"/>
        <w:ind w:left="0"/>
        <w:jc w:val="both"/>
      </w:pPr>
      <w:r>
        <w:rPr>
          <w:rFonts w:ascii="Times New Roman"/>
          <w:b w:val="false"/>
          <w:i w:val="false"/>
          <w:color w:val="000000"/>
          <w:sz w:val="28"/>
        </w:rPr>
        <w:t>
6. Обзор позитивного зарубежного опыта по решению имеющихся проблем, который может быть адаптирован к условиям Казахстана</w:t>
      </w:r>
    </w:p>
    <w:bookmarkEnd w:id="11"/>
    <w:p>
      <w:pPr>
        <w:spacing w:after="0"/>
        <w:ind w:left="0"/>
        <w:jc w:val="both"/>
      </w:pPr>
      <w:r>
        <w:rPr>
          <w:rFonts w:ascii="Times New Roman"/>
          <w:b w:val="false"/>
          <w:i w:val="false"/>
          <w:color w:val="000000"/>
          <w:sz w:val="28"/>
        </w:rPr>
        <w:t>      В настоящее время понимание остроты и необходимости решения проблем по воспроизводству минерально-сырьевых ресурсов носит глобальный характер. Универсальность мероприятий по выявлению новых конкурентоспособных месторождений позволяет вырабатывать общие мероприятия независимо от географического положения стран и уровня их экономического развития.</w:t>
      </w:r>
      <w:r>
        <w:br/>
      </w:r>
      <w:r>
        <w:rPr>
          <w:rFonts w:ascii="Times New Roman"/>
          <w:b w:val="false"/>
          <w:i w:val="false"/>
          <w:color w:val="000000"/>
          <w:sz w:val="28"/>
        </w:rPr>
        <w:t>
      Государственное участие в процессе воспроизводства минеральных ресурсов присутствует во всех наиболее развитых странах мира.</w:t>
      </w:r>
      <w:r>
        <w:br/>
      </w:r>
      <w:r>
        <w:rPr>
          <w:rFonts w:ascii="Times New Roman"/>
          <w:b w:val="false"/>
          <w:i w:val="false"/>
          <w:color w:val="000000"/>
          <w:sz w:val="28"/>
        </w:rPr>
        <w:t>
      В основу положены принцип участия государства в выполнении региональных геологических исследований, не дающих прямую отдачу, и привлечение частного капитала в сферу поиска и разведки месторождений полезных ископаемых. Заинтересованность частных компаний обеспечивается организационной системой недропользования и соответствующей налоговой политикой. В странах с развитой геологической отраслью приведенные условия дополняются заинтересованностью компаний внедрять передовые технику и технологии, что повышает их конкурентоспособность на рынке геологических услуг, свободным доступом к геологической информации. Рыночные условия и благоприятный инвестиционный климат способствуют развитию прикладной науки, возникновению большого количества юниорских (мелких) компаний и значительного объема подписанных лицензий и контрактов на геологоразведочные работы.</w:t>
      </w:r>
      <w:r>
        <w:br/>
      </w:r>
      <w:r>
        <w:rPr>
          <w:rFonts w:ascii="Times New Roman"/>
          <w:b w:val="false"/>
          <w:i w:val="false"/>
          <w:color w:val="000000"/>
          <w:sz w:val="28"/>
        </w:rPr>
        <w:t>
      В Программе учтен фактор, что в ближайшее время Казахстан будет оставаться минерально-сырьевой державой в мировой интеграции и в числе основных экспортных товаров сохранятся минеральные ресурсы и продукты их передела.</w:t>
      </w:r>
      <w:r>
        <w:br/>
      </w:r>
      <w:r>
        <w:rPr>
          <w:rFonts w:ascii="Times New Roman"/>
          <w:b w:val="false"/>
          <w:i w:val="false"/>
          <w:color w:val="000000"/>
          <w:sz w:val="28"/>
        </w:rPr>
        <w:t>
      В соответствии с международным опытом работа геологической отрасли Казахстана будет направлена на трансферт технологий, развитие инфраструктуры геологической отрасли, повышение инвестиционной привлекательности геологоразведки, кадровое обеспечение отрасли и выявление новых запасов минерального сырья, обеспечивающих сырьевую, политическую и экономическую безопасность страны.</w:t>
      </w:r>
      <w:r>
        <w:br/>
      </w:r>
      <w:r>
        <w:rPr>
          <w:rFonts w:ascii="Times New Roman"/>
          <w:b w:val="false"/>
          <w:i w:val="false"/>
          <w:color w:val="000000"/>
          <w:sz w:val="28"/>
        </w:rPr>
        <w:t>
      Государственное участие в процессе воспроизводства минеральных ресурсов присутствует во всех наиболее развитых странах мира.</w:t>
      </w:r>
      <w:r>
        <w:br/>
      </w:r>
      <w:r>
        <w:rPr>
          <w:rFonts w:ascii="Times New Roman"/>
          <w:b w:val="false"/>
          <w:i w:val="false"/>
          <w:color w:val="000000"/>
          <w:sz w:val="28"/>
        </w:rPr>
        <w:t>
      В основу положен принцип участия в выявлении месторождений полезных ископаемых, как государственных инвестиций, так и частного капитала. Это обеспечивается соответствующей налоговой политикой, носящей как карательный, так и стимулирующий характер с использованием льготного кредитования, платежей за пользование геологической информацией, контролем за выполнением контрактов, рабочих программ, штрафов за нарушение контрактных обязательств.</w:t>
      </w:r>
      <w:r>
        <w:br/>
      </w:r>
      <w:r>
        <w:rPr>
          <w:rFonts w:ascii="Times New Roman"/>
          <w:b w:val="false"/>
          <w:i w:val="false"/>
          <w:color w:val="000000"/>
          <w:sz w:val="28"/>
        </w:rPr>
        <w:t>
      Получаемые при этом средства могут быть использованы на геологоразведочные работы по выявлению новых месторождений полезных ископаемых.</w:t>
      </w:r>
      <w:r>
        <w:br/>
      </w:r>
      <w:r>
        <w:rPr>
          <w:rFonts w:ascii="Times New Roman"/>
          <w:b w:val="false"/>
          <w:i w:val="false"/>
          <w:color w:val="000000"/>
          <w:sz w:val="28"/>
        </w:rPr>
        <w:t>
      Опыт Российской Федерации показывает, что наряду с системой финансирования геологоразведочных работ необходимо шире внедрять современные методы поисков и разведки месторождений, активно проводить научно-исследовательские работы геологической направленности, разрабатывать и внедрять новые виды геологоразведочной техники и оборудования, акцентировать поисковую составляющую геологических исследований.</w:t>
      </w:r>
      <w:r>
        <w:br/>
      </w:r>
      <w:r>
        <w:rPr>
          <w:rFonts w:ascii="Times New Roman"/>
          <w:b w:val="false"/>
          <w:i w:val="false"/>
          <w:color w:val="000000"/>
          <w:sz w:val="28"/>
        </w:rPr>
        <w:t>
      При этом необходимо учитывать и такой фактор, что в ближайшее время Казахстан будет оставаться минерально-сырьевой державой в мировой интеграции и основным экспортным товаром будут оставаться минеральные ресурсы и продукты их передела.</w:t>
      </w:r>
      <w:r>
        <w:br/>
      </w:r>
      <w:r>
        <w:rPr>
          <w:rFonts w:ascii="Times New Roman"/>
          <w:b w:val="false"/>
          <w:i w:val="false"/>
          <w:color w:val="000000"/>
          <w:sz w:val="28"/>
        </w:rPr>
        <w:t>
      В соответствии с международным опытом работа геологической отрасли Казахстана будет направлена на конечную результативность - выявление новых запасов минерального сырья, обеспечивающих сырьевую, политическую и экономическую безопасность страны.</w:t>
      </w:r>
    </w:p>
    <w:bookmarkStart w:name="z16" w:id="12"/>
    <w:p>
      <w:pPr>
        <w:spacing w:after="0"/>
        <w:ind w:left="0"/>
        <w:jc w:val="left"/>
      </w:pPr>
      <w:r>
        <w:rPr>
          <w:rFonts w:ascii="Times New Roman"/>
          <w:b/>
          <w:i w:val="false"/>
          <w:color w:val="000000"/>
        </w:rPr>
        <w:t xml:space="preserve"> 
4. Цели, задачи, целевые индикаторы и показатели результатов</w:t>
      </w:r>
      <w:r>
        <w:br/>
      </w:r>
      <w:r>
        <w:rPr>
          <w:rFonts w:ascii="Times New Roman"/>
          <w:b/>
          <w:i w:val="false"/>
          <w:color w:val="000000"/>
        </w:rPr>
        <w:t>
реализации Программы</w:t>
      </w:r>
    </w:p>
    <w:bookmarkEnd w:id="12"/>
    <w:bookmarkStart w:name="z17" w:id="13"/>
    <w:p>
      <w:pPr>
        <w:spacing w:after="0"/>
        <w:ind w:left="0"/>
        <w:jc w:val="both"/>
      </w:pPr>
      <w:r>
        <w:rPr>
          <w:rFonts w:ascii="Times New Roman"/>
          <w:b w:val="false"/>
          <w:i w:val="false"/>
          <w:color w:val="000000"/>
          <w:sz w:val="28"/>
        </w:rPr>
        <w:t>
1. Цель и задачи Программы</w:t>
      </w:r>
    </w:p>
    <w:bookmarkEnd w:id="13"/>
    <w:p>
      <w:pPr>
        <w:spacing w:after="0"/>
        <w:ind w:left="0"/>
        <w:jc w:val="both"/>
      </w:pPr>
      <w:r>
        <w:rPr>
          <w:rFonts w:ascii="Times New Roman"/>
          <w:b w:val="false"/>
          <w:i w:val="false"/>
          <w:color w:val="000000"/>
          <w:sz w:val="28"/>
        </w:rPr>
        <w:t>      Целью настоящей Программы является обеспечение рационального и комплексного использования и воспроизводства минеральных ресурсов для активного развития всех отраслей промышленности.</w:t>
      </w:r>
      <w:r>
        <w:br/>
      </w:r>
      <w:r>
        <w:rPr>
          <w:rFonts w:ascii="Times New Roman"/>
          <w:b w:val="false"/>
          <w:i w:val="false"/>
          <w:color w:val="000000"/>
          <w:sz w:val="28"/>
        </w:rPr>
        <w:t>
      Для достижения цели Программы планируется выполнение следующих задач:</w:t>
      </w:r>
      <w:r>
        <w:br/>
      </w:r>
      <w:r>
        <w:rPr>
          <w:rFonts w:ascii="Times New Roman"/>
          <w:b w:val="false"/>
          <w:i w:val="false"/>
          <w:color w:val="000000"/>
          <w:sz w:val="28"/>
        </w:rPr>
        <w:t>
      1) обеспечение изученности территории Казахстана с оценкой прогнозных ресурсов;</w:t>
      </w:r>
      <w:r>
        <w:br/>
      </w:r>
      <w:r>
        <w:rPr>
          <w:rFonts w:ascii="Times New Roman"/>
          <w:b w:val="false"/>
          <w:i w:val="false"/>
          <w:color w:val="000000"/>
          <w:sz w:val="28"/>
        </w:rPr>
        <w:t>
      2) прирост запасов по основным видам полезных ископаемых;</w:t>
      </w:r>
      <w:r>
        <w:br/>
      </w:r>
      <w:r>
        <w:rPr>
          <w:rFonts w:ascii="Times New Roman"/>
          <w:b w:val="false"/>
          <w:i w:val="false"/>
          <w:color w:val="000000"/>
          <w:sz w:val="28"/>
        </w:rPr>
        <w:t>
      3) формирование Банка данных геологической информации и геоинформационных систем;</w:t>
      </w:r>
      <w:r>
        <w:br/>
      </w:r>
      <w:r>
        <w:rPr>
          <w:rFonts w:ascii="Times New Roman"/>
          <w:b w:val="false"/>
          <w:i w:val="false"/>
          <w:color w:val="000000"/>
          <w:sz w:val="28"/>
        </w:rPr>
        <w:t>
      4) ликвидация и консервация нефтегазовых скважин.</w:t>
      </w:r>
    </w:p>
    <w:bookmarkStart w:name="z18" w:id="14"/>
    <w:p>
      <w:pPr>
        <w:spacing w:after="0"/>
        <w:ind w:left="0"/>
        <w:jc w:val="both"/>
      </w:pPr>
      <w:r>
        <w:rPr>
          <w:rFonts w:ascii="Times New Roman"/>
          <w:b w:val="false"/>
          <w:i w:val="false"/>
          <w:color w:val="000000"/>
          <w:sz w:val="28"/>
        </w:rPr>
        <w:t>
2. Целевые индикаторы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5"/>
        <w:gridCol w:w="1253"/>
        <w:gridCol w:w="1354"/>
        <w:gridCol w:w="1374"/>
        <w:gridCol w:w="1394"/>
        <w:gridCol w:w="1014"/>
        <w:gridCol w:w="893"/>
        <w:gridCol w:w="1034"/>
        <w:gridCol w:w="834"/>
        <w:gridCol w:w="895"/>
      </w:tblGrid>
      <w:tr>
        <w:trPr>
          <w:trHeight w:val="510" w:hRule="atLeast"/>
        </w:trPr>
        <w:tc>
          <w:tcPr>
            <w:tcW w:w="3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 (с указанием окончательного срока (периода) достижения)</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информации</w:t>
            </w:r>
          </w:p>
        </w:tc>
        <w:tc>
          <w:tcPr>
            <w:tcW w:w="13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Ед-ца измерения</w:t>
            </w:r>
          </w:p>
        </w:tc>
        <w:tc>
          <w:tcPr>
            <w:tcW w:w="1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 (2013 год)</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 (2014 год)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обеспечение рационального и комплексного использования и воспроизводства минеральных ресурсов для активного развития всех отраслей промышленности</w:t>
            </w:r>
          </w:p>
        </w:tc>
      </w:tr>
      <w:tr>
        <w:trPr>
          <w:trHeight w:val="25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процент восполнения запасов основных видов полезных ископаемых (отношение выявленных запасов к погашенным по нарастающей) в 2019 году – 60 % золота, меди, полиметаллов</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 обеспечение изученности территории Казахстана с оценкой прогнозных ресурсов</w:t>
            </w:r>
          </w:p>
        </w:tc>
      </w:tr>
      <w:tr>
        <w:trPr>
          <w:trHeight w:val="31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прогнозных ресурсов:</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 прирост запасов по основным видам полезных ископаемых</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Прирост запасов:</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золота</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полиметаллов</w:t>
            </w:r>
          </w:p>
        </w:tc>
        <w:tc>
          <w:tcPr>
            <w:tcW w:w="0" w:type="auto"/>
            <w:vMerge/>
            <w:tcBorders>
              <w:top w:val="nil"/>
              <w:left w:val="single" w:color="cfcfcf" w:sz="5"/>
              <w:bottom w:val="single" w:color="cfcfcf" w:sz="5"/>
              <w:right w:val="single" w:color="cfcfcf" w:sz="5"/>
            </w:tcBorders>
          </w:tcP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 формирование Банка данных геологической информации и геоинформационных систем</w:t>
            </w:r>
          </w:p>
        </w:tc>
      </w:tr>
      <w:tr>
        <w:trPr>
          <w:trHeight w:val="22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19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Оцифровка текстовых и графических приложений к геологическим отчетам</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4: ликвидация и консервация нефтегазовых скважин</w:t>
            </w:r>
          </w:p>
        </w:tc>
      </w:tr>
      <w:tr>
        <w:trPr>
          <w:trHeight w:val="25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Целевой индикатор:</w:t>
            </w:r>
            <w:r>
              <w:br/>
            </w:r>
            <w:r>
              <w:rPr>
                <w:rFonts w:ascii="Times New Roman"/>
                <w:b w:val="false"/>
                <w:i w:val="false"/>
                <w:color w:val="000000"/>
                <w:sz w:val="20"/>
              </w:rPr>
              <w:t>
</w:t>
            </w:r>
            <w:r>
              <w:rPr>
                <w:rFonts w:ascii="Times New Roman"/>
                <w:b w:val="false"/>
                <w:i w:val="false"/>
                <w:color w:val="000000"/>
                <w:sz w:val="20"/>
              </w:rPr>
              <w:t>Процент ликвидируемых и консервируемых нефтегазовых скважин (всего учитываемых скважин - 126)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285" w:hRule="atLeast"/>
        </w:trPr>
        <w:tc>
          <w:tcPr>
            <w:tcW w:w="3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аварийных скважин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w:t>
            </w:r>
            <w:r>
              <w:br/>
            </w:r>
            <w:r>
              <w:rPr>
                <w:rFonts w:ascii="Times New Roman"/>
                <w:b w:val="false"/>
                <w:i w:val="false"/>
                <w:color w:val="000000"/>
                <w:sz w:val="20"/>
              </w:rPr>
              <w:t>
</w:t>
            </w:r>
            <w:r>
              <w:rPr>
                <w:rFonts w:ascii="Times New Roman"/>
                <w:b w:val="false"/>
                <w:i w:val="false"/>
                <w:color w:val="000000"/>
                <w:sz w:val="20"/>
              </w:rPr>
              <w:t>риятие</w:t>
            </w:r>
          </w:p>
        </w:tc>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p>
      <w:pPr>
        <w:spacing w:after="0"/>
        <w:ind w:left="0"/>
        <w:jc w:val="both"/>
      </w:pPr>
      <w:r>
        <w:rPr>
          <w:rFonts w:ascii="Times New Roman"/>
          <w:b w:val="false"/>
          <w:i w:val="false"/>
          <w:color w:val="000000"/>
          <w:sz w:val="28"/>
        </w:rPr>
        <w:t>      МИНТ – Министерство индустрии и новых технологий Республики Казахстан.</w:t>
      </w:r>
    </w:p>
    <w:bookmarkStart w:name="z19" w:id="15"/>
    <w:p>
      <w:pPr>
        <w:spacing w:after="0"/>
        <w:ind w:left="0"/>
        <w:jc w:val="both"/>
      </w:pPr>
      <w:r>
        <w:rPr>
          <w:rFonts w:ascii="Times New Roman"/>
          <w:b w:val="false"/>
          <w:i w:val="false"/>
          <w:color w:val="000000"/>
          <w:sz w:val="28"/>
        </w:rPr>
        <w:t>
3. Государственные и иные органы, ответственные за достижение целей,</w:t>
      </w:r>
      <w:r>
        <w:br/>
      </w:r>
      <w:r>
        <w:rPr>
          <w:rFonts w:ascii="Times New Roman"/>
          <w:b w:val="false"/>
          <w:i w:val="false"/>
          <w:color w:val="000000"/>
          <w:sz w:val="28"/>
        </w:rPr>
        <w:t>
целевых индикаторов, задач, показателей результатов</w:t>
      </w:r>
    </w:p>
    <w:bookmarkEnd w:id="15"/>
    <w:p>
      <w:pPr>
        <w:spacing w:after="0"/>
        <w:ind w:left="0"/>
        <w:jc w:val="both"/>
      </w:pPr>
      <w:r>
        <w:rPr>
          <w:rFonts w:ascii="Times New Roman"/>
          <w:b w:val="false"/>
          <w:i w:val="false"/>
          <w:color w:val="000000"/>
          <w:sz w:val="28"/>
        </w:rPr>
        <w:t>Министерство индустрии и новых технологий Республики Казахстан.</w:t>
      </w:r>
    </w:p>
    <w:bookmarkStart w:name="z20" w:id="16"/>
    <w:p>
      <w:pPr>
        <w:spacing w:after="0"/>
        <w:ind w:left="0"/>
        <w:jc w:val="left"/>
      </w:pPr>
      <w:r>
        <w:rPr>
          <w:rFonts w:ascii="Times New Roman"/>
          <w:b/>
          <w:i w:val="false"/>
          <w:color w:val="000000"/>
        </w:rPr>
        <w:t xml:space="preserve"> 
5. Этапы реализации Программы</w:t>
      </w:r>
    </w:p>
    <w:bookmarkEnd w:id="16"/>
    <w:p>
      <w:pPr>
        <w:spacing w:after="0"/>
        <w:ind w:left="0"/>
        <w:jc w:val="both"/>
      </w:pPr>
      <w:r>
        <w:rPr>
          <w:rFonts w:ascii="Times New Roman"/>
          <w:b w:val="false"/>
          <w:i w:val="false"/>
          <w:color w:val="000000"/>
          <w:sz w:val="28"/>
        </w:rPr>
        <w:t>      Реализация Программы планируется в период с 2015 по 2019 годы и будет осуществляться на основе приведенных мероприятий, осуществляемых без внесения изменений в законодательство и отраженных в </w:t>
      </w:r>
      <w:r>
        <w:rPr>
          <w:rFonts w:ascii="Times New Roman"/>
          <w:b w:val="false"/>
          <w:i w:val="false"/>
          <w:color w:val="000000"/>
          <w:sz w:val="28"/>
        </w:rPr>
        <w:t>Концепции</w:t>
      </w:r>
      <w:r>
        <w:rPr>
          <w:rFonts w:ascii="Times New Roman"/>
          <w:b w:val="false"/>
          <w:i w:val="false"/>
          <w:color w:val="000000"/>
          <w:sz w:val="28"/>
        </w:rPr>
        <w:t xml:space="preserve"> развития геологической отрасли Республики Казахстан до 2030 года.</w:t>
      </w:r>
    </w:p>
    <w:bookmarkStart w:name="z21" w:id="17"/>
    <w:p>
      <w:pPr>
        <w:spacing w:after="0"/>
        <w:ind w:left="0"/>
        <w:jc w:val="both"/>
      </w:pPr>
      <w:r>
        <w:rPr>
          <w:rFonts w:ascii="Times New Roman"/>
          <w:b w:val="false"/>
          <w:i w:val="false"/>
          <w:color w:val="000000"/>
          <w:sz w:val="28"/>
        </w:rPr>
        <w:t>
1. Выполнение региональных, поисковых, поисково-оценочных и поисково-разведочных работ</w:t>
      </w:r>
    </w:p>
    <w:bookmarkEnd w:id="17"/>
    <w:p>
      <w:pPr>
        <w:spacing w:after="0"/>
        <w:ind w:left="0"/>
        <w:jc w:val="both"/>
      </w:pPr>
      <w:r>
        <w:rPr>
          <w:rFonts w:ascii="Times New Roman"/>
          <w:b w:val="false"/>
          <w:i w:val="false"/>
          <w:color w:val="000000"/>
          <w:sz w:val="28"/>
        </w:rPr>
        <w:t>Геологическое доизучение площадей масштаба 1:200000</w:t>
      </w:r>
    </w:p>
    <w:p>
      <w:pPr>
        <w:spacing w:after="0"/>
        <w:ind w:left="0"/>
        <w:jc w:val="both"/>
      </w:pPr>
      <w:r>
        <w:rPr>
          <w:rFonts w:ascii="Times New Roman"/>
          <w:b w:val="false"/>
          <w:i w:val="false"/>
          <w:color w:val="000000"/>
          <w:sz w:val="28"/>
        </w:rPr>
        <w:t>      Геологическое доизучение масштаба 1:200000 (далее – ГДП-200) проводится с целью создания современной картографической геологической основы, оценки прогнозных ресурсов полезных ископаемых, выявления площадей, перспективных на обнаружение месторождений полезных ископаемых.</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работы по ГДП-200.</w:t>
      </w:r>
      <w:r>
        <w:br/>
      </w:r>
      <w:r>
        <w:rPr>
          <w:rFonts w:ascii="Times New Roman"/>
          <w:b w:val="false"/>
          <w:i w:val="false"/>
          <w:color w:val="000000"/>
          <w:sz w:val="28"/>
        </w:rPr>
        <w:t>
      В период с 2010 по 2014 годы запланированы работы по ГДП-200 на 27 объектах, из которых в 2014 году предусматривается начало работ на 6 объектах в Центральном и Восточном регионах Казахстана. Продолжение этих работ планируется провести в 2015 году и их завершение в 2016 году.</w:t>
      </w:r>
      <w:r>
        <w:br/>
      </w:r>
      <w:r>
        <w:rPr>
          <w:rFonts w:ascii="Times New Roman"/>
          <w:b w:val="false"/>
          <w:i w:val="false"/>
          <w:color w:val="000000"/>
          <w:sz w:val="28"/>
        </w:rPr>
        <w:t>
      В целом в рамках Программы работы по ГДП-200 будут проводиться в пределах Чингиз-Тарбагатайской металлогенической зоны, в Жезказганском горнорудном районе, в Восточно-Центрально- и Северо-Казахстанском районах, на юге в пределах хребта Большой Каратау.</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2" w:id="18"/>
    <w:p>
      <w:pPr>
        <w:spacing w:after="0"/>
        <w:ind w:left="0"/>
        <w:jc w:val="both"/>
      </w:pPr>
      <w:r>
        <w:rPr>
          <w:rFonts w:ascii="Times New Roman"/>
          <w:b w:val="false"/>
          <w:i w:val="false"/>
          <w:color w:val="000000"/>
          <w:sz w:val="28"/>
        </w:rPr>
        <w:t>
Геолого-минерагеническое картирование масштаба 1:200000</w:t>
      </w:r>
    </w:p>
    <w:bookmarkEnd w:id="18"/>
    <w:p>
      <w:pPr>
        <w:spacing w:after="0"/>
        <w:ind w:left="0"/>
        <w:jc w:val="both"/>
      </w:pPr>
      <w:r>
        <w:rPr>
          <w:rFonts w:ascii="Times New Roman"/>
          <w:b w:val="false"/>
          <w:i w:val="false"/>
          <w:color w:val="000000"/>
          <w:sz w:val="28"/>
        </w:rPr>
        <w:t>      Геолого-минерагеническое картирование масштаба 1:200000 (далее – ГМК-200) проводится в пределах горнорудных районов с целью выявления рудных объектов с прогнозными ресурсами высоких категорий – потенциальных месторождений полезных ископаемых.</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работы по ГМК-200.</w:t>
      </w:r>
      <w:r>
        <w:br/>
      </w:r>
      <w:r>
        <w:rPr>
          <w:rFonts w:ascii="Times New Roman"/>
          <w:b w:val="false"/>
          <w:i w:val="false"/>
          <w:color w:val="000000"/>
          <w:sz w:val="28"/>
        </w:rPr>
        <w:t>
      В период с 2010 по 2014 годы запланированы работы по ГМК-200 на 11 объектах, из которых в 2014 году предусматривается начало работ на одном объекте в Восточном регионе Казахстана (в пределах Западно-Тарбагатайской площади, по которой в 2013 году составлена и утверждена проектно-сметная документация). Продолжение этих работ планируется провести в 2015 году и их завершение в 2016 году.</w:t>
      </w:r>
      <w:r>
        <w:br/>
      </w:r>
      <w:r>
        <w:rPr>
          <w:rFonts w:ascii="Times New Roman"/>
          <w:b w:val="false"/>
          <w:i w:val="false"/>
          <w:color w:val="000000"/>
          <w:sz w:val="28"/>
        </w:rPr>
        <w:t>
      Планируемые в рамках Программы работы по ГМК-200 будут сосредоточены в пределах Жалаир-Найманской минерагенической зоны Центрального Казахстана (в 2014 году запланировано составление проектно-сметной документации по ГМК-200 Жалаир-Найманской минерагенической зоны, с 2015 планируется начало проведения работ), Кокшетау-Шатской минерагенической зоны Северного Казахстана, Аксу-Байлюстинской минерагенической зоны северо-востока Казахстана и Ирису-Бадамского региона на юге Казахстана, Рудного Алтая – на востоке республики.</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3" w:id="19"/>
    <w:p>
      <w:pPr>
        <w:spacing w:after="0"/>
        <w:ind w:left="0"/>
        <w:jc w:val="both"/>
      </w:pPr>
      <w:r>
        <w:rPr>
          <w:rFonts w:ascii="Times New Roman"/>
          <w:b w:val="false"/>
          <w:i w:val="false"/>
          <w:color w:val="000000"/>
          <w:sz w:val="28"/>
        </w:rPr>
        <w:t>
Глубинное геологическое картирование масштаба 1:200000</w:t>
      </w:r>
    </w:p>
    <w:bookmarkEnd w:id="19"/>
    <w:p>
      <w:pPr>
        <w:spacing w:after="0"/>
        <w:ind w:left="0"/>
        <w:jc w:val="both"/>
      </w:pPr>
      <w:r>
        <w:rPr>
          <w:rFonts w:ascii="Times New Roman"/>
          <w:b w:val="false"/>
          <w:i w:val="false"/>
          <w:color w:val="000000"/>
          <w:sz w:val="28"/>
        </w:rPr>
        <w:t>      Глубинное геологическое картирование масштаба 1:200000 (далее ГГК-200), как и ГДП-200 проводится с целью создания современной картографической геологической основы, оценки прогнозных ресурсов полезных ископаемых, выявления площадей, перспективных на обнаружение месторождений полезных ископаемых. В отличие от ГДП-200 работами ГГК-200 решаются указанные задачи в районах, перекрытых чехлом рыхлых отложений (до 300 м).</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работы по ГГК-200.</w:t>
      </w:r>
      <w:r>
        <w:br/>
      </w:r>
      <w:r>
        <w:rPr>
          <w:rFonts w:ascii="Times New Roman"/>
          <w:b w:val="false"/>
          <w:i w:val="false"/>
          <w:color w:val="000000"/>
          <w:sz w:val="28"/>
        </w:rPr>
        <w:t>
      В период с 2010 по 2014 годы запланированы работы по ГГК-200 на 3 объектах, из которых в 2014 году предусматривается начало работ на одном объекте в Южном регионе Казахстана. Продолжение этих работ планируется провести в 2015 году и их завершение в 2016 году.</w:t>
      </w:r>
      <w:r>
        <w:br/>
      </w:r>
      <w:r>
        <w:rPr>
          <w:rFonts w:ascii="Times New Roman"/>
          <w:b w:val="false"/>
          <w:i w:val="false"/>
          <w:color w:val="000000"/>
          <w:sz w:val="28"/>
        </w:rPr>
        <w:t>
      Планируемые в рамках Программы работы по ГГК-200 предусматривается провести в пределах северо-восточного замыкания Каратау, Шу-Хантауской, Шу-Кызылтузской площадей в Южном Казахстане, на площади развития меденосных сероцветных песчаников в районе месторождений меди Жезказган и Жаман-Айбат в Центральном Казахстане, на Верхне-Орской, Кундыздинской и Берчогурской площадях северо-запада Казахстана.</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4" w:id="20"/>
    <w:p>
      <w:pPr>
        <w:spacing w:after="0"/>
        <w:ind w:left="0"/>
        <w:jc w:val="both"/>
      </w:pPr>
      <w:r>
        <w:rPr>
          <w:rFonts w:ascii="Times New Roman"/>
          <w:b w:val="false"/>
          <w:i w:val="false"/>
          <w:color w:val="000000"/>
          <w:sz w:val="28"/>
        </w:rPr>
        <w:t>
Гидрогеологическое доизучение и инженерно-геологические</w:t>
      </w:r>
      <w:r>
        <w:br/>
      </w:r>
      <w:r>
        <w:rPr>
          <w:rFonts w:ascii="Times New Roman"/>
          <w:b w:val="false"/>
          <w:i w:val="false"/>
          <w:color w:val="000000"/>
          <w:sz w:val="28"/>
        </w:rPr>
        <w:t>
исследования в масштабе 1:200000</w:t>
      </w:r>
    </w:p>
    <w:bookmarkEnd w:id="20"/>
    <w:p>
      <w:pPr>
        <w:spacing w:after="0"/>
        <w:ind w:left="0"/>
        <w:jc w:val="both"/>
      </w:pPr>
      <w:r>
        <w:rPr>
          <w:rFonts w:ascii="Times New Roman"/>
          <w:b w:val="false"/>
          <w:i w:val="false"/>
          <w:color w:val="000000"/>
          <w:sz w:val="28"/>
        </w:rPr>
        <w:t>      Региональные гидрогеологические работы включают следующие виды: гидрогеологическая съемка, гидрогеологическое доизучение с инженерно-геологическими исследованиями, а также комплексная геологическая, гидрогеологическая и инженерно-геологическая съемка, гидрогеологическая и геолого-экологическая съемка масштабов 1:200000</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работы по гидрогеологическому доизучению с инженерно-геологическими исследованиями масштаба 1:200000.</w:t>
      </w:r>
      <w:r>
        <w:br/>
      </w:r>
      <w:r>
        <w:rPr>
          <w:rFonts w:ascii="Times New Roman"/>
          <w:b w:val="false"/>
          <w:i w:val="false"/>
          <w:color w:val="000000"/>
          <w:sz w:val="28"/>
        </w:rPr>
        <w:t>
      В период с 2010 по 2014 годы запланированы работы на 25 объектах, из которых в 2014 году начаты работы на 10 объектах во всех регионах Казахстана. Продолжение этих работ планируется провести в 2015 году и их завершение в 2016 году. Общая площадь изучения составит 49,442 тыс. км 2.</w:t>
      </w:r>
      <w:r>
        <w:br/>
      </w:r>
      <w:r>
        <w:rPr>
          <w:rFonts w:ascii="Times New Roman"/>
          <w:b w:val="false"/>
          <w:i w:val="false"/>
          <w:color w:val="000000"/>
          <w:sz w:val="28"/>
        </w:rPr>
        <w:t>
      В рамках Программы гидрогеологическое доизучение с инженерно-геологическими исследованиями масштаба 1:200000 предусматривается в районах, испытывающих дефицит пресных подземных вод и интенсивную техногенную нагрузку, а также на приграничных с Россией территориях в Восточном и Западном Казахстане.</w:t>
      </w:r>
      <w:r>
        <w:br/>
      </w:r>
      <w:r>
        <w:rPr>
          <w:rFonts w:ascii="Times New Roman"/>
          <w:b w:val="false"/>
          <w:i w:val="false"/>
          <w:color w:val="000000"/>
          <w:sz w:val="28"/>
        </w:rPr>
        <w:t>
      В результате работ будут выявлены новые перспективные участки для постановки поисково-разведочных работ, оценены прогнозные ресурсы подземных вод, выделены участки загрязнения подземных вод и с проявлениями опасных геологических процессов.</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Работы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5" w:id="21"/>
    <w:p>
      <w:pPr>
        <w:spacing w:after="0"/>
        <w:ind w:left="0"/>
        <w:jc w:val="both"/>
      </w:pPr>
      <w:r>
        <w:rPr>
          <w:rFonts w:ascii="Times New Roman"/>
          <w:b w:val="false"/>
          <w:i w:val="false"/>
          <w:color w:val="000000"/>
          <w:sz w:val="28"/>
        </w:rPr>
        <w:t>
Проведение геофизических исследований по изучению</w:t>
      </w:r>
      <w:r>
        <w:br/>
      </w:r>
      <w:r>
        <w:rPr>
          <w:rFonts w:ascii="Times New Roman"/>
          <w:b w:val="false"/>
          <w:i w:val="false"/>
          <w:color w:val="000000"/>
          <w:sz w:val="28"/>
        </w:rPr>
        <w:t>
глубинного строения недр</w:t>
      </w:r>
    </w:p>
    <w:bookmarkEnd w:id="21"/>
    <w:p>
      <w:pPr>
        <w:spacing w:after="0"/>
        <w:ind w:left="0"/>
        <w:jc w:val="both"/>
      </w:pPr>
      <w:r>
        <w:rPr>
          <w:rFonts w:ascii="Times New Roman"/>
          <w:b w:val="false"/>
          <w:i w:val="false"/>
          <w:color w:val="000000"/>
          <w:sz w:val="28"/>
        </w:rPr>
        <w:t>      В 2014 году предусматриваются составление проектно-сметной документации на проведение комплекса геолого-геофизических исследований Сырдарьинского осадочного бассейна по региональным профилям (2 геотраверса) в объеме 710 погонных км. в Южном регионе Казахстана. Выполнение работ планируется провести в 2015 году.</w:t>
      </w:r>
      <w:r>
        <w:br/>
      </w:r>
      <w:r>
        <w:rPr>
          <w:rFonts w:ascii="Times New Roman"/>
          <w:b w:val="false"/>
          <w:i w:val="false"/>
          <w:color w:val="000000"/>
          <w:sz w:val="28"/>
        </w:rPr>
        <w:t>
      В 2015 – 2019 годах в рамках регионального изучения недр Казахстана Программой предусматривается проведение региональных комплексных геолого-геофизических исследований осадочных бассейнов по региональным профилям (геотраверсам) общей протяженностью 4720 погонных км. с глубиной исследования 15-20 тыс.км. Основной задачей исследования по геотраверсам являются получение комплексных геофизических данных на базе современных технологий о глубинном строении земной коры, определение общей мощности осадочного чехла, изучение строения и вещественного состава фундамента и более глубоких слоев земной коры, трассирование разломов, уточнение границ тектонических элементов и тектоническое районирование.</w:t>
      </w:r>
      <w:r>
        <w:br/>
      </w:r>
      <w:r>
        <w:rPr>
          <w:rFonts w:ascii="Times New Roman"/>
          <w:b w:val="false"/>
          <w:i w:val="false"/>
          <w:color w:val="000000"/>
          <w:sz w:val="28"/>
        </w:rPr>
        <w:t>
      В 2015 году планируется выполнить комплекс геолого-геофизических исследований Сырдарьинского осадочного бассейна по региональным профилям (2 геотраверса) в объеме 710 погонных км.</w:t>
      </w:r>
      <w:r>
        <w:br/>
      </w:r>
      <w:r>
        <w:rPr>
          <w:rFonts w:ascii="Times New Roman"/>
          <w:b w:val="false"/>
          <w:i w:val="false"/>
          <w:color w:val="000000"/>
          <w:sz w:val="28"/>
        </w:rPr>
        <w:t>
      В 2016 году планируется выполнить комплекс геолого-геофизических исследований в Северо-Тургайском и Северо-Казахстанском осадочных бассейнах по региональным профилям (2 геотраверса) в объеме 950 погонных км.</w:t>
      </w:r>
      <w:r>
        <w:br/>
      </w:r>
      <w:r>
        <w:rPr>
          <w:rFonts w:ascii="Times New Roman"/>
          <w:b w:val="false"/>
          <w:i w:val="false"/>
          <w:color w:val="000000"/>
          <w:sz w:val="28"/>
        </w:rPr>
        <w:t>
      В 2017 году планируется выполнить комплекс геолого-геофизических исследований в Северо-Тургайском, Южно-Тургайском и Сырдарьинском осадочных бассейнах по региональному профилю (1 геотраверс) в объеме 1320 погонных км.</w:t>
      </w:r>
      <w:r>
        <w:br/>
      </w:r>
      <w:r>
        <w:rPr>
          <w:rFonts w:ascii="Times New Roman"/>
          <w:b w:val="false"/>
          <w:i w:val="false"/>
          <w:color w:val="000000"/>
          <w:sz w:val="28"/>
        </w:rPr>
        <w:t>
      В 2018 году планируется выполнить комплекс геолого-геофизических исследований в Южно-Тургайском осадочном бассейне по региональному профилю (1 геотраверс) в объеме 510 пог.км.</w:t>
      </w:r>
      <w:r>
        <w:br/>
      </w:r>
      <w:r>
        <w:rPr>
          <w:rFonts w:ascii="Times New Roman"/>
          <w:b w:val="false"/>
          <w:i w:val="false"/>
          <w:color w:val="000000"/>
          <w:sz w:val="28"/>
        </w:rPr>
        <w:t>
      В 2019 году планируется выполнить комплекс геолого-геофизических исследований в Шу-Сарысуйском осадочном бассейне по региональному профилю (1 геотраверс) в объеме 570 пог.км и Прииртышском осадочном бассейне по региональному профилю (2 геотраверса) в объеме 660 пог. км.</w:t>
      </w:r>
      <w:r>
        <w:br/>
      </w:r>
      <w:r>
        <w:rPr>
          <w:rFonts w:ascii="Times New Roman"/>
          <w:b w:val="false"/>
          <w:i w:val="false"/>
          <w:color w:val="000000"/>
          <w:sz w:val="28"/>
        </w:rPr>
        <w:t>
      Исследования будут выполняться комплексом геофизических методов: сейсмические, аэрогеофизические и космогеологические методы в сочетании с бурением опорно-параметрических скважин. Бурение параметрических скважин планируется с целью изучения породного состава ранее невскрытых глубокозалегающих комплексов, стратификации сейсмических отражающих горизонтов, изучения коллекторских свойств на больших глубинах, геохимических особенностей. В 2015 – 2019 годах в рамках Программы предусматривается бурение параметрической скважины в пределах Сырдарьинского осадочного бассейна глубиной до 5000 м.</w:t>
      </w:r>
      <w:r>
        <w:br/>
      </w:r>
      <w:r>
        <w:rPr>
          <w:rFonts w:ascii="Times New Roman"/>
          <w:b w:val="false"/>
          <w:i w:val="false"/>
          <w:color w:val="000000"/>
          <w:sz w:val="28"/>
        </w:rPr>
        <w:t>
      В результате проведенных работ будут созданы многофакторные модели строения осадочных бассейнов Казахстана в свете глобальной тектоники, что позволит выявить закономерности формирования и размещения месторождений и повысить надежность регионального прогноза.</w:t>
      </w:r>
    </w:p>
    <w:bookmarkStart w:name="z26" w:id="22"/>
    <w:p>
      <w:pPr>
        <w:spacing w:after="0"/>
        <w:ind w:left="0"/>
        <w:jc w:val="both"/>
      </w:pPr>
      <w:r>
        <w:rPr>
          <w:rFonts w:ascii="Times New Roman"/>
          <w:b w:val="false"/>
          <w:i w:val="false"/>
          <w:color w:val="000000"/>
          <w:sz w:val="28"/>
        </w:rPr>
        <w:t>
Проведение комплекса высокотехнологических методов прогнозирования</w:t>
      </w:r>
      <w:r>
        <w:br/>
      </w:r>
      <w:r>
        <w:rPr>
          <w:rFonts w:ascii="Times New Roman"/>
          <w:b w:val="false"/>
          <w:i w:val="false"/>
          <w:color w:val="000000"/>
          <w:sz w:val="28"/>
        </w:rPr>
        <w:t>
месторождений полезных ископаемых</w:t>
      </w:r>
    </w:p>
    <w:bookmarkEnd w:id="22"/>
    <w:p>
      <w:pPr>
        <w:spacing w:after="0"/>
        <w:ind w:left="0"/>
        <w:jc w:val="both"/>
      </w:pPr>
      <w:r>
        <w:rPr>
          <w:rFonts w:ascii="Times New Roman"/>
          <w:b w:val="false"/>
          <w:i w:val="false"/>
          <w:color w:val="000000"/>
          <w:sz w:val="28"/>
        </w:rPr>
        <w:t>      С целью внедрения современных методов регионального геологического изучения для прогноза рудной минерализации планируется применить метод геохимического картирования методом подвижных форм, аэрогеофизические методы в составе гравиразведки, аэромагнитной и аэрогаммаспектрометрической съемок, а также широкое использование дистанционного зондирования Земли. Эти методы будут применяться как в виде опережающих методов исследований, так и в качестве самостоятельных поисковых методов.</w:t>
      </w:r>
      <w:r>
        <w:br/>
      </w:r>
      <w:r>
        <w:rPr>
          <w:rFonts w:ascii="Times New Roman"/>
          <w:b w:val="false"/>
          <w:i w:val="false"/>
          <w:color w:val="000000"/>
          <w:sz w:val="28"/>
        </w:rPr>
        <w:t>
      Проведение геохимического опробования и анализа методом подвижных форм основано на отборе проб из почвы и коренных пород по определенной сети и высокоточном лабораторном анализе. Метод нацелен на выделение и оценку потенциально перспективных площадей (участков) и выявление новых рудных объектов с низким статусом открываемости. По результатам будут выработаны рекомендации на проведение более детальных прогнозно-поисковых работ.</w:t>
      </w:r>
      <w:r>
        <w:br/>
      </w:r>
      <w:r>
        <w:rPr>
          <w:rFonts w:ascii="Times New Roman"/>
          <w:b w:val="false"/>
          <w:i w:val="false"/>
          <w:color w:val="000000"/>
          <w:sz w:val="28"/>
        </w:rPr>
        <w:t>
      Целевым заданием комплекса геофизических методов (гравиразведка, аэромагнитная и аэрогаммаспектрометрическая съемки) являются подготовка массивов цифровых геофизических данных по изучаемой территории на основе анализа имеющихся фондовых материалов, а также выполнение полевых работ, изучение на их основе глубинного строения и создание объемных физико-геологических моделей с выявлением прогнозно-поисковых геофизических критериев размещения рудоносных и, возможно, нефтегазовых геологических структур как в толще осадочных образований, так и породах кристаллического основания.</w:t>
      </w:r>
      <w:r>
        <w:br/>
      </w:r>
      <w:r>
        <w:rPr>
          <w:rFonts w:ascii="Times New Roman"/>
          <w:b w:val="false"/>
          <w:i w:val="false"/>
          <w:color w:val="000000"/>
          <w:sz w:val="28"/>
        </w:rPr>
        <w:t>
      Использования наиболее прогрессивных видов дистанционного зондирования Земли нацелены на выделение прогнозных площадей в ранге потенциальных рудных районов и рудных полей. В результате работ будут подготовлены карты распространения информативных минеральных ассоциаций (около 10 минеральных разновидностей) с целью выделения прогнозных площадей для проведения поисковых работ.</w:t>
      </w:r>
    </w:p>
    <w:bookmarkStart w:name="z27" w:id="23"/>
    <w:p>
      <w:pPr>
        <w:spacing w:after="0"/>
        <w:ind w:left="0"/>
        <w:jc w:val="both"/>
      </w:pPr>
      <w:r>
        <w:rPr>
          <w:rFonts w:ascii="Times New Roman"/>
          <w:b w:val="false"/>
          <w:i w:val="false"/>
          <w:color w:val="000000"/>
          <w:sz w:val="28"/>
        </w:rPr>
        <w:t>
Крупномасштабные площадные поисковые работы на твердые полезные</w:t>
      </w:r>
      <w:r>
        <w:br/>
      </w:r>
      <w:r>
        <w:rPr>
          <w:rFonts w:ascii="Times New Roman"/>
          <w:b w:val="false"/>
          <w:i w:val="false"/>
          <w:color w:val="000000"/>
          <w:sz w:val="28"/>
        </w:rPr>
        <w:t>
ископаемые</w:t>
      </w:r>
    </w:p>
    <w:bookmarkEnd w:id="23"/>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крупномасштабные площадные поисковые работы на твердые полезные ископаемые.</w:t>
      </w:r>
      <w:r>
        <w:br/>
      </w:r>
      <w:r>
        <w:rPr>
          <w:rFonts w:ascii="Times New Roman"/>
          <w:b w:val="false"/>
          <w:i w:val="false"/>
          <w:color w:val="000000"/>
          <w:sz w:val="28"/>
        </w:rPr>
        <w:t>
      В период с 2010 по 2014 годы запланированы работы на 3 объектах, завершение которых ожидается в 2014 году.</w:t>
      </w:r>
      <w:r>
        <w:br/>
      </w:r>
      <w:r>
        <w:rPr>
          <w:rFonts w:ascii="Times New Roman"/>
          <w:b w:val="false"/>
          <w:i w:val="false"/>
          <w:color w:val="000000"/>
          <w:sz w:val="28"/>
        </w:rPr>
        <w:t>
      К настоящему времени в результате проведения региональных геологических исследований выявлены многочисленные площади, потенциально перспективные на выявление месторождений различных видов полезных ископаемых - черных, цветных и благородных металлов, нерудного сырья со значительным количеством оцененных прогнозных ресурсов. С целью дальнейшей реализации сырьевого потенциала необходимо проведение площадных поисковых работ для выявления на перспективных площадях рудных объектов для поисково-оценочных и разведочных работ.</w:t>
      </w:r>
      <w:r>
        <w:br/>
      </w:r>
      <w:r>
        <w:rPr>
          <w:rFonts w:ascii="Times New Roman"/>
          <w:b w:val="false"/>
          <w:i w:val="false"/>
          <w:color w:val="000000"/>
          <w:sz w:val="28"/>
        </w:rPr>
        <w:t>
      Площади поисков, которые завершатся с определением потенциальной промышленной ценности рудных объектов и выдачей рекомендаций для проведения дальнейших поисково-оценочных и разведочных работ, расположены в различных регионах Казахстана.</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8" w:id="24"/>
    <w:p>
      <w:pPr>
        <w:spacing w:after="0"/>
        <w:ind w:left="0"/>
        <w:jc w:val="both"/>
      </w:pPr>
      <w:r>
        <w:rPr>
          <w:rFonts w:ascii="Times New Roman"/>
          <w:b w:val="false"/>
          <w:i w:val="false"/>
          <w:color w:val="000000"/>
          <w:sz w:val="28"/>
        </w:rPr>
        <w:t>
Поисково-оценочные работы на твердые полезные ископаемые</w:t>
      </w:r>
    </w:p>
    <w:bookmarkEnd w:id="24"/>
    <w:p>
      <w:pPr>
        <w:spacing w:after="0"/>
        <w:ind w:left="0"/>
        <w:jc w:val="both"/>
      </w:pPr>
      <w:r>
        <w:rPr>
          <w:rFonts w:ascii="Times New Roman"/>
          <w:b w:val="false"/>
          <w:i w:val="false"/>
          <w:color w:val="000000"/>
          <w:sz w:val="28"/>
        </w:rPr>
        <w:t>      Поисково-оценочные работы планируются по результатам поисковых работ, как правило, с условием наличия двух рудных подсечений, как минимум.</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поисково-оценочные работы на твердые полезные ископаемые.</w:t>
      </w:r>
      <w:r>
        <w:br/>
      </w:r>
      <w:r>
        <w:rPr>
          <w:rFonts w:ascii="Times New Roman"/>
          <w:b w:val="false"/>
          <w:i w:val="false"/>
          <w:color w:val="000000"/>
          <w:sz w:val="28"/>
        </w:rPr>
        <w:t>
      В период с 2010 по 2014 годы запланированы поисково-оценочные работы на твердые полезные ископаемые на 30 объектах, из которых в 2014 году предусматривается начало работ на 1 объекте в Восточном регионе Казахстана. Продолжение этих работ планируется провести в 2015 году и их завершение в 2016 году.</w:t>
      </w:r>
      <w:r>
        <w:br/>
      </w:r>
      <w:r>
        <w:rPr>
          <w:rFonts w:ascii="Times New Roman"/>
          <w:b w:val="false"/>
          <w:i w:val="false"/>
          <w:color w:val="000000"/>
          <w:sz w:val="28"/>
        </w:rPr>
        <w:t>
      В рамках Программы планируемые площади поисков расположены в различных регионах Казахстана и работы завершатся с определением потенциальной промышленной ценности рудных объектов и выдачей рекомендаций для проведения дальнейших поисково-оценочных и разведочных работ.</w:t>
      </w:r>
      <w:r>
        <w:br/>
      </w:r>
      <w:r>
        <w:rPr>
          <w:rFonts w:ascii="Times New Roman"/>
          <w:b w:val="false"/>
          <w:i w:val="false"/>
          <w:color w:val="000000"/>
          <w:sz w:val="28"/>
        </w:rPr>
        <w:t>
      Работы являются 3-летними с предварительным составлением проектно-сметной документации и планируются на весь период программы, начинаются ежегодно по принципу замещения. Ежегодно ожидаются результаты по завершенным объектам с оценкой прогнозных ресурсов полезных ископаемых.</w:t>
      </w:r>
    </w:p>
    <w:bookmarkStart w:name="z29" w:id="25"/>
    <w:p>
      <w:pPr>
        <w:spacing w:after="0"/>
        <w:ind w:left="0"/>
        <w:jc w:val="both"/>
      </w:pPr>
      <w:r>
        <w:rPr>
          <w:rFonts w:ascii="Times New Roman"/>
          <w:b w:val="false"/>
          <w:i w:val="false"/>
          <w:color w:val="000000"/>
          <w:sz w:val="28"/>
        </w:rPr>
        <w:t>
Поисково-оценочные работы на углеводородное сырье</w:t>
      </w:r>
    </w:p>
    <w:bookmarkEnd w:id="25"/>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поисково-оценочные работы на углеводородное сырье.</w:t>
      </w:r>
      <w:r>
        <w:br/>
      </w:r>
      <w:r>
        <w:rPr>
          <w:rFonts w:ascii="Times New Roman"/>
          <w:b w:val="false"/>
          <w:i w:val="false"/>
          <w:color w:val="000000"/>
          <w:sz w:val="28"/>
        </w:rPr>
        <w:t>
      В период с 2010 по 2014 годы проводятся поисково-оценочные работы на углеводородное сырье в пределах участка Захатсор в западном регионе Казахстана. Ожидается завершение этих работ в 2014 году.</w:t>
      </w:r>
      <w:r>
        <w:br/>
      </w:r>
      <w:r>
        <w:rPr>
          <w:rFonts w:ascii="Times New Roman"/>
          <w:b w:val="false"/>
          <w:i w:val="false"/>
          <w:color w:val="000000"/>
          <w:sz w:val="28"/>
        </w:rPr>
        <w:t>
      В рамках Программы поисково-оценочные работы на углеводородное сырье предусматривается проводить в пределах Прикаспийской впадины, являющейся основным нефтегазоперспективным регионом Республики Казахстан, с целью расширения сырьевой базы нефти и газа и обеспечения ими предприятий нефтегазодобывающего комплекса.</w:t>
      </w:r>
      <w:r>
        <w:br/>
      </w:r>
      <w:r>
        <w:rPr>
          <w:rFonts w:ascii="Times New Roman"/>
          <w:b w:val="false"/>
          <w:i w:val="false"/>
          <w:color w:val="000000"/>
          <w:sz w:val="28"/>
        </w:rPr>
        <w:t>
      В 2017 году планируются составление проектно-сметной документации и начало проведения сейсмических работ в центральной части Прикаспийской впадины в пределах участка Сауырбай.</w:t>
      </w:r>
      <w:r>
        <w:br/>
      </w:r>
      <w:r>
        <w:rPr>
          <w:rFonts w:ascii="Times New Roman"/>
          <w:b w:val="false"/>
          <w:i w:val="false"/>
          <w:color w:val="000000"/>
          <w:sz w:val="28"/>
        </w:rPr>
        <w:t>
      В 2018 году предусматривается завершение сейсмических работ в центральной части Прикаспийской впадины в пределах участка Сауырбай, которые будут начаты в 2017 году.</w:t>
      </w:r>
      <w:r>
        <w:br/>
      </w:r>
      <w:r>
        <w:rPr>
          <w:rFonts w:ascii="Times New Roman"/>
          <w:b w:val="false"/>
          <w:i w:val="false"/>
          <w:color w:val="000000"/>
          <w:sz w:val="28"/>
        </w:rPr>
        <w:t>
      В 2019 году планируется бурение скважин в центральной части Прикаспийской впадины в пределах участка Сауырбай.</w:t>
      </w:r>
    </w:p>
    <w:bookmarkStart w:name="z30" w:id="26"/>
    <w:p>
      <w:pPr>
        <w:spacing w:after="0"/>
        <w:ind w:left="0"/>
        <w:jc w:val="both"/>
      </w:pPr>
      <w:r>
        <w:rPr>
          <w:rFonts w:ascii="Times New Roman"/>
          <w:b w:val="false"/>
          <w:i w:val="false"/>
          <w:color w:val="000000"/>
          <w:sz w:val="28"/>
        </w:rPr>
        <w:t>
Геологоразведочные и опытно-промышленные работы по нетрадиционному</w:t>
      </w:r>
      <w:r>
        <w:br/>
      </w:r>
      <w:r>
        <w:rPr>
          <w:rFonts w:ascii="Times New Roman"/>
          <w:b w:val="false"/>
          <w:i w:val="false"/>
          <w:color w:val="000000"/>
          <w:sz w:val="28"/>
        </w:rPr>
        <w:t>
газу (угольный метан)</w:t>
      </w:r>
    </w:p>
    <w:bookmarkEnd w:id="26"/>
    <w:p>
      <w:pPr>
        <w:spacing w:after="0"/>
        <w:ind w:left="0"/>
        <w:jc w:val="both"/>
      </w:pPr>
      <w:r>
        <w:rPr>
          <w:rFonts w:ascii="Times New Roman"/>
          <w:b w:val="false"/>
          <w:i w:val="false"/>
          <w:color w:val="000000"/>
          <w:sz w:val="28"/>
        </w:rPr>
        <w:t>      В Республике Казахстан предварительные ресурсы метана в угольных месторождениях оцениваются в более чем 1 триллион кубических метров, а ресурсы Карагандинского угольного бассейна – порядка 650 миллиардов. Метан из угольных пластов является газом высокого качества, так как благодаря почти полному отсутствию примесей может использоваться без предварительной обработки.</w:t>
      </w:r>
      <w:r>
        <w:br/>
      </w:r>
      <w:r>
        <w:rPr>
          <w:rFonts w:ascii="Times New Roman"/>
          <w:b w:val="false"/>
          <w:i w:val="false"/>
          <w:color w:val="000000"/>
          <w:sz w:val="28"/>
        </w:rPr>
        <w:t>
      Планируется провести поэтапное геологическое изучение метаноносности Карагандинского угольного бассейна с подсчетом запасов метана в угольных пластах на наиболее перспективных участках.</w:t>
      </w:r>
      <w:r>
        <w:br/>
      </w:r>
      <w:r>
        <w:rPr>
          <w:rFonts w:ascii="Times New Roman"/>
          <w:b w:val="false"/>
          <w:i w:val="false"/>
          <w:color w:val="000000"/>
          <w:sz w:val="28"/>
        </w:rPr>
        <w:t>
      После проведения этих работ, оперируя реально подтвержденными объемами запасов метана, можно будет с большой долей уверенности приступить к формированию постоянной инфраструктуры газопереработки в Карагандинском бассейне.</w:t>
      </w:r>
      <w:r>
        <w:br/>
      </w:r>
      <w:r>
        <w:rPr>
          <w:rFonts w:ascii="Times New Roman"/>
          <w:b w:val="false"/>
          <w:i w:val="false"/>
          <w:color w:val="000000"/>
          <w:sz w:val="28"/>
        </w:rPr>
        <w:t>
      В 2015 году предусматривается начать работы по изучению метана из угольных пластов Карагандинского угольного бассейна. По результатам составленной проектно-сметной документации будут составлены планы дальнейших работ.</w:t>
      </w:r>
    </w:p>
    <w:bookmarkStart w:name="z31" w:id="27"/>
    <w:p>
      <w:pPr>
        <w:spacing w:after="0"/>
        <w:ind w:left="0"/>
        <w:jc w:val="both"/>
      </w:pPr>
      <w:r>
        <w:rPr>
          <w:rFonts w:ascii="Times New Roman"/>
          <w:b w:val="false"/>
          <w:i w:val="false"/>
          <w:color w:val="000000"/>
          <w:sz w:val="28"/>
        </w:rPr>
        <w:t>
2. Ликвидация и консервация нефтегазовых скважин</w:t>
      </w:r>
    </w:p>
    <w:bookmarkEnd w:id="27"/>
    <w:p>
      <w:pPr>
        <w:spacing w:after="0"/>
        <w:ind w:left="0"/>
        <w:jc w:val="both"/>
      </w:pPr>
      <w:r>
        <w:rPr>
          <w:rFonts w:ascii="Times New Roman"/>
          <w:b w:val="false"/>
          <w:i w:val="false"/>
          <w:color w:val="000000"/>
          <w:sz w:val="28"/>
        </w:rPr>
        <w:t>      Нефтегазовые скважины наносят непоправимый ущерб окружающей среде, морской и континентальной флоре и фауне, приводят к истощению запасов углеводородного сырья.</w:t>
      </w:r>
      <w:r>
        <w:br/>
      </w:r>
      <w:r>
        <w:rPr>
          <w:rFonts w:ascii="Times New Roman"/>
          <w:b w:val="false"/>
          <w:i w:val="false"/>
          <w:color w:val="000000"/>
          <w:sz w:val="28"/>
        </w:rPr>
        <w:t>
      Нефтегазовые скважины расположены в Мангистауской, Актюбинской, Атырауской и Южно-Казахстанской областях.</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проводились работы по ликвидации нефтегазовых скважин.</w:t>
      </w:r>
      <w:r>
        <w:br/>
      </w:r>
      <w:r>
        <w:rPr>
          <w:rFonts w:ascii="Times New Roman"/>
          <w:b w:val="false"/>
          <w:i w:val="false"/>
          <w:color w:val="000000"/>
          <w:sz w:val="28"/>
        </w:rPr>
        <w:t>
      В 2014 году предусматривается составление проектно-сметной документации на ликвидацию 40 скважин в Западном регионе Казахстана. Начало этих работ планируется в 2015 году.</w:t>
      </w:r>
      <w:r>
        <w:br/>
      </w:r>
      <w:r>
        <w:rPr>
          <w:rFonts w:ascii="Times New Roman"/>
          <w:b w:val="false"/>
          <w:i w:val="false"/>
          <w:color w:val="000000"/>
          <w:sz w:val="28"/>
        </w:rPr>
        <w:t>
      В рамках Программы на 2015-2019 годы предусматриваются ликвидация и консервация нефтяных и газовых скважин в первую очередь в зоне возможного затопления Каспийским морем и скважин, требующих оперативных действий по изоляционно-ликвидационным работам, по причине высокой степени аварийности на суше.</w:t>
      </w:r>
      <w:r>
        <w:br/>
      </w:r>
      <w:r>
        <w:rPr>
          <w:rFonts w:ascii="Times New Roman"/>
          <w:b w:val="false"/>
          <w:i w:val="false"/>
          <w:color w:val="000000"/>
          <w:sz w:val="28"/>
        </w:rPr>
        <w:t>
      Выполнение данной программы приведет к:</w:t>
      </w:r>
      <w:r>
        <w:br/>
      </w:r>
      <w:r>
        <w:rPr>
          <w:rFonts w:ascii="Times New Roman"/>
          <w:b w:val="false"/>
          <w:i w:val="false"/>
          <w:color w:val="000000"/>
          <w:sz w:val="28"/>
        </w:rPr>
        <w:t>
      ликвидации источников нефтяного загрязнения в результате изоляции нефтегазовых пластов на скважинах, что исключит риск катастрофического загрязнения Казахстанской части акватории Каспийского моря и района интенсивной нефтедобычи;</w:t>
      </w:r>
      <w:r>
        <w:br/>
      </w:r>
      <w:r>
        <w:rPr>
          <w:rFonts w:ascii="Times New Roman"/>
          <w:b w:val="false"/>
          <w:i w:val="false"/>
          <w:color w:val="000000"/>
          <w:sz w:val="28"/>
        </w:rPr>
        <w:t>
      предотвращению радиоактивного нефтяного и химического загрязнения пресных подземных, поверхностных вод, почво-грунтов, реабилитации земель.</w:t>
      </w:r>
      <w:r>
        <w:br/>
      </w:r>
      <w:r>
        <w:rPr>
          <w:rFonts w:ascii="Times New Roman"/>
          <w:b w:val="false"/>
          <w:i w:val="false"/>
          <w:color w:val="000000"/>
          <w:sz w:val="28"/>
        </w:rPr>
        <w:t>
      Количественными критериями оценки выполненных работ являются количество ликвидированных скважин, качественной оценкой – сокращение загрязнения водных ресурсов, флоры и фауны, восстановленные (реабилитированные) земли.</w:t>
      </w:r>
      <w:r>
        <w:br/>
      </w:r>
      <w:r>
        <w:rPr>
          <w:rFonts w:ascii="Times New Roman"/>
          <w:b w:val="false"/>
          <w:i w:val="false"/>
          <w:color w:val="000000"/>
          <w:sz w:val="28"/>
        </w:rPr>
        <w:t>
      По результатам обследования нефтяных и газовых скважин, проведенных в 2010 году, планируется ликвидировать 126 аварийных нефтяных и газовых скважин в зоне возможного подтопления Каспийским морем и на суше: в 2015 году – 10 скважин, в 2016 году – 20 скважин, в 2017 году – 30 скважин, в 2018 – 40 скважин, в 2019 – 26 скважин.</w:t>
      </w:r>
    </w:p>
    <w:bookmarkStart w:name="z32" w:id="28"/>
    <w:p>
      <w:pPr>
        <w:spacing w:after="0"/>
        <w:ind w:left="0"/>
        <w:jc w:val="both"/>
      </w:pPr>
      <w:r>
        <w:rPr>
          <w:rFonts w:ascii="Times New Roman"/>
          <w:b w:val="false"/>
          <w:i w:val="false"/>
          <w:color w:val="000000"/>
          <w:sz w:val="28"/>
        </w:rPr>
        <w:t>
3. Мониторинг минерально-сырьевой базы и недропользования</w:t>
      </w:r>
    </w:p>
    <w:bookmarkEnd w:id="28"/>
    <w:p>
      <w:pPr>
        <w:spacing w:after="0"/>
        <w:ind w:left="0"/>
        <w:jc w:val="both"/>
      </w:pPr>
      <w:r>
        <w:rPr>
          <w:rFonts w:ascii="Times New Roman"/>
          <w:b w:val="false"/>
          <w:i w:val="false"/>
          <w:color w:val="000000"/>
          <w:sz w:val="28"/>
        </w:rPr>
        <w:t>      Программой предусматривается осуществлять мониторинг минерально-сырьевой базы на постоянной основе. Результаты мониторинга позволяют обеспечить информацией государственные органы о текущем состоянии минерально-сырьевых ресурсов республики.</w:t>
      </w:r>
      <w:r>
        <w:br/>
      </w:r>
      <w:r>
        <w:rPr>
          <w:rFonts w:ascii="Times New Roman"/>
          <w:b w:val="false"/>
          <w:i w:val="false"/>
          <w:color w:val="000000"/>
          <w:sz w:val="28"/>
        </w:rPr>
        <w:t>
      Важным направлением работ является осуществление мониторинга контрактных территорий недропользования с целью оперативного выявления незаконных операций по недропользованию.</w:t>
      </w:r>
      <w:r>
        <w:br/>
      </w:r>
      <w:r>
        <w:rPr>
          <w:rFonts w:ascii="Times New Roman"/>
          <w:b w:val="false"/>
          <w:i w:val="false"/>
          <w:color w:val="000000"/>
          <w:sz w:val="28"/>
        </w:rPr>
        <w:t>
      В целях увеличения инвестиционной привлекательности отрасли и улучшения бизнес-климата, требуется проведение комплекса мер по гармонизации действующей в республике классификации запасов полезных ископаемых с международной системой стандартов отчетности по запасам полезных ископаемых «CRIRSCO». Внедрение системы стандартов отчетности по запасам полезных ископаемых «CRIRSCO» позволит иностранным инвесторам лучше понимать отечественную систему оценки степени разведанности месторождений полезных ископаемых.</w:t>
      </w:r>
    </w:p>
    <w:bookmarkStart w:name="z33" w:id="29"/>
    <w:p>
      <w:pPr>
        <w:spacing w:after="0"/>
        <w:ind w:left="0"/>
        <w:jc w:val="both"/>
      </w:pPr>
      <w:r>
        <w:rPr>
          <w:rFonts w:ascii="Times New Roman"/>
          <w:b w:val="false"/>
          <w:i w:val="false"/>
          <w:color w:val="000000"/>
          <w:sz w:val="28"/>
        </w:rPr>
        <w:t>
4. Мониторинг подземных вод и опасных геологических процессов</w:t>
      </w:r>
    </w:p>
    <w:bookmarkEnd w:id="29"/>
    <w:p>
      <w:pPr>
        <w:spacing w:after="0"/>
        <w:ind w:left="0"/>
        <w:jc w:val="both"/>
      </w:pPr>
      <w:r>
        <w:rPr>
          <w:rFonts w:ascii="Times New Roman"/>
          <w:b w:val="false"/>
          <w:i w:val="false"/>
          <w:color w:val="000000"/>
          <w:sz w:val="28"/>
        </w:rPr>
        <w:t>      Государственный мониторинг подземных вод и опасных геологических процессов является подсистемой государственного мониторинга недр Республики Казахстан.</w:t>
      </w:r>
      <w:r>
        <w:br/>
      </w:r>
      <w:r>
        <w:rPr>
          <w:rFonts w:ascii="Times New Roman"/>
          <w:b w:val="false"/>
          <w:i w:val="false"/>
          <w:color w:val="000000"/>
          <w:sz w:val="28"/>
        </w:rPr>
        <w:t>
      В соответствии с </w:t>
      </w:r>
      <w:r>
        <w:rPr>
          <w:rFonts w:ascii="Times New Roman"/>
          <w:b w:val="false"/>
          <w:i w:val="false"/>
          <w:color w:val="000000"/>
          <w:sz w:val="28"/>
        </w:rPr>
        <w:t>Программой</w:t>
      </w:r>
      <w:r>
        <w:rPr>
          <w:rFonts w:ascii="Times New Roman"/>
          <w:b w:val="false"/>
          <w:i w:val="false"/>
          <w:color w:val="000000"/>
          <w:sz w:val="28"/>
        </w:rPr>
        <w:t xml:space="preserve"> развития ресурсной базы минерально-сырьевого комплекса в Республике Казахстан на 2010 – 2014 годы, утвержденной постановлением Правительства Республики Казахстан от 31 декабря 2010 года № 1530, проводился мониторинг подземных вод и опасных геологических процессов.</w:t>
      </w:r>
      <w:r>
        <w:br/>
      </w:r>
      <w:r>
        <w:rPr>
          <w:rFonts w:ascii="Times New Roman"/>
          <w:b w:val="false"/>
          <w:i w:val="false"/>
          <w:color w:val="000000"/>
          <w:sz w:val="28"/>
        </w:rPr>
        <w:t>
      В 2014 году начаты работы на 11 объектах, завершение которых запланировано в 2016 году.</w:t>
      </w:r>
      <w:r>
        <w:br/>
      </w:r>
      <w:r>
        <w:rPr>
          <w:rFonts w:ascii="Times New Roman"/>
          <w:b w:val="false"/>
          <w:i w:val="false"/>
          <w:color w:val="000000"/>
          <w:sz w:val="28"/>
        </w:rPr>
        <w:t>
      За период 2015-2019 годы работы по ведению мониторинга подземных вод и опасных геологических процессов будут продолжены на 5000 пунктах наблюдений, 2 полигонах, 12 постах по изучению предвестников землетрясений, 5 полигонах техногенного загрязнения подземных вод, 42 постах в районах интенсивной нефтедобычи.</w:t>
      </w:r>
      <w:r>
        <w:br/>
      </w:r>
      <w:r>
        <w:rPr>
          <w:rFonts w:ascii="Times New Roman"/>
          <w:b w:val="false"/>
          <w:i w:val="false"/>
          <w:color w:val="000000"/>
          <w:sz w:val="28"/>
        </w:rPr>
        <w:t>
      Также предусматриваются работы по восстановлению, расширению и созданию сети государственного мониторинга подземных вод и опасных геологических процессов.</w:t>
      </w:r>
      <w:r>
        <w:br/>
      </w:r>
      <w:r>
        <w:rPr>
          <w:rFonts w:ascii="Times New Roman"/>
          <w:b w:val="false"/>
          <w:i w:val="false"/>
          <w:color w:val="000000"/>
          <w:sz w:val="28"/>
        </w:rPr>
        <w:t>
      Наблюдения за состоянием подземных вод осуществляются по определенной методике и регламенту с целью получения количественных и качественных показателей состояния подземных вод на пунктах наблюдений.</w:t>
      </w:r>
      <w:r>
        <w:br/>
      </w:r>
      <w:r>
        <w:rPr>
          <w:rFonts w:ascii="Times New Roman"/>
          <w:b w:val="false"/>
          <w:i w:val="false"/>
          <w:color w:val="000000"/>
          <w:sz w:val="28"/>
        </w:rPr>
        <w:t>
      Результаты наблюдений за состоянием и использованием подземных вод будут использоваться областными инспекциями и передаваться областным акиматам для принятия мер.</w:t>
      </w:r>
      <w:r>
        <w:br/>
      </w:r>
      <w:r>
        <w:rPr>
          <w:rFonts w:ascii="Times New Roman"/>
          <w:b w:val="false"/>
          <w:i w:val="false"/>
          <w:color w:val="000000"/>
          <w:sz w:val="28"/>
        </w:rPr>
        <w:t>
      Будут пересмотрены местоположения пунктов наблюдений на существующих постах и полигонах с ликвидацией пунктов наблюдений, выполнивших геологические задачи, и созданием новых.</w:t>
      </w:r>
      <w:r>
        <w:br/>
      </w:r>
      <w:r>
        <w:rPr>
          <w:rFonts w:ascii="Times New Roman"/>
          <w:b w:val="false"/>
          <w:i w:val="false"/>
          <w:color w:val="000000"/>
          <w:sz w:val="28"/>
        </w:rPr>
        <w:t>
      Также предусмотрены продолжение работ по ведению государственного водного кадастра (подземные воды) и банк данных Государственного мониторинга подземных вод и опасных геологических процессов в составе единой компьютерной системы Центрального банка информации о недрах и недропользовании Республики Казахстан, объектов интегрированного управления водными ресурсами.</w:t>
      </w:r>
      <w:r>
        <w:br/>
      </w:r>
      <w:r>
        <w:rPr>
          <w:rFonts w:ascii="Times New Roman"/>
          <w:b w:val="false"/>
          <w:i w:val="false"/>
          <w:color w:val="000000"/>
          <w:sz w:val="28"/>
        </w:rPr>
        <w:t>
      Сопровождение проведения мониторинга подземных вод и опасных геологических процессов выполняется для картографического и фактологического обеспечения. В рамках сопровождения будут продолжены работы по созданию гидрогеологической карты Республики Казахстан масштаба 1: 500000 с врезками масштаба 1:200000 - картографической основы обоснования направления поисково-разведочных работ и ведения государственного мониторинга подземных вод, а также гидрогеологическому обеспечению вопросов международного сотрудничества Республики Казахстан с соседними странами в области водных ресурсов, создание картографической основы мониторинга минеральных подземных вод административных областей Казахстана с выявлением их прогнозных ресурсов, анализ состояния ведения мониторинга подземных вод недропользователями, методическое сопровождение ведения мониторинга подземных вод и опасных геологических процессов.</w:t>
      </w:r>
    </w:p>
    <w:bookmarkStart w:name="z34" w:id="30"/>
    <w:p>
      <w:pPr>
        <w:spacing w:after="0"/>
        <w:ind w:left="0"/>
        <w:jc w:val="both"/>
      </w:pPr>
      <w:r>
        <w:rPr>
          <w:rFonts w:ascii="Times New Roman"/>
          <w:b w:val="false"/>
          <w:i w:val="false"/>
          <w:color w:val="000000"/>
          <w:sz w:val="28"/>
        </w:rPr>
        <w:t>
5. Научно-техническая поддержка приоритетных направлений</w:t>
      </w:r>
      <w:r>
        <w:br/>
      </w:r>
      <w:r>
        <w:rPr>
          <w:rFonts w:ascii="Times New Roman"/>
          <w:b w:val="false"/>
          <w:i w:val="false"/>
          <w:color w:val="000000"/>
          <w:sz w:val="28"/>
        </w:rPr>
        <w:t>
геологической отрасли</w:t>
      </w:r>
    </w:p>
    <w:bookmarkEnd w:id="30"/>
    <w:p>
      <w:pPr>
        <w:spacing w:after="0"/>
        <w:ind w:left="0"/>
        <w:jc w:val="both"/>
      </w:pPr>
      <w:r>
        <w:rPr>
          <w:rFonts w:ascii="Times New Roman"/>
          <w:b w:val="false"/>
          <w:i w:val="false"/>
          <w:color w:val="000000"/>
          <w:sz w:val="28"/>
        </w:rPr>
        <w:t>      Научные исследования в области геологии и использования недр являются важнейшим условием при решении задач повышения конкурентоспособности минерально-сырьевой базы и обеспечения сырьевой безопасности страны. Они предусматривают создание теоретической основы развития геологической отрасли с учетом новейших достижений науки и техники, направленной на укрепление минерально-сырьевой базы Республики Казахстан.</w:t>
      </w:r>
      <w:r>
        <w:br/>
      </w:r>
      <w:r>
        <w:rPr>
          <w:rFonts w:ascii="Times New Roman"/>
          <w:b w:val="false"/>
          <w:i w:val="false"/>
          <w:color w:val="000000"/>
          <w:sz w:val="28"/>
        </w:rPr>
        <w:t>
      Научные исследования в области прикладной геологии призваны решать задачи восполнения минерально-сырьевой базы страны, разработки эффективных методов поисков месторождений полезных ископаемых, разработки и совершенствования новых технологий проведения геологоразведочных работ.</w:t>
      </w:r>
      <w:r>
        <w:br/>
      </w:r>
      <w:r>
        <w:rPr>
          <w:rFonts w:ascii="Times New Roman"/>
          <w:b w:val="false"/>
          <w:i w:val="false"/>
          <w:color w:val="000000"/>
          <w:sz w:val="28"/>
        </w:rPr>
        <w:t>
      Прикладные научные исследования в области геологии и недропользования охватывают такие сферы, как твердые полезные ископаемые, углеводородное сырье (нефть и газ) и подземные воды. Эти исследования касаются оценки, выявления закономерностей, создания методик, формирования методических рекомендаций в части прогнозных ресурсов, рудоносных структур, размещения перспективных участков, структур, месторождений и др.</w:t>
      </w:r>
      <w:r>
        <w:br/>
      </w:r>
      <w:r>
        <w:rPr>
          <w:rFonts w:ascii="Times New Roman"/>
          <w:b w:val="false"/>
          <w:i w:val="false"/>
          <w:color w:val="000000"/>
          <w:sz w:val="28"/>
        </w:rPr>
        <w:t>
      В 90-х годах прошлого столетия геологическая наука переживала сложные времена. Прекратили свое существование как государственные предприятия – головные научные организации геологической отрасли республики (Казахский научно-исследовательский институт минерального сырья, Казахский филиал Всесоюзного института разведочной геофизики и ряд других организаций научного профиля, Казахский научно-исследовательский геологоразведочный институт и другие).</w:t>
      </w:r>
      <w:r>
        <w:br/>
      </w:r>
      <w:r>
        <w:rPr>
          <w:rFonts w:ascii="Times New Roman"/>
          <w:b w:val="false"/>
          <w:i w:val="false"/>
          <w:color w:val="000000"/>
          <w:sz w:val="28"/>
        </w:rPr>
        <w:t>
      В период обретения Казахстаном независимости и перехода народного хозяйства на рыночные отношения геологическая отрасль прошла сложный путь реформирования. Большинство геологоразведочных организаций стали акционерными обществами и в настоящее время они успешно выполняют основную задачу - обеспечение промышленного комплекса страны запасами минерального сырья. Однако все это происходит на фоне упадка геологической науки. Практически полностью прекращены исследования по созданию научной основы выявления богатых месторождений, не решаются на современном уровне вопросы минерагении и закономерностей размещения месторождений, граничащие с фундаментальной наукой в сфере геологии. Актуальной стала необходимость интенсивного развития и прикладных научных исследований на уровне современных мировых достижений. Успехи в развитии геологической отрасли в передовых странах однозначно свидетельствуют о необходимости заложения современной научной основы под геологические исследования на современном этапе.</w:t>
      </w:r>
      <w:r>
        <w:br/>
      </w:r>
      <w:r>
        <w:rPr>
          <w:rFonts w:ascii="Times New Roman"/>
          <w:b w:val="false"/>
          <w:i w:val="false"/>
          <w:color w:val="000000"/>
          <w:sz w:val="28"/>
        </w:rPr>
        <w:t>
      На сегодня в республике сформировались признанные научные школы в области геонауки. В акционерном обществе «Национальный научно-технологический холдинг «Парасат» функционирует ряд научных организаций, которые имеют современное оборудование и проводят фундаментальные и прикладные научные исследования по приоритетным направлениям науки, одобренные Высшей научно-технической комиссией при Правительстве Республики Казахстан. На базе Института географии под эгидой «ЮНЕСКО» создан Центрально-Азиатский региональный гляциологический центр.</w:t>
      </w:r>
      <w:r>
        <w:br/>
      </w:r>
      <w:r>
        <w:rPr>
          <w:rFonts w:ascii="Times New Roman"/>
          <w:b w:val="false"/>
          <w:i w:val="false"/>
          <w:color w:val="000000"/>
          <w:sz w:val="28"/>
        </w:rPr>
        <w:t>
      В настоящее время между акционерными обществами «Казгеология» и «Назарбаев Университет» создается Центр геологических исследований Республики Казахстан при Научном парке Назарбаев Университете, способный сконцентрировать научно-исследовательский блок геологии и минерагении полезных ископаемых, блок новых методов разведки месторождений полезных ископаемых и перспективных технологий, лабораторию для аналитических, геохимических и кристаллохимических исследований, кернохранилище, блок электронного банка данных геологической информации, а также изучение и внедрение опыта зарубежных стран и крупных иностранных компаний со знаниями передовых технологий в геологоразведке.</w:t>
      </w:r>
      <w:r>
        <w:br/>
      </w:r>
      <w:r>
        <w:rPr>
          <w:rFonts w:ascii="Times New Roman"/>
          <w:b w:val="false"/>
          <w:i w:val="false"/>
          <w:color w:val="000000"/>
          <w:sz w:val="28"/>
        </w:rPr>
        <w:t>
      Создание обширной информационно-аналитической базы по сбору, хранению и обработке геологической информации требует принятия мер в области информационной безопасности, для чего предусмотрены мероприятия, направленные на получение соответствия международным стандартам «International Organizational for Standardization» (далее – ISO), в области управления информацией Комитета геологии и недропользования и подведомственных организаций. Целью данных мер являются проведение комплекса мероприятий для выявления и анализа рисков информационной безопасности подведомственных организаций, а так же разработка методов приведения бизнес-процессов в области управления информацией к стандартам ISO.</w:t>
      </w:r>
    </w:p>
    <w:bookmarkStart w:name="z35" w:id="31"/>
    <w:p>
      <w:pPr>
        <w:spacing w:after="0"/>
        <w:ind w:left="0"/>
        <w:jc w:val="both"/>
      </w:pPr>
      <w:r>
        <w:rPr>
          <w:rFonts w:ascii="Times New Roman"/>
          <w:b w:val="false"/>
          <w:i w:val="false"/>
          <w:color w:val="000000"/>
          <w:sz w:val="28"/>
        </w:rPr>
        <w:t>
6. Формирование геологической информации</w:t>
      </w:r>
    </w:p>
    <w:bookmarkEnd w:id="31"/>
    <w:bookmarkStart w:name="z36" w:id="32"/>
    <w:p>
      <w:pPr>
        <w:spacing w:after="0"/>
        <w:ind w:left="0"/>
        <w:jc w:val="both"/>
      </w:pPr>
      <w:r>
        <w:rPr>
          <w:rFonts w:ascii="Times New Roman"/>
          <w:b w:val="false"/>
          <w:i w:val="false"/>
          <w:color w:val="000000"/>
          <w:sz w:val="28"/>
        </w:rPr>
        <w:t>
Обеспечение функционирования и формирование геологической информации</w:t>
      </w:r>
    </w:p>
    <w:bookmarkEnd w:id="32"/>
    <w:p>
      <w:pPr>
        <w:spacing w:after="0"/>
        <w:ind w:left="0"/>
        <w:jc w:val="both"/>
      </w:pPr>
      <w:r>
        <w:rPr>
          <w:rFonts w:ascii="Times New Roman"/>
          <w:b w:val="false"/>
          <w:i w:val="false"/>
          <w:color w:val="000000"/>
          <w:sz w:val="28"/>
        </w:rPr>
        <w:t>      Государственное учреждение «Республиканский центр геологической информации «Казгеоинформ» (далее – РЦГИ) находится в ведении Комитета геологии и недропользования и является головным координационным центром по сбору, хранению и представлению в пользование геологической информации. Денежные средства за пользование геологической информацией поступают в бюджет Республики Казахстан. Необходимо отметить, что ежегодно в республиканский бюджет Республики Казахстан поступают платежи за геологическую информацию и возмещение исторических затрат в размере порядка 4 млрд тенге.</w:t>
      </w:r>
      <w:r>
        <w:br/>
      </w:r>
      <w:r>
        <w:rPr>
          <w:rFonts w:ascii="Times New Roman"/>
          <w:b w:val="false"/>
          <w:i w:val="false"/>
          <w:color w:val="000000"/>
          <w:sz w:val="28"/>
        </w:rPr>
        <w:t>
      Для бесперебойного и качественного выполнения работ, а также создания благоприятных условий труда в РЦГИ необходимы обеспечение функционирования и формирование геологической информации.</w:t>
      </w:r>
    </w:p>
    <w:bookmarkStart w:name="z37" w:id="33"/>
    <w:p>
      <w:pPr>
        <w:spacing w:after="0"/>
        <w:ind w:left="0"/>
        <w:jc w:val="both"/>
      </w:pPr>
      <w:r>
        <w:rPr>
          <w:rFonts w:ascii="Times New Roman"/>
          <w:b w:val="false"/>
          <w:i w:val="false"/>
          <w:color w:val="000000"/>
          <w:sz w:val="28"/>
        </w:rPr>
        <w:t>
Оцифровка текстовых и графических приложений к геологическим отчетам</w:t>
      </w:r>
    </w:p>
    <w:bookmarkEnd w:id="33"/>
    <w:p>
      <w:pPr>
        <w:spacing w:after="0"/>
        <w:ind w:left="0"/>
        <w:jc w:val="both"/>
      </w:pPr>
      <w:r>
        <w:rPr>
          <w:rFonts w:ascii="Times New Roman"/>
          <w:b w:val="false"/>
          <w:i w:val="false"/>
          <w:color w:val="000000"/>
          <w:sz w:val="28"/>
        </w:rPr>
        <w:t>      В геологических фондах РЦГИ и межрегиональных департаментов на постоянной основе осуществляется хранение геологических отчетов о результатах поисковых, поисково-оценочных, разведочных и других видов геологических исследований, выполненных на территории Республики Казахстан за период с конца девятнадцатого века (когда начались системные геологические исследовании) и по настоящее время. Всего в республиканских геологических фондах накоплено свыше 53900 инвентарных номеров геологической информации, а в территориальных геологических фондах свыше 100000 инвентарных номеров геологической информации. Ежегодное пополнение республиканского геологического фонда составляет 300 – 400 геологических отчетов.</w:t>
      </w:r>
      <w:r>
        <w:br/>
      </w:r>
      <w:r>
        <w:rPr>
          <w:rFonts w:ascii="Times New Roman"/>
          <w:b w:val="false"/>
          <w:i w:val="false"/>
          <w:color w:val="000000"/>
          <w:sz w:val="28"/>
        </w:rPr>
        <w:t>
      Геологические фонды РЦГИ и межрегиональных департаментов являются режимными объектами, поскольку в них хранятся геологические материалы с грифами «Секретно», «Совершенно секретно» и пометкой «ДСП». Согласно разделу 4 Инструкции по обеспечению режима секретности в Республике Казахстан, утвержденной постановлением Правительства Республики Казахстан от 14 марта 2000 года № 390-16с, к режимным помещениям имеются особые требования.</w:t>
      </w:r>
      <w:r>
        <w:br/>
      </w:r>
      <w:r>
        <w:rPr>
          <w:rFonts w:ascii="Times New Roman"/>
          <w:b w:val="false"/>
          <w:i w:val="false"/>
          <w:color w:val="000000"/>
          <w:sz w:val="28"/>
        </w:rPr>
        <w:t>
      Для существенного повышения оперативности представления геологической информации РЦГИ ежегодно проводятся работы по оцифровке и наполнению Государственного банка данных о недрах (далее – ГБДН) геологической информацией.</w:t>
      </w:r>
      <w:r>
        <w:br/>
      </w:r>
      <w:r>
        <w:rPr>
          <w:rFonts w:ascii="Times New Roman"/>
          <w:b w:val="false"/>
          <w:i w:val="false"/>
          <w:color w:val="000000"/>
          <w:sz w:val="28"/>
        </w:rPr>
        <w:t>
      Комитетом геологии и недропользования Министерства индустрии и новых технологий Республики Казахстан и РЦГИ используется ГБДН как интегрированная многоуровневая территориально распределенная компьютерная система, обеспечивающая автоматизированный сбор, хранение, учет, получение, обработку и анализ цифровой геологической информации о недрах Республики Казахстан.</w:t>
      </w:r>
      <w:r>
        <w:br/>
      </w:r>
      <w:r>
        <w:rPr>
          <w:rFonts w:ascii="Times New Roman"/>
          <w:b w:val="false"/>
          <w:i w:val="false"/>
          <w:color w:val="000000"/>
          <w:sz w:val="28"/>
        </w:rPr>
        <w:t>
      ГБДН данных предназначен для:</w:t>
      </w:r>
      <w:r>
        <w:br/>
      </w:r>
      <w:r>
        <w:rPr>
          <w:rFonts w:ascii="Times New Roman"/>
          <w:b w:val="false"/>
          <w:i w:val="false"/>
          <w:color w:val="000000"/>
          <w:sz w:val="28"/>
        </w:rPr>
        <w:t>
      1) повышения оперативности принятия управленческих решений по вопросам недропользования;</w:t>
      </w:r>
      <w:r>
        <w:br/>
      </w:r>
      <w:r>
        <w:rPr>
          <w:rFonts w:ascii="Times New Roman"/>
          <w:b w:val="false"/>
          <w:i w:val="false"/>
          <w:color w:val="000000"/>
          <w:sz w:val="28"/>
        </w:rPr>
        <w:t>
      2) улучшения качества управления государственным фондом недр;</w:t>
      </w:r>
      <w:r>
        <w:br/>
      </w:r>
      <w:r>
        <w:rPr>
          <w:rFonts w:ascii="Times New Roman"/>
          <w:b w:val="false"/>
          <w:i w:val="false"/>
          <w:color w:val="000000"/>
          <w:sz w:val="28"/>
        </w:rPr>
        <w:t>
      3) увеличения объема обрабатываемой геологической информации;</w:t>
      </w:r>
      <w:r>
        <w:br/>
      </w:r>
      <w:r>
        <w:rPr>
          <w:rFonts w:ascii="Times New Roman"/>
          <w:b w:val="false"/>
          <w:i w:val="false"/>
          <w:color w:val="000000"/>
          <w:sz w:val="28"/>
        </w:rPr>
        <w:t>
      4) обеспечения долговременности и сохранности геологической информации с учетом режимных требований и коммерческих интересов;</w:t>
      </w:r>
      <w:r>
        <w:br/>
      </w:r>
      <w:r>
        <w:rPr>
          <w:rFonts w:ascii="Times New Roman"/>
          <w:b w:val="false"/>
          <w:i w:val="false"/>
          <w:color w:val="000000"/>
          <w:sz w:val="28"/>
        </w:rPr>
        <w:t>
      5) повышения качества и хранения геологической информации;</w:t>
      </w:r>
      <w:r>
        <w:br/>
      </w:r>
      <w:r>
        <w:rPr>
          <w:rFonts w:ascii="Times New Roman"/>
          <w:b w:val="false"/>
          <w:i w:val="false"/>
          <w:color w:val="000000"/>
          <w:sz w:val="28"/>
        </w:rPr>
        <w:t>
      6) повышения оперативности информационной поддержки деятельности государственных органов.</w:t>
      </w:r>
      <w:r>
        <w:br/>
      </w:r>
      <w:r>
        <w:rPr>
          <w:rFonts w:ascii="Times New Roman"/>
          <w:b w:val="false"/>
          <w:i w:val="false"/>
          <w:color w:val="000000"/>
          <w:sz w:val="28"/>
        </w:rPr>
        <w:t>
      На основании вышеизложенного предлагаем продолжить работы по оцифровке и наполнению ГБДН в республиканских и территориальных геологических фондах.</w:t>
      </w:r>
    </w:p>
    <w:bookmarkStart w:name="z38" w:id="34"/>
    <w:p>
      <w:pPr>
        <w:spacing w:after="0"/>
        <w:ind w:left="0"/>
        <w:jc w:val="both"/>
      </w:pPr>
      <w:r>
        <w:rPr>
          <w:rFonts w:ascii="Times New Roman"/>
          <w:b w:val="false"/>
          <w:i w:val="false"/>
          <w:color w:val="000000"/>
          <w:sz w:val="28"/>
        </w:rPr>
        <w:t>
Наполнение банка данных цифровой геологической информацией</w:t>
      </w:r>
    </w:p>
    <w:bookmarkEnd w:id="34"/>
    <w:p>
      <w:pPr>
        <w:spacing w:after="0"/>
        <w:ind w:left="0"/>
        <w:jc w:val="both"/>
      </w:pPr>
      <w:r>
        <w:rPr>
          <w:rFonts w:ascii="Times New Roman"/>
          <w:b w:val="false"/>
          <w:i w:val="false"/>
          <w:color w:val="000000"/>
          <w:sz w:val="28"/>
        </w:rPr>
        <w:t>      В соответствии с Положением о Комитете геологии и недропользования им создается единая информационная компьютерная система мониторинга состояния недр и организуется эффективное использование единой системы цифровой информации о недрах и недропользовании Республики Казахстан. Для реализации указанных функций РЦГИ используется ГБДН как интегрированная многоуровневая территориально распределенная компьютерная система, обеспечивающая автоматизированный сбор, учет, обработку, анализ и использование информации о недрах Республики Казахстан.</w:t>
      </w:r>
      <w:r>
        <w:br/>
      </w:r>
      <w:r>
        <w:rPr>
          <w:rFonts w:ascii="Times New Roman"/>
          <w:b w:val="false"/>
          <w:i w:val="false"/>
          <w:color w:val="000000"/>
          <w:sz w:val="28"/>
        </w:rPr>
        <w:t>
      Организационной основой ГБДН являются республиканский (в Комитете геологии и недропользования) и территориальные (во всех пяти межрегиональных департаментах Комитета геологии и недропользования) компьютерные центры, взаимодействие которых предполагается с помощью современных электронных средств оперативной передачи информации. Для работы ГБДН необходимо наполнение банка данных цифровыми геологическими материалами, поскольку его основными задачами являются сбор, хранение, получение, обработка и анализ цифровой геологической информации. Кроме того, необходимо наполнение ГБДН данными по недропользованию, (соглашениями о конфиденциальности, горными и геологическими отводами и т.д.)</w:t>
      </w:r>
      <w:r>
        <w:br/>
      </w:r>
      <w:r>
        <w:rPr>
          <w:rFonts w:ascii="Times New Roman"/>
          <w:b w:val="false"/>
          <w:i w:val="false"/>
          <w:color w:val="000000"/>
          <w:sz w:val="28"/>
        </w:rPr>
        <w:t>
      Реализация поставленных задач позволит:</w:t>
      </w:r>
      <w:r>
        <w:br/>
      </w:r>
      <w:r>
        <w:rPr>
          <w:rFonts w:ascii="Times New Roman"/>
          <w:b w:val="false"/>
          <w:i w:val="false"/>
          <w:color w:val="000000"/>
          <w:sz w:val="28"/>
        </w:rPr>
        <w:t>
      1) повысить качество и долговременность хранения геологической информации;</w:t>
      </w:r>
      <w:r>
        <w:br/>
      </w:r>
      <w:r>
        <w:rPr>
          <w:rFonts w:ascii="Times New Roman"/>
          <w:b w:val="false"/>
          <w:i w:val="false"/>
          <w:color w:val="000000"/>
          <w:sz w:val="28"/>
        </w:rPr>
        <w:t>
      2) повысить оперативность информационной поддержки деятельности государственных органов;</w:t>
      </w:r>
      <w:r>
        <w:br/>
      </w:r>
      <w:r>
        <w:rPr>
          <w:rFonts w:ascii="Times New Roman"/>
          <w:b w:val="false"/>
          <w:i w:val="false"/>
          <w:color w:val="000000"/>
          <w:sz w:val="28"/>
        </w:rPr>
        <w:t>
      3) автоматизировать процесс мониторинга недр и недропользования, повысить его оперативность, полноту и качество;</w:t>
      </w:r>
      <w:r>
        <w:br/>
      </w:r>
      <w:r>
        <w:rPr>
          <w:rFonts w:ascii="Times New Roman"/>
          <w:b w:val="false"/>
          <w:i w:val="false"/>
          <w:color w:val="000000"/>
          <w:sz w:val="28"/>
        </w:rPr>
        <w:t>
      4) обеспечить стабильную функциональность ГБДН.</w:t>
      </w:r>
      <w:r>
        <w:br/>
      </w:r>
      <w:r>
        <w:rPr>
          <w:rFonts w:ascii="Times New Roman"/>
          <w:b w:val="false"/>
          <w:i w:val="false"/>
          <w:color w:val="000000"/>
          <w:sz w:val="28"/>
        </w:rPr>
        <w:t>
      В рамках Меморандума о взаимном сотрудничестве от между РЦГИ и товариществом с ограниченной ответственностью «Казцинк» 27 ноября 2013 года была разработана информационная система «Интерактивная карта» законтрактованных площадей Республики Казахстан по твердым полезным ископаемым. В 2015 году планируется наполнение Интерактивной карты данными по углеводородному сырью и подземным водам. Данные работы необходимы, т.к. доступность геологической информации обеспечивает прозрачность деятельности по недропользованию.</w:t>
      </w:r>
    </w:p>
    <w:bookmarkStart w:name="z39" w:id="35"/>
    <w:p>
      <w:pPr>
        <w:spacing w:after="0"/>
        <w:ind w:left="0"/>
        <w:jc w:val="both"/>
      </w:pPr>
      <w:r>
        <w:rPr>
          <w:rFonts w:ascii="Times New Roman"/>
          <w:b w:val="false"/>
          <w:i w:val="false"/>
          <w:color w:val="000000"/>
          <w:sz w:val="28"/>
        </w:rPr>
        <w:t>
Сопровождение банка данных геологической информации</w:t>
      </w:r>
    </w:p>
    <w:bookmarkEnd w:id="35"/>
    <w:p>
      <w:pPr>
        <w:spacing w:after="0"/>
        <w:ind w:left="0"/>
        <w:jc w:val="both"/>
      </w:pPr>
      <w:r>
        <w:rPr>
          <w:rFonts w:ascii="Times New Roman"/>
          <w:b w:val="false"/>
          <w:i w:val="false"/>
          <w:color w:val="000000"/>
          <w:sz w:val="28"/>
        </w:rPr>
        <w:t>      РЦГИ ведет работы по развитию и наполнению ГБДН. Работы по созданию и наполнению подсистем ГБДН ведутся с 1996 года. Общий объем геологической информации в цифровом виде оценивается в 60 Тб, на текущий момент банк данных наполнен значительным объемом оцифрованных материалов. В рамках ГБДН были созданы:</w:t>
      </w:r>
      <w:r>
        <w:br/>
      </w:r>
      <w:r>
        <w:rPr>
          <w:rFonts w:ascii="Times New Roman"/>
          <w:b w:val="false"/>
          <w:i w:val="false"/>
          <w:color w:val="000000"/>
          <w:sz w:val="28"/>
        </w:rPr>
        <w:t>
      1) ситуационный центр Комитета геологии и недропользования;</w:t>
      </w:r>
      <w:r>
        <w:br/>
      </w:r>
      <w:r>
        <w:rPr>
          <w:rFonts w:ascii="Times New Roman"/>
          <w:b w:val="false"/>
          <w:i w:val="false"/>
          <w:color w:val="000000"/>
          <w:sz w:val="28"/>
        </w:rPr>
        <w:t>
      2) система государственного компьютерного банка информации о недрах Республики Казахстан;</w:t>
      </w:r>
      <w:r>
        <w:br/>
      </w:r>
      <w:r>
        <w:rPr>
          <w:rFonts w:ascii="Times New Roman"/>
          <w:b w:val="false"/>
          <w:i w:val="false"/>
          <w:color w:val="000000"/>
          <w:sz w:val="28"/>
        </w:rPr>
        <w:t>
      3) лицензии и контракты;</w:t>
      </w:r>
      <w:r>
        <w:br/>
      </w:r>
      <w:r>
        <w:rPr>
          <w:rFonts w:ascii="Times New Roman"/>
          <w:b w:val="false"/>
          <w:i w:val="false"/>
          <w:color w:val="000000"/>
          <w:sz w:val="28"/>
        </w:rPr>
        <w:t>
      4) балансы полезных ископаемых;</w:t>
      </w:r>
      <w:r>
        <w:br/>
      </w:r>
      <w:r>
        <w:rPr>
          <w:rFonts w:ascii="Times New Roman"/>
          <w:b w:val="false"/>
          <w:i w:val="false"/>
          <w:color w:val="000000"/>
          <w:sz w:val="28"/>
        </w:rPr>
        <w:t>
      5) мониторинг лицензионно-контрактных условий;</w:t>
      </w:r>
      <w:r>
        <w:br/>
      </w:r>
      <w:r>
        <w:rPr>
          <w:rFonts w:ascii="Times New Roman"/>
          <w:b w:val="false"/>
          <w:i w:val="false"/>
          <w:color w:val="000000"/>
          <w:sz w:val="28"/>
        </w:rPr>
        <w:t>
      6) изученность;</w:t>
      </w:r>
      <w:r>
        <w:br/>
      </w:r>
      <w:r>
        <w:rPr>
          <w:rFonts w:ascii="Times New Roman"/>
          <w:b w:val="false"/>
          <w:i w:val="false"/>
          <w:color w:val="000000"/>
          <w:sz w:val="28"/>
        </w:rPr>
        <w:t>
      7) электронный архив геолого-геофизических данных;</w:t>
      </w:r>
      <w:r>
        <w:br/>
      </w:r>
      <w:r>
        <w:rPr>
          <w:rFonts w:ascii="Times New Roman"/>
          <w:b w:val="false"/>
          <w:i w:val="false"/>
          <w:color w:val="000000"/>
          <w:sz w:val="28"/>
        </w:rPr>
        <w:t>
      8) кадастры месторождений и рудопроявлений;</w:t>
      </w:r>
      <w:r>
        <w:br/>
      </w:r>
      <w:r>
        <w:rPr>
          <w:rFonts w:ascii="Times New Roman"/>
          <w:b w:val="false"/>
          <w:i w:val="false"/>
          <w:color w:val="000000"/>
          <w:sz w:val="28"/>
        </w:rPr>
        <w:t>
      9) территориальные банки данных;</w:t>
      </w:r>
      <w:r>
        <w:br/>
      </w:r>
      <w:r>
        <w:rPr>
          <w:rFonts w:ascii="Times New Roman"/>
          <w:b w:val="false"/>
          <w:i w:val="false"/>
          <w:color w:val="000000"/>
          <w:sz w:val="28"/>
        </w:rPr>
        <w:t>
      10) система проектных данных недропользователей.</w:t>
      </w:r>
      <w:r>
        <w:br/>
      </w:r>
      <w:r>
        <w:rPr>
          <w:rFonts w:ascii="Times New Roman"/>
          <w:b w:val="false"/>
          <w:i w:val="false"/>
          <w:color w:val="000000"/>
          <w:sz w:val="28"/>
        </w:rPr>
        <w:t>
      Целью банка данных являются автоматизированный сбор, учет, накопление, обработка, анализ и использование информации о недрах республики для принятия управленческих решений в сфере недропользования.</w:t>
      </w:r>
    </w:p>
    <w:bookmarkStart w:name="z40" w:id="36"/>
    <w:p>
      <w:pPr>
        <w:spacing w:after="0"/>
        <w:ind w:left="0"/>
        <w:jc w:val="left"/>
      </w:pPr>
      <w:r>
        <w:rPr>
          <w:rFonts w:ascii="Times New Roman"/>
          <w:b/>
          <w:i w:val="false"/>
          <w:color w:val="000000"/>
        </w:rPr>
        <w:t xml:space="preserve"> 
6. Необходимые ресурсы</w:t>
      </w:r>
    </w:p>
    <w:bookmarkEnd w:id="36"/>
    <w:p>
      <w:pPr>
        <w:spacing w:after="0"/>
        <w:ind w:left="0"/>
        <w:jc w:val="both"/>
      </w:pPr>
      <w:r>
        <w:rPr>
          <w:rFonts w:ascii="Times New Roman"/>
          <w:b w:val="false"/>
          <w:i w:val="false"/>
          <w:color w:val="000000"/>
          <w:sz w:val="28"/>
        </w:rPr>
        <w:t>      Программа будет реализовываться сервисными геологоразведочными компаниями разных форм собственности за счет средств республиканского бюджета с привлечением государственно-частного партнерства. К работам активно будет привлекаться акционерное общество «Казгеология». Право недропользования на государственное геологическое изучение недр предоставляется на основе конкурса с подписанием договора.</w:t>
      </w:r>
      <w:r>
        <w:br/>
      </w:r>
      <w:r>
        <w:rPr>
          <w:rFonts w:ascii="Times New Roman"/>
          <w:b w:val="false"/>
          <w:i w:val="false"/>
          <w:color w:val="000000"/>
          <w:sz w:val="28"/>
        </w:rPr>
        <w:t>
      Для финансирования Программы на 2015 – 2019 годы необходимо 119720* млн. тенге из республиканского бюджета.</w:t>
      </w:r>
      <w:r>
        <w:br/>
      </w:r>
      <w:r>
        <w:rPr>
          <w:rFonts w:ascii="Times New Roman"/>
          <w:b w:val="false"/>
          <w:i w:val="false"/>
          <w:color w:val="000000"/>
          <w:sz w:val="28"/>
        </w:rPr>
        <w:t>
      *Объем финансирования Программы будет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bookmarkStart w:name="z41" w:id="37"/>
    <w:p>
      <w:pPr>
        <w:spacing w:after="0"/>
        <w:ind w:left="0"/>
        <w:jc w:val="left"/>
      </w:pPr>
      <w:r>
        <w:rPr>
          <w:rFonts w:ascii="Times New Roman"/>
          <w:b/>
          <w:i w:val="false"/>
          <w:color w:val="000000"/>
        </w:rPr>
        <w:t xml:space="preserve"> 
7. План мероприятий</w:t>
      </w:r>
      <w:r>
        <w:br/>
      </w:r>
      <w:r>
        <w:rPr>
          <w:rFonts w:ascii="Times New Roman"/>
          <w:b/>
          <w:i w:val="false"/>
          <w:color w:val="000000"/>
        </w:rPr>
        <w:t>
по реализации Программы геологоразведочных работ в Республике Казахстан на 2015 - 2019 годы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0"/>
        <w:gridCol w:w="2850"/>
        <w:gridCol w:w="2100"/>
        <w:gridCol w:w="1800"/>
        <w:gridCol w:w="1650"/>
        <w:gridCol w:w="2250"/>
        <w:gridCol w:w="2400"/>
        <w:gridCol w:w="1350"/>
      </w:tblGrid>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w:t>
            </w:r>
            <w:r>
              <w:br/>
            </w:r>
            <w:r>
              <w:rPr>
                <w:rFonts w:ascii="Times New Roman"/>
                <w:b w:val="false"/>
                <w:i w:val="false"/>
                <w:color w:val="000000"/>
                <w:sz w:val="20"/>
              </w:rPr>
              <w:t>
</w:t>
            </w:r>
            <w:r>
              <w:rPr>
                <w:rFonts w:ascii="Times New Roman"/>
                <w:b w:val="false"/>
                <w:i w:val="false"/>
                <w:color w:val="000000"/>
                <w:sz w:val="20"/>
              </w:rPr>
              <w:t>ные за исполнение</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расходы (млн. тенге)</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Источники финансирования</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бюджет-</w:t>
            </w:r>
            <w:r>
              <w:br/>
            </w:r>
            <w:r>
              <w:rPr>
                <w:rFonts w:ascii="Times New Roman"/>
                <w:b w:val="false"/>
                <w:i w:val="false"/>
                <w:color w:val="000000"/>
                <w:sz w:val="20"/>
              </w:rPr>
              <w:t>
</w:t>
            </w:r>
            <w:r>
              <w:rPr>
                <w:rFonts w:ascii="Times New Roman"/>
                <w:b w:val="false"/>
                <w:i w:val="false"/>
                <w:color w:val="000000"/>
                <w:sz w:val="20"/>
              </w:rPr>
              <w:t>ной прог-</w:t>
            </w:r>
            <w:r>
              <w:br/>
            </w:r>
            <w:r>
              <w:rPr>
                <w:rFonts w:ascii="Times New Roman"/>
                <w:b w:val="false"/>
                <w:i w:val="false"/>
                <w:color w:val="000000"/>
                <w:sz w:val="20"/>
              </w:rPr>
              <w:t>
</w:t>
            </w:r>
            <w:r>
              <w:rPr>
                <w:rFonts w:ascii="Times New Roman"/>
                <w:b w:val="false"/>
                <w:i w:val="false"/>
                <w:color w:val="000000"/>
                <w:sz w:val="20"/>
              </w:rPr>
              <w:t>раммы</w:t>
            </w:r>
          </w:p>
        </w:tc>
      </w:tr>
      <w:tr>
        <w:trPr>
          <w:trHeight w:val="30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6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Региональные, геолого-съемочные работы</w:t>
            </w:r>
          </w:p>
        </w:tc>
      </w:tr>
      <w:tr>
        <w:trPr>
          <w:trHeight w:val="91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Подготовительные мероприятия при проведении региональных геолого-съемочных работ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Инструкция, методическое пособие, рекомендации</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389</w:t>
            </w:r>
            <w:r>
              <w:br/>
            </w:r>
            <w:r>
              <w:rPr>
                <w:rFonts w:ascii="Times New Roman"/>
                <w:b w:val="false"/>
                <w:i w:val="false"/>
                <w:color w:val="000000"/>
                <w:sz w:val="20"/>
              </w:rPr>
              <w:t>
</w:t>
            </w:r>
            <w:r>
              <w:rPr>
                <w:rFonts w:ascii="Times New Roman"/>
                <w:b w:val="false"/>
                <w:i w:val="false"/>
                <w:color w:val="000000"/>
                <w:sz w:val="20"/>
              </w:rPr>
              <w:t>2016 г. – 457</w:t>
            </w:r>
            <w:r>
              <w:br/>
            </w:r>
            <w:r>
              <w:rPr>
                <w:rFonts w:ascii="Times New Roman"/>
                <w:b w:val="false"/>
                <w:i w:val="false"/>
                <w:color w:val="000000"/>
                <w:sz w:val="20"/>
              </w:rPr>
              <w:t>
</w:t>
            </w:r>
            <w:r>
              <w:rPr>
                <w:rFonts w:ascii="Times New Roman"/>
                <w:b w:val="false"/>
                <w:i w:val="false"/>
                <w:color w:val="000000"/>
                <w:sz w:val="20"/>
              </w:rPr>
              <w:t>2017 г. – 1984</w:t>
            </w:r>
            <w:r>
              <w:br/>
            </w:r>
            <w:r>
              <w:rPr>
                <w:rFonts w:ascii="Times New Roman"/>
                <w:b w:val="false"/>
                <w:i w:val="false"/>
                <w:color w:val="000000"/>
                <w:sz w:val="20"/>
              </w:rPr>
              <w:t>
</w:t>
            </w:r>
            <w:r>
              <w:rPr>
                <w:rFonts w:ascii="Times New Roman"/>
                <w:b w:val="false"/>
                <w:i w:val="false"/>
                <w:color w:val="000000"/>
                <w:sz w:val="20"/>
              </w:rPr>
              <w:t>2018 г. – 1787</w:t>
            </w:r>
            <w:r>
              <w:br/>
            </w:r>
            <w:r>
              <w:rPr>
                <w:rFonts w:ascii="Times New Roman"/>
                <w:b w:val="false"/>
                <w:i w:val="false"/>
                <w:color w:val="000000"/>
                <w:sz w:val="20"/>
              </w:rPr>
              <w:t>
</w:t>
            </w:r>
            <w:r>
              <w:rPr>
                <w:rFonts w:ascii="Times New Roman"/>
                <w:b w:val="false"/>
                <w:i w:val="false"/>
                <w:color w:val="000000"/>
                <w:sz w:val="20"/>
              </w:rPr>
              <w:t>2019 г. - 1261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Геологическое доизучение недр в масштабе 1:200000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1376</w:t>
            </w:r>
            <w:r>
              <w:br/>
            </w:r>
            <w:r>
              <w:rPr>
                <w:rFonts w:ascii="Times New Roman"/>
                <w:b w:val="false"/>
                <w:i w:val="false"/>
                <w:color w:val="000000"/>
                <w:sz w:val="20"/>
              </w:rPr>
              <w:t>
</w:t>
            </w:r>
            <w:r>
              <w:rPr>
                <w:rFonts w:ascii="Times New Roman"/>
                <w:b w:val="false"/>
                <w:i w:val="false"/>
                <w:color w:val="000000"/>
                <w:sz w:val="20"/>
              </w:rPr>
              <w:t>2016 г. – 1376</w:t>
            </w:r>
            <w:r>
              <w:br/>
            </w:r>
            <w:r>
              <w:rPr>
                <w:rFonts w:ascii="Times New Roman"/>
                <w:b w:val="false"/>
                <w:i w:val="false"/>
                <w:color w:val="000000"/>
                <w:sz w:val="20"/>
              </w:rPr>
              <w:t>
</w:t>
            </w:r>
            <w:r>
              <w:rPr>
                <w:rFonts w:ascii="Times New Roman"/>
                <w:b w:val="false"/>
                <w:i w:val="false"/>
                <w:color w:val="000000"/>
                <w:sz w:val="20"/>
              </w:rPr>
              <w:t>2017 г. – 1518</w:t>
            </w:r>
            <w:r>
              <w:br/>
            </w:r>
            <w:r>
              <w:rPr>
                <w:rFonts w:ascii="Times New Roman"/>
                <w:b w:val="false"/>
                <w:i w:val="false"/>
                <w:color w:val="000000"/>
                <w:sz w:val="20"/>
              </w:rPr>
              <w:t>
</w:t>
            </w:r>
            <w:r>
              <w:rPr>
                <w:rFonts w:ascii="Times New Roman"/>
                <w:b w:val="false"/>
                <w:i w:val="false"/>
                <w:color w:val="000000"/>
                <w:sz w:val="20"/>
              </w:rPr>
              <w:t>2018 г. -1619</w:t>
            </w:r>
            <w:r>
              <w:br/>
            </w:r>
            <w:r>
              <w:rPr>
                <w:rFonts w:ascii="Times New Roman"/>
                <w:b w:val="false"/>
                <w:i w:val="false"/>
                <w:color w:val="000000"/>
                <w:sz w:val="20"/>
              </w:rPr>
              <w:t>
</w:t>
            </w:r>
            <w:r>
              <w:rPr>
                <w:rFonts w:ascii="Times New Roman"/>
                <w:b w:val="false"/>
                <w:i w:val="false"/>
                <w:color w:val="000000"/>
                <w:sz w:val="20"/>
              </w:rPr>
              <w:t>2019 г. - 567</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237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Глубинное геологическое картирование масштаба 1:200000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803</w:t>
            </w:r>
            <w:r>
              <w:br/>
            </w:r>
            <w:r>
              <w:rPr>
                <w:rFonts w:ascii="Times New Roman"/>
                <w:b w:val="false"/>
                <w:i w:val="false"/>
                <w:color w:val="000000"/>
                <w:sz w:val="20"/>
              </w:rPr>
              <w:t>
</w:t>
            </w:r>
            <w:r>
              <w:rPr>
                <w:rFonts w:ascii="Times New Roman"/>
                <w:b w:val="false"/>
                <w:i w:val="false"/>
                <w:color w:val="000000"/>
                <w:sz w:val="20"/>
              </w:rPr>
              <w:t>2016 г. -1272</w:t>
            </w:r>
            <w:r>
              <w:br/>
            </w:r>
            <w:r>
              <w:rPr>
                <w:rFonts w:ascii="Times New Roman"/>
                <w:b w:val="false"/>
                <w:i w:val="false"/>
                <w:color w:val="000000"/>
                <w:sz w:val="20"/>
              </w:rPr>
              <w:t>
</w:t>
            </w:r>
            <w:r>
              <w:rPr>
                <w:rFonts w:ascii="Times New Roman"/>
                <w:b w:val="false"/>
                <w:i w:val="false"/>
                <w:color w:val="000000"/>
                <w:sz w:val="20"/>
              </w:rPr>
              <w:t>2017 г. – 1370</w:t>
            </w:r>
            <w:r>
              <w:br/>
            </w:r>
            <w:r>
              <w:rPr>
                <w:rFonts w:ascii="Times New Roman"/>
                <w:b w:val="false"/>
                <w:i w:val="false"/>
                <w:color w:val="000000"/>
                <w:sz w:val="20"/>
              </w:rPr>
              <w:t>
</w:t>
            </w:r>
            <w:r>
              <w:rPr>
                <w:rFonts w:ascii="Times New Roman"/>
                <w:b w:val="false"/>
                <w:i w:val="false"/>
                <w:color w:val="000000"/>
                <w:sz w:val="20"/>
              </w:rPr>
              <w:t>2018 г. – 1370</w:t>
            </w:r>
            <w:r>
              <w:br/>
            </w:r>
            <w:r>
              <w:rPr>
                <w:rFonts w:ascii="Times New Roman"/>
                <w:b w:val="false"/>
                <w:i w:val="false"/>
                <w:color w:val="000000"/>
                <w:sz w:val="20"/>
              </w:rPr>
              <w:t>
</w:t>
            </w:r>
            <w:r>
              <w:rPr>
                <w:rFonts w:ascii="Times New Roman"/>
                <w:b w:val="false"/>
                <w:i w:val="false"/>
                <w:color w:val="000000"/>
                <w:sz w:val="20"/>
              </w:rPr>
              <w:t>2019 г. - 1526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3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Геолого-минера-</w:t>
            </w:r>
            <w:r>
              <w:br/>
            </w:r>
            <w:r>
              <w:rPr>
                <w:rFonts w:ascii="Times New Roman"/>
                <w:b w:val="false"/>
                <w:i w:val="false"/>
                <w:color w:val="000000"/>
                <w:sz w:val="20"/>
              </w:rPr>
              <w:t>
</w:t>
            </w:r>
            <w:r>
              <w:rPr>
                <w:rFonts w:ascii="Times New Roman"/>
                <w:b w:val="false"/>
                <w:i w:val="false"/>
                <w:color w:val="000000"/>
                <w:sz w:val="20"/>
              </w:rPr>
              <w:t>геническое картирование масштаба 1:200000</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153</w:t>
            </w:r>
            <w:r>
              <w:br/>
            </w:r>
            <w:r>
              <w:rPr>
                <w:rFonts w:ascii="Times New Roman"/>
                <w:b w:val="false"/>
                <w:i w:val="false"/>
                <w:color w:val="000000"/>
                <w:sz w:val="20"/>
              </w:rPr>
              <w:t>
</w:t>
            </w:r>
            <w:r>
              <w:rPr>
                <w:rFonts w:ascii="Times New Roman"/>
                <w:b w:val="false"/>
                <w:i w:val="false"/>
                <w:color w:val="000000"/>
                <w:sz w:val="20"/>
              </w:rPr>
              <w:t>2016 г. – 229</w:t>
            </w:r>
            <w:r>
              <w:br/>
            </w:r>
            <w:r>
              <w:rPr>
                <w:rFonts w:ascii="Times New Roman"/>
                <w:b w:val="false"/>
                <w:i w:val="false"/>
                <w:color w:val="000000"/>
                <w:sz w:val="20"/>
              </w:rPr>
              <w:t>
</w:t>
            </w:r>
            <w:r>
              <w:rPr>
                <w:rFonts w:ascii="Times New Roman"/>
                <w:b w:val="false"/>
                <w:i w:val="false"/>
                <w:color w:val="000000"/>
                <w:sz w:val="20"/>
              </w:rPr>
              <w:t>2017 г. – 2111</w:t>
            </w:r>
            <w:r>
              <w:br/>
            </w:r>
            <w:r>
              <w:rPr>
                <w:rFonts w:ascii="Times New Roman"/>
                <w:b w:val="false"/>
                <w:i w:val="false"/>
                <w:color w:val="000000"/>
                <w:sz w:val="20"/>
              </w:rPr>
              <w:t>
</w:t>
            </w:r>
            <w:r>
              <w:rPr>
                <w:rFonts w:ascii="Times New Roman"/>
                <w:b w:val="false"/>
                <w:i w:val="false"/>
                <w:color w:val="000000"/>
                <w:sz w:val="20"/>
              </w:rPr>
              <w:t>2018 г. – 2311</w:t>
            </w:r>
            <w:r>
              <w:br/>
            </w:r>
            <w:r>
              <w:rPr>
                <w:rFonts w:ascii="Times New Roman"/>
                <w:b w:val="false"/>
                <w:i w:val="false"/>
                <w:color w:val="000000"/>
                <w:sz w:val="20"/>
              </w:rPr>
              <w:t>
</w:t>
            </w:r>
            <w:r>
              <w:rPr>
                <w:rFonts w:ascii="Times New Roman"/>
                <w:b w:val="false"/>
                <w:i w:val="false"/>
                <w:color w:val="000000"/>
                <w:sz w:val="20"/>
              </w:rPr>
              <w:t>2019 г. - 2083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виды региональных и геолого-съемочных работ</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397</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0</w:t>
            </w:r>
            <w:r>
              <w:br/>
            </w:r>
            <w:r>
              <w:rPr>
                <w:rFonts w:ascii="Times New Roman"/>
                <w:b w:val="false"/>
                <w:i w:val="false"/>
                <w:color w:val="000000"/>
                <w:sz w:val="20"/>
              </w:rPr>
              <w:t>
</w:t>
            </w:r>
            <w:r>
              <w:rPr>
                <w:rFonts w:ascii="Times New Roman"/>
                <w:b w:val="false"/>
                <w:i w:val="false"/>
                <w:color w:val="000000"/>
                <w:sz w:val="20"/>
              </w:rPr>
              <w:t>2018 г. – 0</w:t>
            </w:r>
            <w:r>
              <w:br/>
            </w:r>
            <w:r>
              <w:rPr>
                <w:rFonts w:ascii="Times New Roman"/>
                <w:b w:val="false"/>
                <w:i w:val="false"/>
                <w:color w:val="000000"/>
                <w:sz w:val="20"/>
              </w:rPr>
              <w:t>
</w:t>
            </w:r>
            <w:r>
              <w:rPr>
                <w:rFonts w:ascii="Times New Roman"/>
                <w:b w:val="false"/>
                <w:i w:val="false"/>
                <w:color w:val="000000"/>
                <w:sz w:val="20"/>
              </w:rPr>
              <w:t>2019 г. - 0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Гидрогеологическое доизучение недр в масштабе 1:200000 с инженерно-геоло-</w:t>
            </w:r>
            <w:r>
              <w:br/>
            </w:r>
            <w:r>
              <w:rPr>
                <w:rFonts w:ascii="Times New Roman"/>
                <w:b w:val="false"/>
                <w:i w:val="false"/>
                <w:color w:val="000000"/>
                <w:sz w:val="20"/>
              </w:rPr>
              <w:t>
</w:t>
            </w:r>
            <w:r>
              <w:rPr>
                <w:rFonts w:ascii="Times New Roman"/>
                <w:b w:val="false"/>
                <w:i w:val="false"/>
                <w:color w:val="000000"/>
                <w:sz w:val="20"/>
              </w:rPr>
              <w:t>гическими исследования</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425</w:t>
            </w:r>
            <w:r>
              <w:br/>
            </w:r>
            <w:r>
              <w:rPr>
                <w:rFonts w:ascii="Times New Roman"/>
                <w:b w:val="false"/>
                <w:i w:val="false"/>
                <w:color w:val="000000"/>
                <w:sz w:val="20"/>
              </w:rPr>
              <w:t>
</w:t>
            </w:r>
            <w:r>
              <w:rPr>
                <w:rFonts w:ascii="Times New Roman"/>
                <w:b w:val="false"/>
                <w:i w:val="false"/>
                <w:color w:val="000000"/>
                <w:sz w:val="20"/>
              </w:rPr>
              <w:t>2016 г. – 466</w:t>
            </w:r>
            <w:r>
              <w:br/>
            </w:r>
            <w:r>
              <w:rPr>
                <w:rFonts w:ascii="Times New Roman"/>
                <w:b w:val="false"/>
                <w:i w:val="false"/>
                <w:color w:val="000000"/>
                <w:sz w:val="20"/>
              </w:rPr>
              <w:t>
</w:t>
            </w:r>
            <w:r>
              <w:rPr>
                <w:rFonts w:ascii="Times New Roman"/>
                <w:b w:val="false"/>
                <w:i w:val="false"/>
                <w:color w:val="000000"/>
                <w:sz w:val="20"/>
              </w:rPr>
              <w:t>2017 г. – 466</w:t>
            </w:r>
            <w:r>
              <w:br/>
            </w:r>
            <w:r>
              <w:rPr>
                <w:rFonts w:ascii="Times New Roman"/>
                <w:b w:val="false"/>
                <w:i w:val="false"/>
                <w:color w:val="000000"/>
                <w:sz w:val="20"/>
              </w:rPr>
              <w:t>
</w:t>
            </w:r>
            <w:r>
              <w:rPr>
                <w:rFonts w:ascii="Times New Roman"/>
                <w:b w:val="false"/>
                <w:i w:val="false"/>
                <w:color w:val="000000"/>
                <w:sz w:val="20"/>
              </w:rPr>
              <w:t>2018 г. – 466</w:t>
            </w:r>
            <w:r>
              <w:br/>
            </w:r>
            <w:r>
              <w:rPr>
                <w:rFonts w:ascii="Times New Roman"/>
                <w:b w:val="false"/>
                <w:i w:val="false"/>
                <w:color w:val="000000"/>
                <w:sz w:val="20"/>
              </w:rPr>
              <w:t>
</w:t>
            </w:r>
            <w:r>
              <w:rPr>
                <w:rFonts w:ascii="Times New Roman"/>
                <w:b w:val="false"/>
                <w:i w:val="false"/>
                <w:color w:val="000000"/>
                <w:sz w:val="20"/>
              </w:rPr>
              <w:t>2019 г. - 466</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3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Комплексные геолого-</w:t>
            </w:r>
            <w:r>
              <w:br/>
            </w:r>
            <w:r>
              <w:rPr>
                <w:rFonts w:ascii="Times New Roman"/>
                <w:b w:val="false"/>
                <w:i w:val="false"/>
                <w:color w:val="000000"/>
                <w:sz w:val="20"/>
              </w:rPr>
              <w:t>
</w:t>
            </w:r>
            <w:r>
              <w:rPr>
                <w:rFonts w:ascii="Times New Roman"/>
                <w:b w:val="false"/>
                <w:i w:val="false"/>
                <w:color w:val="000000"/>
                <w:sz w:val="20"/>
              </w:rPr>
              <w:t>геофизические исследования по опорным региональным профилям (геотраверсы)</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106</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1863</w:t>
            </w:r>
            <w:r>
              <w:br/>
            </w:r>
            <w:r>
              <w:rPr>
                <w:rFonts w:ascii="Times New Roman"/>
                <w:b w:val="false"/>
                <w:i w:val="false"/>
                <w:color w:val="000000"/>
                <w:sz w:val="20"/>
              </w:rPr>
              <w:t>
</w:t>
            </w:r>
            <w:r>
              <w:rPr>
                <w:rFonts w:ascii="Times New Roman"/>
                <w:b w:val="false"/>
                <w:i w:val="false"/>
                <w:color w:val="000000"/>
                <w:sz w:val="20"/>
              </w:rPr>
              <w:t>2018 г. – 1863</w:t>
            </w:r>
            <w:r>
              <w:br/>
            </w:r>
            <w:r>
              <w:rPr>
                <w:rFonts w:ascii="Times New Roman"/>
                <w:b w:val="false"/>
                <w:i w:val="false"/>
                <w:color w:val="000000"/>
                <w:sz w:val="20"/>
              </w:rPr>
              <w:t>
</w:t>
            </w:r>
            <w:r>
              <w:rPr>
                <w:rFonts w:ascii="Times New Roman"/>
                <w:b w:val="false"/>
                <w:i w:val="false"/>
                <w:color w:val="000000"/>
                <w:sz w:val="20"/>
              </w:rPr>
              <w:t>2019 г. – 1863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4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Бурение опорно-</w:t>
            </w:r>
            <w:r>
              <w:br/>
            </w:r>
            <w:r>
              <w:rPr>
                <w:rFonts w:ascii="Times New Roman"/>
                <w:b w:val="false"/>
                <w:i w:val="false"/>
                <w:color w:val="000000"/>
                <w:sz w:val="20"/>
              </w:rPr>
              <w:t>
</w:t>
            </w:r>
            <w:r>
              <w:rPr>
                <w:rFonts w:ascii="Times New Roman"/>
                <w:b w:val="false"/>
                <w:i w:val="false"/>
                <w:color w:val="000000"/>
                <w:sz w:val="20"/>
              </w:rPr>
              <w:t xml:space="preserve">параметрических скважин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0</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0</w:t>
            </w:r>
            <w:r>
              <w:br/>
            </w:r>
            <w:r>
              <w:rPr>
                <w:rFonts w:ascii="Times New Roman"/>
                <w:b w:val="false"/>
                <w:i w:val="false"/>
                <w:color w:val="000000"/>
                <w:sz w:val="20"/>
              </w:rPr>
              <w:t>
</w:t>
            </w:r>
            <w:r>
              <w:rPr>
                <w:rFonts w:ascii="Times New Roman"/>
                <w:b w:val="false"/>
                <w:i w:val="false"/>
                <w:color w:val="000000"/>
                <w:sz w:val="20"/>
              </w:rPr>
              <w:t>2018 г.– 420</w:t>
            </w:r>
            <w:r>
              <w:br/>
            </w:r>
            <w:r>
              <w:rPr>
                <w:rFonts w:ascii="Times New Roman"/>
                <w:b w:val="false"/>
                <w:i w:val="false"/>
                <w:color w:val="000000"/>
                <w:sz w:val="20"/>
              </w:rPr>
              <w:t>
</w:t>
            </w:r>
            <w:r>
              <w:rPr>
                <w:rFonts w:ascii="Times New Roman"/>
                <w:b w:val="false"/>
                <w:i w:val="false"/>
                <w:color w:val="000000"/>
                <w:sz w:val="20"/>
              </w:rPr>
              <w:t>2019 г. – 335</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27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Поисковые и поисково-оценочные работы</w:t>
            </w:r>
          </w:p>
        </w:tc>
      </w:tr>
      <w:tr>
        <w:trPr>
          <w:trHeight w:val="20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Поисковые работы на твердые полезные ископаемые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3107</w:t>
            </w:r>
            <w:r>
              <w:br/>
            </w:r>
            <w:r>
              <w:rPr>
                <w:rFonts w:ascii="Times New Roman"/>
                <w:b w:val="false"/>
                <w:i w:val="false"/>
                <w:color w:val="000000"/>
                <w:sz w:val="20"/>
              </w:rPr>
              <w:t>
</w:t>
            </w:r>
            <w:r>
              <w:rPr>
                <w:rFonts w:ascii="Times New Roman"/>
                <w:b w:val="false"/>
                <w:i w:val="false"/>
                <w:color w:val="000000"/>
                <w:sz w:val="20"/>
              </w:rPr>
              <w:t>2016 г. – 5225</w:t>
            </w:r>
            <w:r>
              <w:br/>
            </w:r>
            <w:r>
              <w:rPr>
                <w:rFonts w:ascii="Times New Roman"/>
                <w:b w:val="false"/>
                <w:i w:val="false"/>
                <w:color w:val="000000"/>
                <w:sz w:val="20"/>
              </w:rPr>
              <w:t>
</w:t>
            </w:r>
            <w:r>
              <w:rPr>
                <w:rFonts w:ascii="Times New Roman"/>
                <w:b w:val="false"/>
                <w:i w:val="false"/>
                <w:color w:val="000000"/>
                <w:sz w:val="20"/>
              </w:rPr>
              <w:t>2017 г. – 12000</w:t>
            </w:r>
            <w:r>
              <w:br/>
            </w:r>
            <w:r>
              <w:rPr>
                <w:rFonts w:ascii="Times New Roman"/>
                <w:b w:val="false"/>
                <w:i w:val="false"/>
                <w:color w:val="000000"/>
                <w:sz w:val="20"/>
              </w:rPr>
              <w:t>
</w:t>
            </w:r>
            <w:r>
              <w:rPr>
                <w:rFonts w:ascii="Times New Roman"/>
                <w:b w:val="false"/>
                <w:i w:val="false"/>
                <w:color w:val="000000"/>
                <w:sz w:val="20"/>
              </w:rPr>
              <w:t>2018 г. – 13589</w:t>
            </w:r>
            <w:r>
              <w:br/>
            </w:r>
            <w:r>
              <w:rPr>
                <w:rFonts w:ascii="Times New Roman"/>
                <w:b w:val="false"/>
                <w:i w:val="false"/>
                <w:color w:val="000000"/>
                <w:sz w:val="20"/>
              </w:rPr>
              <w:t>
</w:t>
            </w:r>
            <w:r>
              <w:rPr>
                <w:rFonts w:ascii="Times New Roman"/>
                <w:b w:val="false"/>
                <w:i w:val="false"/>
                <w:color w:val="000000"/>
                <w:sz w:val="20"/>
              </w:rPr>
              <w:t>2019 г. - 15573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4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твердые полезные ископаемые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835</w:t>
            </w:r>
            <w:r>
              <w:br/>
            </w:r>
            <w:r>
              <w:rPr>
                <w:rFonts w:ascii="Times New Roman"/>
                <w:b w:val="false"/>
                <w:i w:val="false"/>
                <w:color w:val="000000"/>
                <w:sz w:val="20"/>
              </w:rPr>
              <w:t>
</w:t>
            </w:r>
            <w:r>
              <w:rPr>
                <w:rFonts w:ascii="Times New Roman"/>
                <w:b w:val="false"/>
                <w:i w:val="false"/>
                <w:color w:val="000000"/>
                <w:sz w:val="20"/>
              </w:rPr>
              <w:t>2016 г. – 1743</w:t>
            </w:r>
            <w:r>
              <w:br/>
            </w:r>
            <w:r>
              <w:rPr>
                <w:rFonts w:ascii="Times New Roman"/>
                <w:b w:val="false"/>
                <w:i w:val="false"/>
                <w:color w:val="000000"/>
                <w:sz w:val="20"/>
              </w:rPr>
              <w:t>
</w:t>
            </w:r>
            <w:r>
              <w:rPr>
                <w:rFonts w:ascii="Times New Roman"/>
                <w:b w:val="false"/>
                <w:i w:val="false"/>
                <w:color w:val="000000"/>
                <w:sz w:val="20"/>
              </w:rPr>
              <w:t>2017 г. – 2100</w:t>
            </w:r>
            <w:r>
              <w:br/>
            </w:r>
            <w:r>
              <w:rPr>
                <w:rFonts w:ascii="Times New Roman"/>
                <w:b w:val="false"/>
                <w:i w:val="false"/>
                <w:color w:val="000000"/>
                <w:sz w:val="20"/>
              </w:rPr>
              <w:t>
</w:t>
            </w:r>
            <w:r>
              <w:rPr>
                <w:rFonts w:ascii="Times New Roman"/>
                <w:b w:val="false"/>
                <w:i w:val="false"/>
                <w:color w:val="000000"/>
                <w:sz w:val="20"/>
              </w:rPr>
              <w:t>2018 г. – 2000</w:t>
            </w:r>
            <w:r>
              <w:br/>
            </w:r>
            <w:r>
              <w:rPr>
                <w:rFonts w:ascii="Times New Roman"/>
                <w:b w:val="false"/>
                <w:i w:val="false"/>
                <w:color w:val="000000"/>
                <w:sz w:val="20"/>
              </w:rPr>
              <w:t>
</w:t>
            </w:r>
            <w:r>
              <w:rPr>
                <w:rFonts w:ascii="Times New Roman"/>
                <w:b w:val="false"/>
                <w:i w:val="false"/>
                <w:color w:val="000000"/>
                <w:sz w:val="20"/>
              </w:rPr>
              <w:t>2019 г. - 1790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41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Поисково-оценочные работы на углеводородное сырье</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0</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807</w:t>
            </w:r>
            <w:r>
              <w:br/>
            </w:r>
            <w:r>
              <w:rPr>
                <w:rFonts w:ascii="Times New Roman"/>
                <w:b w:val="false"/>
                <w:i w:val="false"/>
                <w:color w:val="000000"/>
                <w:sz w:val="20"/>
              </w:rPr>
              <w:t>
</w:t>
            </w:r>
            <w:r>
              <w:rPr>
                <w:rFonts w:ascii="Times New Roman"/>
                <w:b w:val="false"/>
                <w:i w:val="false"/>
                <w:color w:val="000000"/>
                <w:sz w:val="20"/>
              </w:rPr>
              <w:t>2018 г. – 807</w:t>
            </w:r>
            <w:r>
              <w:br/>
            </w:r>
            <w:r>
              <w:rPr>
                <w:rFonts w:ascii="Times New Roman"/>
                <w:b w:val="false"/>
                <w:i w:val="false"/>
                <w:color w:val="000000"/>
                <w:sz w:val="20"/>
              </w:rPr>
              <w:t>
</w:t>
            </w:r>
            <w:r>
              <w:rPr>
                <w:rFonts w:ascii="Times New Roman"/>
                <w:b w:val="false"/>
                <w:i w:val="false"/>
                <w:color w:val="000000"/>
                <w:sz w:val="20"/>
              </w:rPr>
              <w:t>2019 г. - 1700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12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Поэтапное изучение метана угольных пластов Карагандинского угольного бассейна</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0</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1573</w:t>
            </w:r>
            <w:r>
              <w:br/>
            </w:r>
            <w:r>
              <w:rPr>
                <w:rFonts w:ascii="Times New Roman"/>
                <w:b w:val="false"/>
                <w:i w:val="false"/>
                <w:color w:val="000000"/>
                <w:sz w:val="20"/>
              </w:rPr>
              <w:t>
</w:t>
            </w:r>
            <w:r>
              <w:rPr>
                <w:rFonts w:ascii="Times New Roman"/>
                <w:b w:val="false"/>
                <w:i w:val="false"/>
                <w:color w:val="000000"/>
                <w:sz w:val="20"/>
              </w:rPr>
              <w:t>2018 г. – 1574</w:t>
            </w:r>
            <w:r>
              <w:br/>
            </w:r>
            <w:r>
              <w:rPr>
                <w:rFonts w:ascii="Times New Roman"/>
                <w:b w:val="false"/>
                <w:i w:val="false"/>
                <w:color w:val="000000"/>
                <w:sz w:val="20"/>
              </w:rPr>
              <w:t>
</w:t>
            </w:r>
            <w:r>
              <w:rPr>
                <w:rFonts w:ascii="Times New Roman"/>
                <w:b w:val="false"/>
                <w:i w:val="false"/>
                <w:color w:val="000000"/>
                <w:sz w:val="20"/>
              </w:rPr>
              <w:t>2019 г. – 1574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1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недр и недропользования, мониторинг подземных вод и опасных геологических процессов</w:t>
            </w:r>
          </w:p>
        </w:tc>
      </w:tr>
      <w:tr>
        <w:trPr>
          <w:trHeight w:val="15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минерально-сырьевой базы и недропользования, в том числе внедрение международных стандартов отчетности по запасам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42</w:t>
            </w:r>
            <w:r>
              <w:br/>
            </w:r>
            <w:r>
              <w:rPr>
                <w:rFonts w:ascii="Times New Roman"/>
                <w:b w:val="false"/>
                <w:i w:val="false"/>
                <w:color w:val="000000"/>
                <w:sz w:val="20"/>
              </w:rPr>
              <w:t>
</w:t>
            </w:r>
            <w:r>
              <w:rPr>
                <w:rFonts w:ascii="Times New Roman"/>
                <w:b w:val="false"/>
                <w:i w:val="false"/>
                <w:color w:val="000000"/>
                <w:sz w:val="20"/>
              </w:rPr>
              <w:t>2016 г. – 42</w:t>
            </w:r>
            <w:r>
              <w:br/>
            </w:r>
            <w:r>
              <w:rPr>
                <w:rFonts w:ascii="Times New Roman"/>
                <w:b w:val="false"/>
                <w:i w:val="false"/>
                <w:color w:val="000000"/>
                <w:sz w:val="20"/>
              </w:rPr>
              <w:t>
</w:t>
            </w:r>
            <w:r>
              <w:rPr>
                <w:rFonts w:ascii="Times New Roman"/>
                <w:b w:val="false"/>
                <w:i w:val="false"/>
                <w:color w:val="000000"/>
                <w:sz w:val="20"/>
              </w:rPr>
              <w:t>2017 г. – 39</w:t>
            </w:r>
            <w:r>
              <w:br/>
            </w:r>
            <w:r>
              <w:rPr>
                <w:rFonts w:ascii="Times New Roman"/>
                <w:b w:val="false"/>
                <w:i w:val="false"/>
                <w:color w:val="000000"/>
                <w:sz w:val="20"/>
              </w:rPr>
              <w:t>
</w:t>
            </w:r>
            <w:r>
              <w:rPr>
                <w:rFonts w:ascii="Times New Roman"/>
                <w:b w:val="false"/>
                <w:i w:val="false"/>
                <w:color w:val="000000"/>
                <w:sz w:val="20"/>
              </w:rPr>
              <w:t>2018 г. – 39</w:t>
            </w:r>
            <w:r>
              <w:br/>
            </w:r>
            <w:r>
              <w:rPr>
                <w:rFonts w:ascii="Times New Roman"/>
                <w:b w:val="false"/>
                <w:i w:val="false"/>
                <w:color w:val="000000"/>
                <w:sz w:val="20"/>
              </w:rPr>
              <w:t>
</w:t>
            </w:r>
            <w:r>
              <w:rPr>
                <w:rFonts w:ascii="Times New Roman"/>
                <w:b w:val="false"/>
                <w:i w:val="false"/>
                <w:color w:val="000000"/>
                <w:sz w:val="20"/>
              </w:rPr>
              <w:t>2019 г. - 42</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405"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подземных вод и опасных геологических процессов</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591</w:t>
            </w:r>
            <w:r>
              <w:br/>
            </w:r>
            <w:r>
              <w:rPr>
                <w:rFonts w:ascii="Times New Roman"/>
                <w:b w:val="false"/>
                <w:i w:val="false"/>
                <w:color w:val="000000"/>
                <w:sz w:val="20"/>
              </w:rPr>
              <w:t>
</w:t>
            </w:r>
            <w:r>
              <w:rPr>
                <w:rFonts w:ascii="Times New Roman"/>
                <w:b w:val="false"/>
                <w:i w:val="false"/>
                <w:color w:val="000000"/>
                <w:sz w:val="20"/>
              </w:rPr>
              <w:t>2016 г. – 592</w:t>
            </w:r>
            <w:r>
              <w:br/>
            </w:r>
            <w:r>
              <w:rPr>
                <w:rFonts w:ascii="Times New Roman"/>
                <w:b w:val="false"/>
                <w:i w:val="false"/>
                <w:color w:val="000000"/>
                <w:sz w:val="20"/>
              </w:rPr>
              <w:t>
</w:t>
            </w:r>
            <w:r>
              <w:rPr>
                <w:rFonts w:ascii="Times New Roman"/>
                <w:b w:val="false"/>
                <w:i w:val="false"/>
                <w:color w:val="000000"/>
                <w:sz w:val="20"/>
              </w:rPr>
              <w:t>2017 г. – 1879</w:t>
            </w:r>
            <w:r>
              <w:br/>
            </w:r>
            <w:r>
              <w:rPr>
                <w:rFonts w:ascii="Times New Roman"/>
                <w:b w:val="false"/>
                <w:i w:val="false"/>
                <w:color w:val="000000"/>
                <w:sz w:val="20"/>
              </w:rPr>
              <w:t>
</w:t>
            </w:r>
            <w:r>
              <w:rPr>
                <w:rFonts w:ascii="Times New Roman"/>
                <w:b w:val="false"/>
                <w:i w:val="false"/>
                <w:color w:val="000000"/>
                <w:sz w:val="20"/>
              </w:rPr>
              <w:t>2018 г. - 2011</w:t>
            </w:r>
            <w:r>
              <w:br/>
            </w:r>
            <w:r>
              <w:rPr>
                <w:rFonts w:ascii="Times New Roman"/>
                <w:b w:val="false"/>
                <w:i w:val="false"/>
                <w:color w:val="000000"/>
                <w:sz w:val="20"/>
              </w:rPr>
              <w:t>
</w:t>
            </w:r>
            <w:r>
              <w:rPr>
                <w:rFonts w:ascii="Times New Roman"/>
                <w:b w:val="false"/>
                <w:i w:val="false"/>
                <w:color w:val="000000"/>
                <w:sz w:val="20"/>
              </w:rPr>
              <w:t>2019 г. - 2680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7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геологической информации</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и формирование геологической информации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169</w:t>
            </w:r>
            <w:r>
              <w:br/>
            </w:r>
            <w:r>
              <w:rPr>
                <w:rFonts w:ascii="Times New Roman"/>
                <w:b w:val="false"/>
                <w:i w:val="false"/>
                <w:color w:val="000000"/>
                <w:sz w:val="20"/>
              </w:rPr>
              <w:t>
</w:t>
            </w:r>
            <w:r>
              <w:rPr>
                <w:rFonts w:ascii="Times New Roman"/>
                <w:b w:val="false"/>
                <w:i w:val="false"/>
                <w:color w:val="000000"/>
                <w:sz w:val="20"/>
              </w:rPr>
              <w:t>2016 г. – 169</w:t>
            </w:r>
            <w:r>
              <w:br/>
            </w:r>
            <w:r>
              <w:rPr>
                <w:rFonts w:ascii="Times New Roman"/>
                <w:b w:val="false"/>
                <w:i w:val="false"/>
                <w:color w:val="000000"/>
                <w:sz w:val="20"/>
              </w:rPr>
              <w:t>
</w:t>
            </w:r>
            <w:r>
              <w:rPr>
                <w:rFonts w:ascii="Times New Roman"/>
                <w:b w:val="false"/>
                <w:i w:val="false"/>
                <w:color w:val="000000"/>
                <w:sz w:val="20"/>
              </w:rPr>
              <w:t>2017 г. – 200</w:t>
            </w:r>
            <w:r>
              <w:br/>
            </w:r>
            <w:r>
              <w:rPr>
                <w:rFonts w:ascii="Times New Roman"/>
                <w:b w:val="false"/>
                <w:i w:val="false"/>
                <w:color w:val="000000"/>
                <w:sz w:val="20"/>
              </w:rPr>
              <w:t>
</w:t>
            </w:r>
            <w:r>
              <w:rPr>
                <w:rFonts w:ascii="Times New Roman"/>
                <w:b w:val="false"/>
                <w:i w:val="false"/>
                <w:color w:val="000000"/>
                <w:sz w:val="20"/>
              </w:rPr>
              <w:t>2018 г. – 205</w:t>
            </w:r>
            <w:r>
              <w:br/>
            </w:r>
            <w:r>
              <w:rPr>
                <w:rFonts w:ascii="Times New Roman"/>
                <w:b w:val="false"/>
                <w:i w:val="false"/>
                <w:color w:val="000000"/>
                <w:sz w:val="20"/>
              </w:rPr>
              <w:t>
</w:t>
            </w:r>
            <w:r>
              <w:rPr>
                <w:rFonts w:ascii="Times New Roman"/>
                <w:b w:val="false"/>
                <w:i w:val="false"/>
                <w:color w:val="000000"/>
                <w:sz w:val="20"/>
              </w:rPr>
              <w:t>2019 г. – 210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Оцифровка текстовых и графических приложений к геологическим отчетам</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32</w:t>
            </w:r>
            <w:r>
              <w:br/>
            </w:r>
            <w:r>
              <w:rPr>
                <w:rFonts w:ascii="Times New Roman"/>
                <w:b w:val="false"/>
                <w:i w:val="false"/>
                <w:color w:val="000000"/>
                <w:sz w:val="20"/>
              </w:rPr>
              <w:t>
</w:t>
            </w:r>
            <w:r>
              <w:rPr>
                <w:rFonts w:ascii="Times New Roman"/>
                <w:b w:val="false"/>
                <w:i w:val="false"/>
                <w:color w:val="000000"/>
                <w:sz w:val="20"/>
              </w:rPr>
              <w:t>2016 г. – 32</w:t>
            </w:r>
            <w:r>
              <w:br/>
            </w:r>
            <w:r>
              <w:rPr>
                <w:rFonts w:ascii="Times New Roman"/>
                <w:b w:val="false"/>
                <w:i w:val="false"/>
                <w:color w:val="000000"/>
                <w:sz w:val="20"/>
              </w:rPr>
              <w:t>
</w:t>
            </w:r>
            <w:r>
              <w:rPr>
                <w:rFonts w:ascii="Times New Roman"/>
                <w:b w:val="false"/>
                <w:i w:val="false"/>
                <w:color w:val="000000"/>
                <w:sz w:val="20"/>
              </w:rPr>
              <w:t>2017 г. – 211</w:t>
            </w:r>
            <w:r>
              <w:br/>
            </w:r>
            <w:r>
              <w:rPr>
                <w:rFonts w:ascii="Times New Roman"/>
                <w:b w:val="false"/>
                <w:i w:val="false"/>
                <w:color w:val="000000"/>
                <w:sz w:val="20"/>
              </w:rPr>
              <w:t>
</w:t>
            </w:r>
            <w:r>
              <w:rPr>
                <w:rFonts w:ascii="Times New Roman"/>
                <w:b w:val="false"/>
                <w:i w:val="false"/>
                <w:color w:val="000000"/>
                <w:sz w:val="20"/>
              </w:rPr>
              <w:t>2018 г. – 210</w:t>
            </w:r>
            <w:r>
              <w:br/>
            </w:r>
            <w:r>
              <w:rPr>
                <w:rFonts w:ascii="Times New Roman"/>
                <w:b w:val="false"/>
                <w:i w:val="false"/>
                <w:color w:val="000000"/>
                <w:sz w:val="20"/>
              </w:rPr>
              <w:t>
</w:t>
            </w:r>
            <w:r>
              <w:rPr>
                <w:rFonts w:ascii="Times New Roman"/>
                <w:b w:val="false"/>
                <w:i w:val="false"/>
                <w:color w:val="000000"/>
                <w:sz w:val="20"/>
              </w:rPr>
              <w:t>2019 г. – 201</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банка данных цифровой геологической информацией</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60</w:t>
            </w:r>
            <w:r>
              <w:br/>
            </w:r>
            <w:r>
              <w:rPr>
                <w:rFonts w:ascii="Times New Roman"/>
                <w:b w:val="false"/>
                <w:i w:val="false"/>
                <w:color w:val="000000"/>
                <w:sz w:val="20"/>
              </w:rPr>
              <w:t>
</w:t>
            </w:r>
            <w:r>
              <w:rPr>
                <w:rFonts w:ascii="Times New Roman"/>
                <w:b w:val="false"/>
                <w:i w:val="false"/>
                <w:color w:val="000000"/>
                <w:sz w:val="20"/>
              </w:rPr>
              <w:t>2016 г. – 60</w:t>
            </w:r>
            <w:r>
              <w:br/>
            </w:r>
            <w:r>
              <w:rPr>
                <w:rFonts w:ascii="Times New Roman"/>
                <w:b w:val="false"/>
                <w:i w:val="false"/>
                <w:color w:val="000000"/>
                <w:sz w:val="20"/>
              </w:rPr>
              <w:t>
</w:t>
            </w:r>
            <w:r>
              <w:rPr>
                <w:rFonts w:ascii="Times New Roman"/>
                <w:b w:val="false"/>
                <w:i w:val="false"/>
                <w:color w:val="000000"/>
                <w:sz w:val="20"/>
              </w:rPr>
              <w:t>2017 г. – 74</w:t>
            </w:r>
            <w:r>
              <w:br/>
            </w:r>
            <w:r>
              <w:rPr>
                <w:rFonts w:ascii="Times New Roman"/>
                <w:b w:val="false"/>
                <w:i w:val="false"/>
                <w:color w:val="000000"/>
                <w:sz w:val="20"/>
              </w:rPr>
              <w:t>
</w:t>
            </w:r>
            <w:r>
              <w:rPr>
                <w:rFonts w:ascii="Times New Roman"/>
                <w:b w:val="false"/>
                <w:i w:val="false"/>
                <w:color w:val="000000"/>
                <w:sz w:val="20"/>
              </w:rPr>
              <w:t>2018 г. – 78</w:t>
            </w:r>
            <w:r>
              <w:br/>
            </w:r>
            <w:r>
              <w:rPr>
                <w:rFonts w:ascii="Times New Roman"/>
                <w:b w:val="false"/>
                <w:i w:val="false"/>
                <w:color w:val="000000"/>
                <w:sz w:val="20"/>
              </w:rPr>
              <w:t>
</w:t>
            </w:r>
            <w:r>
              <w:rPr>
                <w:rFonts w:ascii="Times New Roman"/>
                <w:b w:val="false"/>
                <w:i w:val="false"/>
                <w:color w:val="000000"/>
                <w:sz w:val="20"/>
              </w:rPr>
              <w:t>2019 г. – 83</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192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Сопровождение банка данных геологической информации</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17</w:t>
            </w:r>
            <w:r>
              <w:br/>
            </w:r>
            <w:r>
              <w:rPr>
                <w:rFonts w:ascii="Times New Roman"/>
                <w:b w:val="false"/>
                <w:i w:val="false"/>
                <w:color w:val="000000"/>
                <w:sz w:val="20"/>
              </w:rPr>
              <w:t>
</w:t>
            </w:r>
            <w:r>
              <w:rPr>
                <w:rFonts w:ascii="Times New Roman"/>
                <w:b w:val="false"/>
                <w:i w:val="false"/>
                <w:color w:val="000000"/>
                <w:sz w:val="20"/>
              </w:rPr>
              <w:t>2016 г. – 17</w:t>
            </w:r>
            <w:r>
              <w:br/>
            </w:r>
            <w:r>
              <w:rPr>
                <w:rFonts w:ascii="Times New Roman"/>
                <w:b w:val="false"/>
                <w:i w:val="false"/>
                <w:color w:val="000000"/>
                <w:sz w:val="20"/>
              </w:rPr>
              <w:t>
</w:t>
            </w:r>
            <w:r>
              <w:rPr>
                <w:rFonts w:ascii="Times New Roman"/>
                <w:b w:val="false"/>
                <w:i w:val="false"/>
                <w:color w:val="000000"/>
                <w:sz w:val="20"/>
              </w:rPr>
              <w:t>2017 г. – 21</w:t>
            </w:r>
            <w:r>
              <w:br/>
            </w:r>
            <w:r>
              <w:rPr>
                <w:rFonts w:ascii="Times New Roman"/>
                <w:b w:val="false"/>
                <w:i w:val="false"/>
                <w:color w:val="000000"/>
                <w:sz w:val="20"/>
              </w:rPr>
              <w:t>
</w:t>
            </w:r>
            <w:r>
              <w:rPr>
                <w:rFonts w:ascii="Times New Roman"/>
                <w:b w:val="false"/>
                <w:i w:val="false"/>
                <w:color w:val="000000"/>
                <w:sz w:val="20"/>
              </w:rPr>
              <w:t>2018 г. – 22</w:t>
            </w:r>
            <w:r>
              <w:br/>
            </w:r>
            <w:r>
              <w:rPr>
                <w:rFonts w:ascii="Times New Roman"/>
                <w:b w:val="false"/>
                <w:i w:val="false"/>
                <w:color w:val="000000"/>
                <w:sz w:val="20"/>
              </w:rPr>
              <w:t>
</w:t>
            </w:r>
            <w:r>
              <w:rPr>
                <w:rFonts w:ascii="Times New Roman"/>
                <w:b w:val="false"/>
                <w:i w:val="false"/>
                <w:color w:val="000000"/>
                <w:sz w:val="20"/>
              </w:rPr>
              <w:t>2019 г. – 24</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и консервация нефтегазовых скважин</w:t>
            </w:r>
          </w:p>
        </w:tc>
      </w:tr>
      <w:tr>
        <w:trPr>
          <w:trHeight w:val="138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Ликвидация и консервация нефтегазовых скважин</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Правительство Республики Казахстан</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МИНТ</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512</w:t>
            </w:r>
            <w:r>
              <w:br/>
            </w:r>
            <w:r>
              <w:rPr>
                <w:rFonts w:ascii="Times New Roman"/>
                <w:b w:val="false"/>
                <w:i w:val="false"/>
                <w:color w:val="000000"/>
                <w:sz w:val="20"/>
              </w:rPr>
              <w:t>
</w:t>
            </w:r>
            <w:r>
              <w:rPr>
                <w:rFonts w:ascii="Times New Roman"/>
                <w:b w:val="false"/>
                <w:i w:val="false"/>
                <w:color w:val="000000"/>
                <w:sz w:val="20"/>
              </w:rPr>
              <w:t>2016 г. – 960</w:t>
            </w:r>
            <w:r>
              <w:br/>
            </w:r>
            <w:r>
              <w:rPr>
                <w:rFonts w:ascii="Times New Roman"/>
                <w:b w:val="false"/>
                <w:i w:val="false"/>
                <w:color w:val="000000"/>
                <w:sz w:val="20"/>
              </w:rPr>
              <w:t>
</w:t>
            </w:r>
            <w:r>
              <w:rPr>
                <w:rFonts w:ascii="Times New Roman"/>
                <w:b w:val="false"/>
                <w:i w:val="false"/>
                <w:color w:val="000000"/>
                <w:sz w:val="20"/>
              </w:rPr>
              <w:t>2017 г. – 1506</w:t>
            </w:r>
            <w:r>
              <w:br/>
            </w:r>
            <w:r>
              <w:rPr>
                <w:rFonts w:ascii="Times New Roman"/>
                <w:b w:val="false"/>
                <w:i w:val="false"/>
                <w:color w:val="000000"/>
                <w:sz w:val="20"/>
              </w:rPr>
              <w:t>
</w:t>
            </w:r>
            <w:r>
              <w:rPr>
                <w:rFonts w:ascii="Times New Roman"/>
                <w:b w:val="false"/>
                <w:i w:val="false"/>
                <w:color w:val="000000"/>
                <w:sz w:val="20"/>
              </w:rPr>
              <w:t>2018 г. – 1507</w:t>
            </w:r>
            <w:r>
              <w:br/>
            </w:r>
            <w:r>
              <w:rPr>
                <w:rFonts w:ascii="Times New Roman"/>
                <w:b w:val="false"/>
                <w:i w:val="false"/>
                <w:color w:val="000000"/>
                <w:sz w:val="20"/>
              </w:rPr>
              <w:t>
</w:t>
            </w:r>
            <w:r>
              <w:rPr>
                <w:rFonts w:ascii="Times New Roman"/>
                <w:b w:val="false"/>
                <w:i w:val="false"/>
                <w:color w:val="000000"/>
                <w:sz w:val="20"/>
              </w:rPr>
              <w:t>2019 г. – 1508</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28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в области геологии и использования недр</w:t>
            </w:r>
          </w:p>
        </w:tc>
      </w:tr>
      <w:tr>
        <w:trPr>
          <w:trHeight w:val="540" w:hRule="atLeast"/>
        </w:trPr>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Программы прикладных научных исследований в области геологии и использования недр, получившие положительное заключение ВНТК</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Информация в МИНТ</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w:t>
            </w:r>
          </w:p>
        </w:tc>
        <w:tc>
          <w:tcPr>
            <w:tcW w:w="1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2019 гг.</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 – 0</w:t>
            </w:r>
            <w:r>
              <w:br/>
            </w:r>
            <w:r>
              <w:rPr>
                <w:rFonts w:ascii="Times New Roman"/>
                <w:b w:val="false"/>
                <w:i w:val="false"/>
                <w:color w:val="000000"/>
                <w:sz w:val="20"/>
              </w:rPr>
              <w:t>
</w:t>
            </w:r>
            <w:r>
              <w:rPr>
                <w:rFonts w:ascii="Times New Roman"/>
                <w:b w:val="false"/>
                <w:i w:val="false"/>
                <w:color w:val="000000"/>
                <w:sz w:val="20"/>
              </w:rPr>
              <w:t>2016 г. – 0</w:t>
            </w:r>
            <w:r>
              <w:br/>
            </w:r>
            <w:r>
              <w:rPr>
                <w:rFonts w:ascii="Times New Roman"/>
                <w:b w:val="false"/>
                <w:i w:val="false"/>
                <w:color w:val="000000"/>
                <w:sz w:val="20"/>
              </w:rPr>
              <w:t>
</w:t>
            </w:r>
            <w:r>
              <w:rPr>
                <w:rFonts w:ascii="Times New Roman"/>
                <w:b w:val="false"/>
                <w:i w:val="false"/>
                <w:color w:val="000000"/>
                <w:sz w:val="20"/>
              </w:rPr>
              <w:t>2017 г. – 920</w:t>
            </w:r>
            <w:r>
              <w:br/>
            </w:r>
            <w:r>
              <w:rPr>
                <w:rFonts w:ascii="Times New Roman"/>
                <w:b w:val="false"/>
                <w:i w:val="false"/>
                <w:color w:val="000000"/>
                <w:sz w:val="20"/>
              </w:rPr>
              <w:t>
</w:t>
            </w:r>
            <w:r>
              <w:rPr>
                <w:rFonts w:ascii="Times New Roman"/>
                <w:b w:val="false"/>
                <w:i w:val="false"/>
                <w:color w:val="000000"/>
                <w:sz w:val="20"/>
              </w:rPr>
              <w:t>2018 г. – 1010</w:t>
            </w:r>
            <w:r>
              <w:br/>
            </w:r>
            <w:r>
              <w:rPr>
                <w:rFonts w:ascii="Times New Roman"/>
                <w:b w:val="false"/>
                <w:i w:val="false"/>
                <w:color w:val="000000"/>
                <w:sz w:val="20"/>
              </w:rPr>
              <w:t>
</w:t>
            </w:r>
            <w:r>
              <w:rPr>
                <w:rFonts w:ascii="Times New Roman"/>
                <w:b w:val="false"/>
                <w:i w:val="false"/>
                <w:color w:val="000000"/>
                <w:sz w:val="20"/>
              </w:rPr>
              <w:t>2019 г. – 1050</w:t>
            </w:r>
          </w:p>
        </w:tc>
        <w:tc>
          <w:tcPr>
            <w:tcW w:w="2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Республиканский бюджет</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bl>
    <w:p>
      <w:pPr>
        <w:spacing w:after="0"/>
        <w:ind w:left="0"/>
        <w:jc w:val="both"/>
      </w:pPr>
      <w:r>
        <w:rPr>
          <w:rFonts w:ascii="Times New Roman"/>
          <w:b w:val="false"/>
          <w:i w:val="false"/>
          <w:color w:val="000000"/>
          <w:sz w:val="28"/>
        </w:rPr>
        <w:t>      В рамках Программы работы будут проводиться по всей территории Казахстана, преимущественно в центральной, восточной и южной областях.</w:t>
      </w:r>
      <w:r>
        <w:br/>
      </w:r>
      <w:r>
        <w:rPr>
          <w:rFonts w:ascii="Times New Roman"/>
          <w:b w:val="false"/>
          <w:i w:val="false"/>
          <w:color w:val="000000"/>
          <w:sz w:val="28"/>
        </w:rPr>
        <w:t>
      Всего по Программе планируются расходы из республиканского бюджета в размере 119 720* млн. тенге, в том числе по годам:</w:t>
      </w:r>
      <w:r>
        <w:br/>
      </w:r>
      <w:r>
        <w:rPr>
          <w:rFonts w:ascii="Times New Roman"/>
          <w:b w:val="false"/>
          <w:i w:val="false"/>
          <w:color w:val="000000"/>
          <w:sz w:val="28"/>
        </w:rPr>
        <w:t>
      2015 год – 9014* млн. тенге;</w:t>
      </w:r>
      <w:r>
        <w:br/>
      </w:r>
      <w:r>
        <w:rPr>
          <w:rFonts w:ascii="Times New Roman"/>
          <w:b w:val="false"/>
          <w:i w:val="false"/>
          <w:color w:val="000000"/>
          <w:sz w:val="28"/>
        </w:rPr>
        <w:t>
      2016 год – 12640* млн. тенге;</w:t>
      </w:r>
      <w:r>
        <w:br/>
      </w:r>
      <w:r>
        <w:rPr>
          <w:rFonts w:ascii="Times New Roman"/>
          <w:b w:val="false"/>
          <w:i w:val="false"/>
          <w:color w:val="000000"/>
          <w:sz w:val="28"/>
        </w:rPr>
        <w:t>
      2017 год – 30642* млн. тенге;</w:t>
      </w:r>
      <w:r>
        <w:br/>
      </w:r>
      <w:r>
        <w:rPr>
          <w:rFonts w:ascii="Times New Roman"/>
          <w:b w:val="false"/>
          <w:i w:val="false"/>
          <w:color w:val="000000"/>
          <w:sz w:val="28"/>
        </w:rPr>
        <w:t>
      2018 год – 32888* млн. тенге;</w:t>
      </w:r>
      <w:r>
        <w:br/>
      </w:r>
      <w:r>
        <w:rPr>
          <w:rFonts w:ascii="Times New Roman"/>
          <w:b w:val="false"/>
          <w:i w:val="false"/>
          <w:color w:val="000000"/>
          <w:sz w:val="28"/>
        </w:rPr>
        <w:t>
      2019 год – 34536* млн. тенге.</w:t>
      </w:r>
      <w:r>
        <w:br/>
      </w:r>
      <w:r>
        <w:rPr>
          <w:rFonts w:ascii="Times New Roman"/>
          <w:b w:val="false"/>
          <w:i w:val="false"/>
          <w:color w:val="000000"/>
          <w:sz w:val="28"/>
        </w:rPr>
        <w:t>
      Всего: 119 720 млн. тенге*.</w:t>
      </w:r>
      <w:r>
        <w:br/>
      </w:r>
      <w:r>
        <w:rPr>
          <w:rFonts w:ascii="Times New Roman"/>
          <w:b w:val="false"/>
          <w:i w:val="false"/>
          <w:color w:val="000000"/>
          <w:sz w:val="28"/>
        </w:rPr>
        <w:t>
      Примечание:</w:t>
      </w:r>
      <w:r>
        <w:br/>
      </w:r>
      <w:r>
        <w:rPr>
          <w:rFonts w:ascii="Times New Roman"/>
          <w:b w:val="false"/>
          <w:i w:val="false"/>
          <w:color w:val="000000"/>
          <w:sz w:val="28"/>
        </w:rPr>
        <w:t>
      * Объем финансирования Программы будет уточняться при утверждении республиканского бюджета на соответствующие финансовые годы в соответствии с законодательством Республики Казахстан.</w:t>
      </w:r>
    </w:p>
    <w:p>
      <w:pPr>
        <w:spacing w:after="0"/>
        <w:ind w:left="0"/>
        <w:jc w:val="both"/>
      </w:pPr>
      <w:r>
        <w:rPr>
          <w:rFonts w:ascii="Times New Roman"/>
          <w:b w:val="false"/>
          <w:i w:val="false"/>
          <w:color w:val="000000"/>
          <w:sz w:val="28"/>
        </w:rPr>
        <w:t>      Расшифровка аббревиатур:</w:t>
      </w:r>
      <w:r>
        <w:br/>
      </w:r>
      <w:r>
        <w:rPr>
          <w:rFonts w:ascii="Times New Roman"/>
          <w:b w:val="false"/>
          <w:i w:val="false"/>
          <w:color w:val="000000"/>
          <w:sz w:val="28"/>
        </w:rPr>
        <w:t>
      МИНТ - Министерство индустрии и новых технологий Республики Казахстан;</w:t>
      </w:r>
      <w:r>
        <w:br/>
      </w:r>
      <w:r>
        <w:rPr>
          <w:rFonts w:ascii="Times New Roman"/>
          <w:b w:val="false"/>
          <w:i w:val="false"/>
          <w:color w:val="000000"/>
          <w:sz w:val="28"/>
        </w:rPr>
        <w:t>
      МОН - Министерство образования и науки Республики Казахстан;</w:t>
      </w:r>
      <w:r>
        <w:br/>
      </w:r>
      <w:r>
        <w:rPr>
          <w:rFonts w:ascii="Times New Roman"/>
          <w:b w:val="false"/>
          <w:i w:val="false"/>
          <w:color w:val="000000"/>
          <w:sz w:val="28"/>
        </w:rPr>
        <w:t>
      РБК – Республиканская бюджетная комиссия;</w:t>
      </w:r>
      <w:r>
        <w:br/>
      </w:r>
      <w:r>
        <w:rPr>
          <w:rFonts w:ascii="Times New Roman"/>
          <w:b w:val="false"/>
          <w:i w:val="false"/>
          <w:color w:val="000000"/>
          <w:sz w:val="28"/>
        </w:rPr>
        <w:t>
      ВНТК – Высшая научно-техническая комиссия.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