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aa38" w14:textId="335a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2014 года № 529.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30.04.2015 г. № 564.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2014 года № 529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о постановке на специальный учет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 и индивидуальных предпринимателей, осуществляющих операции</w:t>
      </w:r>
      <w:r>
        <w:br/>
      </w:r>
      <w:r>
        <w:rPr>
          <w:rFonts w:ascii="Times New Roman"/>
          <w:b/>
          <w:i w:val="false"/>
          <w:color w:val="000000"/>
        </w:rPr>
        <w:t>
с драгоценными металлами, за исключением изделий из них, и</w:t>
      </w:r>
      <w:r>
        <w:br/>
      </w:r>
      <w:r>
        <w:rPr>
          <w:rFonts w:ascii="Times New Roman"/>
          <w:b/>
          <w:i w:val="false"/>
          <w:color w:val="000000"/>
        </w:rPr>
        <w:t>
сырьевыми товарами, содержащими драгоценные металлы»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промышленности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документов, а также при обращении на портал – 5 (пять)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постановке на специальный учет юридических лиц и индивидуальных предпринимателей, осуществляющих операции с драгоценными металлами, за исключением изделий из них, и сырьевыми товарами, содержащими драгоценные металлы (далее –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справки на бумажном носителе результат оказания государственной услуги оформляется в электронном формате, распечатывается и заверяется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Государственная услуга оказывается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– заявка в произвольной форме для получения справки, в котором указывается наименование организации или данные индивидуального предпринимателя, юридический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– заявка в произвольной форме для получения справки, в котором указывается наименование организации или данные индивидуального предпринимателя, юридический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услугополучателя,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 почте)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услугодателя и (или) их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услугодателя, или Министерства,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www.comprom.kz,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24-28-42, 29-90-86. Единый контакт-центр по вопросам оказания государственных услуг: 1414.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