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6671" w14:textId="46c6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противодействия теневой экономике в Республике Казахстан на 2014 - 2015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мая 2014 года № 531. Утратило силу постановлением Правительства Республики Казахстан от 14 апреля 2015 года № 234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14.04.2015 </w:t>
      </w:r>
      <w:r>
        <w:rPr>
          <w:rFonts w:ascii="Times New Roman"/>
          <w:b w:val="false"/>
          <w:i w:val="false"/>
          <w:color w:val="ff0000"/>
          <w:sz w:val="28"/>
        </w:rPr>
        <w:t>№ 234</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противодействия теневой экономике в Республике Казахстан на 2014 – 2015 годы (далее – Комплексный план).</w:t>
      </w:r>
      <w:r>
        <w:br/>
      </w:r>
      <w:r>
        <w:rPr>
          <w:rFonts w:ascii="Times New Roman"/>
          <w:b w:val="false"/>
          <w:i w:val="false"/>
          <w:color w:val="000000"/>
          <w:sz w:val="28"/>
        </w:rPr>
        <w:t>
</w:t>
      </w:r>
      <w:r>
        <w:rPr>
          <w:rFonts w:ascii="Times New Roman"/>
          <w:b w:val="false"/>
          <w:i w:val="false"/>
          <w:color w:val="000000"/>
          <w:sz w:val="28"/>
        </w:rPr>
        <w:t>
      2. Центральным, местным и иным государственным органам, организациям (по согласованию) обеспечить представление информации о ходе исполнения Комплексного плана в Министерство экономики и бюджетного планирования Республики Казахстан два раза в год, соответственно к 8 февраля и 8 августа.</w:t>
      </w:r>
      <w:r>
        <w:br/>
      </w:r>
      <w:r>
        <w:rPr>
          <w:rFonts w:ascii="Times New Roman"/>
          <w:b w:val="false"/>
          <w:i w:val="false"/>
          <w:color w:val="000000"/>
          <w:sz w:val="28"/>
        </w:rPr>
        <w:t>
</w:t>
      </w:r>
      <w:r>
        <w:rPr>
          <w:rFonts w:ascii="Times New Roman"/>
          <w:b w:val="false"/>
          <w:i w:val="false"/>
          <w:color w:val="000000"/>
          <w:sz w:val="28"/>
        </w:rPr>
        <w:t>
      3. Министерству экономики и бюджетного планирования Республики Казахстан обеспечить представление сводной информации о ходе исполнения Комплексного плана в Канцелярию Премьер-Министра Республики Казахстан два раза в год, соответственно к 15 февраля и к 15 августа.</w:t>
      </w:r>
      <w:r>
        <w:br/>
      </w:r>
      <w:r>
        <w:rPr>
          <w:rFonts w:ascii="Times New Roman"/>
          <w:b w:val="false"/>
          <w:i w:val="false"/>
          <w:color w:val="000000"/>
          <w:sz w:val="28"/>
        </w:rPr>
        <w:t>
</w:t>
      </w:r>
      <w:r>
        <w:rPr>
          <w:rFonts w:ascii="Times New Roman"/>
          <w:b w:val="false"/>
          <w:i w:val="false"/>
          <w:color w:val="000000"/>
          <w:sz w:val="28"/>
        </w:rPr>
        <w:t>
      4. Канцелярии Премьер-Министра Республики Казахстан обеспечить представление информации о ходе исполнения Комплексного плана в Администрацию Президента Республики Казахстан два раза в год, соответственно к 28 февраля и 28 августа.</w:t>
      </w:r>
      <w:r>
        <w:br/>
      </w:r>
      <w:r>
        <w:rPr>
          <w:rFonts w:ascii="Times New Roman"/>
          <w:b w:val="false"/>
          <w:i w:val="false"/>
          <w:color w:val="000000"/>
          <w:sz w:val="28"/>
        </w:rPr>
        <w:t>
</w:t>
      </w:r>
      <w:r>
        <w:rPr>
          <w:rFonts w:ascii="Times New Roman"/>
          <w:b w:val="false"/>
          <w:i w:val="false"/>
          <w:color w:val="000000"/>
          <w:sz w:val="28"/>
        </w:rPr>
        <w:t>
      5.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февраля 2013 года № 190 «Об утверждении Комплексного плана противодействия теневой экономике в Республике Казахстан на 2013 – 2015 годы»;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2013 года № 1177 «О внесении изменений и дополнения в постановление Правительства Республики Казахстан от 27 февраля 2013 года № 190 «Об утверждении Комплексного плана противодействия теневой экономике в Республике Казахстан на 2013 – 2015 годы».</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Канцелярию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его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1"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2014 года № 531 </w:t>
      </w:r>
    </w:p>
    <w:bookmarkEnd w:id="2"/>
    <w:bookmarkStart w:name="z12" w:id="3"/>
    <w:p>
      <w:pPr>
        <w:spacing w:after="0"/>
        <w:ind w:left="0"/>
        <w:jc w:val="left"/>
      </w:pPr>
      <w:r>
        <w:rPr>
          <w:rFonts w:ascii="Times New Roman"/>
          <w:b/>
          <w:i w:val="false"/>
          <w:color w:val="000000"/>
        </w:rPr>
        <w:t xml:space="preserve"> 
Комплексный план противодействия теневой экономике</w:t>
      </w:r>
      <w:r>
        <w:br/>
      </w:r>
      <w:r>
        <w:rPr>
          <w:rFonts w:ascii="Times New Roman"/>
          <w:b/>
          <w:i w:val="false"/>
          <w:color w:val="000000"/>
        </w:rPr>
        <w:t>
в Республике Казахстан на 2014 – 2015 годы</w:t>
      </w:r>
    </w:p>
    <w:bookmarkEnd w:id="3"/>
    <w:bookmarkStart w:name="z13" w:id="4"/>
    <w:p>
      <w:pPr>
        <w:spacing w:after="0"/>
        <w:ind w:left="0"/>
        <w:jc w:val="both"/>
      </w:pPr>
      <w:r>
        <w:rPr>
          <w:rFonts w:ascii="Times New Roman"/>
          <w:b w:val="false"/>
          <w:i w:val="false"/>
          <w:color w:val="000000"/>
          <w:sz w:val="28"/>
        </w:rPr>
        <w:t>
      </w:t>
      </w:r>
      <w:r>
        <w:rPr>
          <w:rFonts w:ascii="Times New Roman"/>
          <w:b/>
          <w:i w:val="false"/>
          <w:color w:val="000000"/>
          <w:sz w:val="28"/>
        </w:rPr>
        <w:t>Введение</w:t>
      </w:r>
      <w:r>
        <w:br/>
      </w:r>
      <w:r>
        <w:rPr>
          <w:rFonts w:ascii="Times New Roman"/>
          <w:b w:val="false"/>
          <w:i w:val="false"/>
          <w:color w:val="000000"/>
          <w:sz w:val="28"/>
        </w:rPr>
        <w:t>
      Комплексный план противодействия теневой экономике в Республике Казахстан на 2014 – 2015 годы (далее – План) разработан с учетом поручений Президента Республики Казахстан, данных на расширенном заседании Правительства по итогам социально-экономического развития Республики Казахстан 11 октября 2013 года.</w:t>
      </w:r>
      <w:r>
        <w:br/>
      </w:r>
      <w:r>
        <w:rPr>
          <w:rFonts w:ascii="Times New Roman"/>
          <w:b w:val="false"/>
          <w:i w:val="false"/>
          <w:color w:val="000000"/>
          <w:sz w:val="28"/>
        </w:rPr>
        <w:t>
      Правительством Республики Казахстан проведена работа по актуализации Комплексного плана противодействия теневой экономике в Республике Казахстан с учетом проведенной работы за 2013 год.</w:t>
      </w:r>
      <w:r>
        <w:br/>
      </w:r>
      <w:r>
        <w:rPr>
          <w:rFonts w:ascii="Times New Roman"/>
          <w:b w:val="false"/>
          <w:i w:val="false"/>
          <w:color w:val="000000"/>
          <w:sz w:val="28"/>
        </w:rPr>
        <w:t>
      В 2013 году в связи с завершением сроков реализации большинства мероприятий Комплексного плана противодействия теневой экономике в Республике Казахстан на 2013 – 2015 годы (далее – План на 2013 – 2015 годы) проведена оптимизация направлений «Государственные финансы», «Фискальная система», «Условия ведения бизнеса».</w:t>
      </w:r>
      <w:r>
        <w:br/>
      </w:r>
      <w:r>
        <w:rPr>
          <w:rFonts w:ascii="Times New Roman"/>
          <w:b w:val="false"/>
          <w:i w:val="false"/>
          <w:color w:val="000000"/>
          <w:sz w:val="28"/>
        </w:rPr>
        <w:t>
      В Плане отражены системный подход и более глубинный анализ причинно-следственных связей, вызывающих развитие теневой экономики по видам экономической деятельности.</w:t>
      </w:r>
      <w:r>
        <w:br/>
      </w:r>
      <w:r>
        <w:rPr>
          <w:rFonts w:ascii="Times New Roman"/>
          <w:b w:val="false"/>
          <w:i w:val="false"/>
          <w:color w:val="000000"/>
          <w:sz w:val="28"/>
        </w:rPr>
        <w:t>
      Мероприятия Плана направлены не столько на предотвращение последствий теневой экономики, но и на предупреждение и искоренение причин, побуждающих экономических агентов уводить свою производственную деятельность в тень.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текущего состояния теневой экономики</w:t>
      </w:r>
      <w:r>
        <w:br/>
      </w:r>
      <w:r>
        <w:rPr>
          <w:rFonts w:ascii="Times New Roman"/>
          <w:b w:val="false"/>
          <w:i w:val="false"/>
          <w:color w:val="000000"/>
          <w:sz w:val="28"/>
        </w:rPr>
        <w:t>
      Согласно данным Агентства Республики Казахстан по статистике доля теневой экономики в объеме ВВП по итогам 2012 года составила 19,2 %, снизившись с 20,1 % в 2005 году (рисунок 1).</w:t>
      </w:r>
    </w:p>
    <w:bookmarkEnd w:id="4"/>
    <w:bookmarkStart w:name="z15" w:id="5"/>
    <w:p>
      <w:pPr>
        <w:spacing w:after="0"/>
        <w:ind w:left="0"/>
        <w:jc w:val="both"/>
      </w:pPr>
      <w:r>
        <w:rPr>
          <w:rFonts w:ascii="Times New Roman"/>
          <w:b w:val="false"/>
          <w:i w:val="false"/>
          <w:color w:val="000000"/>
          <w:sz w:val="28"/>
        </w:rPr>
        <w:t>
Рисунок 1. Доля теневой экономики в объеме</w:t>
      </w:r>
      <w:r>
        <w:br/>
      </w:r>
      <w:r>
        <w:rPr>
          <w:rFonts w:ascii="Times New Roman"/>
          <w:b w:val="false"/>
          <w:i w:val="false"/>
          <w:color w:val="000000"/>
          <w:sz w:val="28"/>
        </w:rPr>
        <w:t>
ВВП за 2005 – 2012 годы, в %</w:t>
      </w:r>
    </w:p>
    <w:bookmarkEnd w:id="5"/>
    <w:p>
      <w:pPr>
        <w:spacing w:after="0"/>
        <w:ind w:left="0"/>
        <w:jc w:val="both"/>
      </w:pPr>
      <w:r>
        <w:drawing>
          <wp:inline distT="0" distB="0" distL="0" distR="0">
            <wp:extent cx="84328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32800" cy="3060700"/>
                    </a:xfrm>
                    <a:prstGeom prst="rect">
                      <a:avLst/>
                    </a:prstGeom>
                  </pic:spPr>
                </pic:pic>
              </a:graphicData>
            </a:graphic>
          </wp:inline>
        </w:drawing>
      </w:r>
    </w:p>
    <w:p>
      <w:pPr>
        <w:spacing w:after="0"/>
        <w:ind w:left="0"/>
        <w:jc w:val="both"/>
      </w:pPr>
      <w:r>
        <w:rPr>
          <w:rFonts w:ascii="Times New Roman"/>
          <w:b w:val="false"/>
          <w:i w:val="false"/>
          <w:color w:val="000000"/>
          <w:sz w:val="28"/>
        </w:rPr>
        <w:t>Источник: Агентство Республики Казахстан по статистике</w:t>
      </w:r>
      <w:r>
        <w:br/>
      </w:r>
      <w:r>
        <w:rPr>
          <w:rFonts w:ascii="Times New Roman"/>
          <w:b w:val="false"/>
          <w:i w:val="false"/>
          <w:color w:val="000000"/>
          <w:sz w:val="28"/>
        </w:rPr>
        <w:t>
(учитываются только данные по скрытой и неформальной экономике)</w:t>
      </w:r>
    </w:p>
    <w:p>
      <w:pPr>
        <w:spacing w:after="0"/>
        <w:ind w:left="0"/>
        <w:jc w:val="both"/>
      </w:pPr>
      <w:r>
        <w:rPr>
          <w:rFonts w:ascii="Times New Roman"/>
          <w:b w:val="false"/>
          <w:i w:val="false"/>
          <w:color w:val="000000"/>
          <w:sz w:val="28"/>
        </w:rPr>
        <w:t>      Основная доля теневой экономики (64,6 %) приходится на 4 отрасли: «Торговля» – 22,9 %, «Сельское хозяйство» – 15,6 %, «Транспорт» – 14,1 %, «Операции с недвижимым имуществом» – 12,0 % (рисунок 2).</w:t>
      </w:r>
    </w:p>
    <w:bookmarkStart w:name="z16" w:id="6"/>
    <w:p>
      <w:pPr>
        <w:spacing w:after="0"/>
        <w:ind w:left="0"/>
        <w:jc w:val="both"/>
      </w:pPr>
      <w:r>
        <w:rPr>
          <w:rFonts w:ascii="Times New Roman"/>
          <w:b w:val="false"/>
          <w:i w:val="false"/>
          <w:color w:val="000000"/>
          <w:sz w:val="28"/>
        </w:rPr>
        <w:t>
Рисунок 2. Отраслевая структура теневой экономики в 2012 году</w:t>
      </w:r>
    </w:p>
    <w:bookmarkEnd w:id="6"/>
    <w:p>
      <w:pPr>
        <w:spacing w:after="0"/>
        <w:ind w:left="0"/>
        <w:jc w:val="both"/>
      </w:pPr>
      <w:r>
        <w:drawing>
          <wp:inline distT="0" distB="0" distL="0" distR="0">
            <wp:extent cx="4889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89500" cy="3162300"/>
                    </a:xfrm>
                    <a:prstGeom prst="rect">
                      <a:avLst/>
                    </a:prstGeom>
                  </pic:spPr>
                </pic:pic>
              </a:graphicData>
            </a:graphic>
          </wp:inline>
        </w:drawing>
      </w:r>
    </w:p>
    <w:p>
      <w:pPr>
        <w:spacing w:after="0"/>
        <w:ind w:left="0"/>
        <w:jc w:val="both"/>
      </w:pPr>
      <w:r>
        <w:rPr>
          <w:rFonts w:ascii="Times New Roman"/>
          <w:b w:val="false"/>
          <w:i w:val="false"/>
          <w:color w:val="000000"/>
          <w:sz w:val="28"/>
        </w:rPr>
        <w:t>      Согласно исследованиям зарубежных экспертов по итогам 2012 года наибольший размер теневой экономики отмечается в странах Восточной Европы и Балтии, а именно в Болгарии – 31,9 %, Румынии – 29,1 %, Литве – 28,5 % и Эстонии – 28,2 %. В странах Западной Европы как Германия, Франция и Великобритания теневая экономика меньше, но их показатели уступают США – 7 % и Японии – 8,8 %.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Рисунок 3. Теневая экономика в странах мира в 2012 году, в % к ВВП</w:t>
      </w:r>
    </w:p>
    <w:bookmarkEnd w:id="7"/>
    <w:p>
      <w:pPr>
        <w:spacing w:after="0"/>
        <w:ind w:left="0"/>
        <w:jc w:val="both"/>
      </w:pPr>
      <w:r>
        <w:drawing>
          <wp:inline distT="0" distB="0" distL="0" distR="0">
            <wp:extent cx="81407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40700" cy="3378200"/>
                    </a:xfrm>
                    <a:prstGeom prst="rect">
                      <a:avLst/>
                    </a:prstGeom>
                  </pic:spPr>
                </pic:pic>
              </a:graphicData>
            </a:graphic>
          </wp:inline>
        </w:drawing>
      </w:r>
    </w:p>
    <w:p>
      <w:pPr>
        <w:spacing w:after="0"/>
        <w:ind w:left="0"/>
        <w:jc w:val="both"/>
      </w:pPr>
      <w:r>
        <w:rPr>
          <w:rFonts w:ascii="Times New Roman"/>
          <w:b w:val="false"/>
          <w:i w:val="false"/>
          <w:color w:val="000000"/>
          <w:sz w:val="28"/>
        </w:rPr>
        <w:t>Источник: Расчеты по исследованиям зарубежных экспертов</w:t>
      </w:r>
    </w:p>
    <w:bookmarkStart w:name="z18" w:id="8"/>
    <w:p>
      <w:pPr>
        <w:spacing w:after="0"/>
        <w:ind w:left="0"/>
        <w:jc w:val="both"/>
      </w:pPr>
      <w:r>
        <w:rPr>
          <w:rFonts w:ascii="Times New Roman"/>
          <w:b w:val="false"/>
          <w:i w:val="false"/>
          <w:color w:val="000000"/>
          <w:sz w:val="28"/>
        </w:rPr>
        <w:t>      Причины теневой экономики в Казахстане</w:t>
      </w:r>
      <w:r>
        <w:br/>
      </w:r>
      <w:r>
        <w:rPr>
          <w:rFonts w:ascii="Times New Roman"/>
          <w:b w:val="false"/>
          <w:i w:val="false"/>
          <w:color w:val="000000"/>
          <w:sz w:val="28"/>
        </w:rPr>
        <w:t>
      Причины возникновения теневой экономики непосредственно связаны с уровнем социально-экономического развития страны. Их можно разделить на три основные группы: экономические, институциональные и социально-культурные.</w:t>
      </w:r>
      <w:r>
        <w:br/>
      </w:r>
      <w:r>
        <w:rPr>
          <w:rFonts w:ascii="Times New Roman"/>
          <w:b w:val="false"/>
          <w:i w:val="false"/>
          <w:color w:val="000000"/>
          <w:sz w:val="28"/>
        </w:rPr>
        <w:t>
      Экономические причины теневой экономики</w:t>
      </w:r>
      <w:r>
        <w:br/>
      </w:r>
      <w:r>
        <w:rPr>
          <w:rFonts w:ascii="Times New Roman"/>
          <w:b w:val="false"/>
          <w:i w:val="false"/>
          <w:color w:val="000000"/>
          <w:sz w:val="28"/>
        </w:rPr>
        <w:t>
      Известно, что для рыночной экономики характерны неравномерное развитие различных секторов, инфляция, резкие колебания обменных курсов и т.п. Все это является благоприятной почвой для ухода в тень. Теневая составляющая усиливается, когда государство не может регулировать эти явления и создавать благоприятные условия для функционирования предпринимательства. В периоды кризисов, когда нарушается равновесие рыночного хозяйства, теневая экономика получает дополнительный толчок для своего развития.</w:t>
      </w:r>
      <w:r>
        <w:br/>
      </w:r>
      <w:r>
        <w:rPr>
          <w:rFonts w:ascii="Times New Roman"/>
          <w:b w:val="false"/>
          <w:i w:val="false"/>
          <w:color w:val="000000"/>
          <w:sz w:val="28"/>
        </w:rPr>
        <w:t>
      Структурный дисбаланс, вызванный недиверсифицированной экономикой. Сегодня добывающие отрасли экономики Казахстана продолжают оставаться ключевыми составляющими национальной экономики. Доля сырьевого сектора в структуре казахстанского ВВП составляет 21,8 %. Более 77 % казахстанского экспорта приходится на экспорт минерального сырья.</w:t>
      </w:r>
      <w:r>
        <w:br/>
      </w:r>
      <w:r>
        <w:rPr>
          <w:rFonts w:ascii="Times New Roman"/>
          <w:b w:val="false"/>
          <w:i w:val="false"/>
          <w:color w:val="000000"/>
          <w:sz w:val="28"/>
        </w:rPr>
        <w:t>
      В результате данной зависимости огромные экспортные доходы от сырьевых товаров (нефть, газ и пр.) вызывают укрепление курса национальной валюты, что в конечном итоге негативно отражается на развитии других отраслей промышленности и способствует развитию структурного дисбаланса в экономике. Национальный фонд Республики Казахстан, созданный в 2000 году с целью обеспечения стабильного социально-экономического развития страны путем формирования накоплений от реализации нефти, снижения зависимости экономики от нефтяного сектора и воздействия неблагоприятных внешних факторов, в целом помогает не допустить перегрева экономики.</w:t>
      </w:r>
      <w:r>
        <w:br/>
      </w:r>
      <w:r>
        <w:rPr>
          <w:rFonts w:ascii="Times New Roman"/>
          <w:b w:val="false"/>
          <w:i w:val="false"/>
          <w:color w:val="000000"/>
          <w:sz w:val="28"/>
        </w:rPr>
        <w:t>
      Вместе с тем, текущий дисбаланс создает предпосылки для развития теневого сектора по следующим причинам:</w:t>
      </w:r>
      <w:r>
        <w:br/>
      </w:r>
      <w:r>
        <w:rPr>
          <w:rFonts w:ascii="Times New Roman"/>
          <w:b w:val="false"/>
          <w:i w:val="false"/>
          <w:color w:val="000000"/>
          <w:sz w:val="28"/>
        </w:rPr>
        <w:t>
      1) чрезмерная зависимость приводит к таким негативным последствиям, как высокая концентрация трудовых ресурсов и капитала в добывающей промышленности, однако спрос на трудовые ресурсы ограничен, что ведет к росту безработицы;</w:t>
      </w:r>
      <w:r>
        <w:br/>
      </w:r>
      <w:r>
        <w:rPr>
          <w:rFonts w:ascii="Times New Roman"/>
          <w:b w:val="false"/>
          <w:i w:val="false"/>
          <w:color w:val="000000"/>
          <w:sz w:val="28"/>
        </w:rPr>
        <w:t>
      2) Казахстан в основном охватывает нишу низкой или средней добавочной стоимости (низких переделов в цепочке добавленной стоимости);</w:t>
      </w:r>
      <w:r>
        <w:br/>
      </w:r>
      <w:r>
        <w:rPr>
          <w:rFonts w:ascii="Times New Roman"/>
          <w:b w:val="false"/>
          <w:i w:val="false"/>
          <w:color w:val="000000"/>
          <w:sz w:val="28"/>
        </w:rPr>
        <w:t>
      3) производственный сектор Казахстана имеет сравнительно небольшой уровень местного содержания. Например, несмотря на большие объемы производства стали, страна импортирует большие объемы стали из России (специальные стали, инструментальные стали и т.д.). Большинство товаров и услуг, приобретаемых национальными компаниями и горнодобывающими компаниями, также импортируются, тем самым, сужается возможность диверсификации;</w:t>
      </w:r>
      <w:r>
        <w:br/>
      </w:r>
      <w:r>
        <w:rPr>
          <w:rFonts w:ascii="Times New Roman"/>
          <w:b w:val="false"/>
          <w:i w:val="false"/>
          <w:color w:val="000000"/>
          <w:sz w:val="28"/>
        </w:rPr>
        <w:t>
      4) Казахстан является традиционно аграрной страной, так как 45,1 % населения проживает в сельской местности. Его обширные территории дают огромный потенциал для развития сельскохозяйственного сектора, однако он не задействован полностью.</w:t>
      </w:r>
      <w:r>
        <w:br/>
      </w:r>
      <w:r>
        <w:rPr>
          <w:rFonts w:ascii="Times New Roman"/>
          <w:b w:val="false"/>
          <w:i w:val="false"/>
          <w:color w:val="000000"/>
          <w:sz w:val="28"/>
        </w:rPr>
        <w:t>
      Несбалансированное региональное развитие. На уровень неформальной деятельности значительное влияние оказывают уровень жизни населения и его дифференциация по доходам. В 2006 году в Казахстане коэффициент неравенства Джини (Gini) был равен 0,312, в 2012 году – 0,284. В так называемых «образцовых» европейских и особенно североевропейских странах он находится в диапазоне от 0,2 до 0,3. Несмотря на достаточно хорошее значение коэффициента Джини, дифференциация населения Казахстана по доходам все еще остается серьезной проблемой.</w:t>
      </w:r>
      <w:r>
        <w:br/>
      </w:r>
      <w:r>
        <w:rPr>
          <w:rFonts w:ascii="Times New Roman"/>
          <w:b w:val="false"/>
          <w:i w:val="false"/>
          <w:color w:val="000000"/>
          <w:sz w:val="28"/>
        </w:rPr>
        <w:t>
      Валовый региональный продукт за 9 месяцев 2013 года составил 23259,2 млрд. тенге. В разрезе регионов Казахстана 18,3 % ВРП приходится на г. Алматы, где номинальный денежный доход составляет 903 тыс. тенге. Наименьшая доля в ВРП в 2,2 % приходится на Северо-Казахстанскую область (421 тыс. тенге номинальный денежный доход).</w:t>
      </w:r>
      <w:r>
        <w:br/>
      </w:r>
      <w:r>
        <w:rPr>
          <w:rFonts w:ascii="Times New Roman"/>
          <w:b w:val="false"/>
          <w:i w:val="false"/>
          <w:color w:val="000000"/>
          <w:sz w:val="28"/>
        </w:rPr>
        <w:t>
      В немалой степени этому процессу способствуют такие факторы, как дисбаланс в отраслевом и региональном развитии. Региональное развитие Республики Казахстан сильно зависит от экономической специализации. Вместе с тем, почти 60 % всех инвестиций в основной капитал приходится на западные области, а также города Астаны и Алматы. На эти же области производится более половины всего валового продукта и выплачивается самая высокая заработная плата. Например, в 2012 году уровень номинальной среднемесячной заработной платы в Атырауской области составил 180,4 тыс. тенге и более чем в 2,5 раза превысил аналогичный показатель в Жамбылской области 72,3 тыс. тенге.</w:t>
      </w:r>
      <w:r>
        <w:br/>
      </w:r>
      <w:r>
        <w:rPr>
          <w:rFonts w:ascii="Times New Roman"/>
          <w:b w:val="false"/>
          <w:i w:val="false"/>
          <w:color w:val="000000"/>
          <w:sz w:val="28"/>
        </w:rPr>
        <w:t>
      Диспропорции в региональном и отраслевом развитии влияют также на основные направления миграции населения, так как вектор внешней и, прежде всего, внутренней миграции направлен в наиболее развитые регионы страны. Это приводит к значительному превышению предложения над спросом на местном рынке рабочей силы. Так, в 2012 году наиболее высокий уровень безработицы сложился в Мангистауской области и городе Астане (по 5,7 %), Южно-Казахстанской области и городе Алматы (по 5,6 %).</w:t>
      </w:r>
      <w:r>
        <w:br/>
      </w:r>
      <w:r>
        <w:rPr>
          <w:rFonts w:ascii="Times New Roman"/>
          <w:b w:val="false"/>
          <w:i w:val="false"/>
          <w:color w:val="000000"/>
          <w:sz w:val="28"/>
        </w:rPr>
        <w:t>
      В конечном итоге, возникающая безработица все больше обостряет проблему социального неравенства.</w:t>
      </w:r>
      <w:r>
        <w:br/>
      </w:r>
      <w:r>
        <w:rPr>
          <w:rFonts w:ascii="Times New Roman"/>
          <w:b w:val="false"/>
          <w:i w:val="false"/>
          <w:color w:val="000000"/>
          <w:sz w:val="28"/>
        </w:rPr>
        <w:t>
      Относительно низкий уровень доходов вынуждает часть населения искать дополнительный его источник в неформальном секторе (аренда жилья, частный извоз, торговля на рынках, ремонт жилья и бытовой техники, оказание услуг на дому и т.д.).</w:t>
      </w:r>
      <w:r>
        <w:br/>
      </w:r>
      <w:r>
        <w:rPr>
          <w:rFonts w:ascii="Times New Roman"/>
          <w:b w:val="false"/>
          <w:i w:val="false"/>
          <w:color w:val="000000"/>
          <w:sz w:val="28"/>
        </w:rPr>
        <w:t>
      Безработица и несбалансированная миграционная политика. В определенной мере осложнению ситуации на казахстанском рынке труда способствуют миграционные потоки рабочей силы из-за рубежа. Из межгосударственных миграционных связей самыми тесными остаются связи Казахстана с Россией, Узбекистаном, Туркменистаном и Кыргызстаном. В 2013 году в стране было зарегистрировано свыше 988,7 тыс. (в 2012 году 1087,9 млн., - 9,1 %) иностранцев, в том числе 821,3 тыс. из стран СНГ.</w:t>
      </w:r>
      <w:r>
        <w:br/>
      </w:r>
      <w:r>
        <w:rPr>
          <w:rFonts w:ascii="Times New Roman"/>
          <w:b w:val="false"/>
          <w:i w:val="false"/>
          <w:color w:val="000000"/>
          <w:sz w:val="28"/>
        </w:rPr>
        <w:t>
      Снижение статистических показателей объясняется заключением соглашений с Россией и Беларусью, граждане которых освобождены от регистрации в течение 30 дней со дня въезда (большинство выезжает до истечения этого срока), и Кыргызстаном о регистрации на срок до 90 суток с продлением еще на 90 (ранее 30+30 дней).</w:t>
      </w:r>
      <w:r>
        <w:br/>
      </w:r>
      <w:r>
        <w:rPr>
          <w:rFonts w:ascii="Times New Roman"/>
          <w:b w:val="false"/>
          <w:i w:val="false"/>
          <w:color w:val="000000"/>
          <w:sz w:val="28"/>
        </w:rPr>
        <w:t>
      При этом реальные миграционные потоки из этих стран не уменьшились.</w:t>
      </w:r>
      <w:r>
        <w:br/>
      </w:r>
      <w:r>
        <w:rPr>
          <w:rFonts w:ascii="Times New Roman"/>
          <w:b w:val="false"/>
          <w:i w:val="false"/>
          <w:color w:val="000000"/>
          <w:sz w:val="28"/>
        </w:rPr>
        <w:t>
      Вместе с тем, в настоящее время основная часть трудовой миграции в Казахстан преимущественно носит нелегальный характер (полностью легализованы в Казахстане лишь высокооплачиваемые иностранные специалисты в ведущих отраслях экономики), в чем и заключается основная проблема с точки зрения национальной безопасности.</w:t>
      </w:r>
      <w:r>
        <w:br/>
      </w:r>
      <w:r>
        <w:rPr>
          <w:rFonts w:ascii="Times New Roman"/>
          <w:b w:val="false"/>
          <w:i w:val="false"/>
          <w:color w:val="000000"/>
          <w:sz w:val="28"/>
        </w:rPr>
        <w:t>
      Данные о количестве нелегальных мигрантов из стран Центральной Азии в Казахстане в настоящее время не точные. По приблизительным оценкам в течение года в республику приезжает свыше 700 тысяч иностранцев и большая часть их – около 600 тысяч – из стран СНГ. При этом с каждым годом отмечается рост нелегальных мигрантов.</w:t>
      </w:r>
      <w:r>
        <w:br/>
      </w:r>
      <w:r>
        <w:rPr>
          <w:rFonts w:ascii="Times New Roman"/>
          <w:b w:val="false"/>
          <w:i w:val="false"/>
          <w:color w:val="000000"/>
          <w:sz w:val="28"/>
        </w:rPr>
        <w:t>
      Приток нелегальных мигрантов способствует росту теневого сектора. В целом нелегальные мигранты тяготеют к занятости в основном в рамках неформального рынка труда, обслуживающего сферу теневой экономики, которая, с одной стороны, не требует легализации их статуса, а с другой – предоставляет широкие возможности для быстрого достижения материального благополучия. В этом случае происходит вывод доходов из-под налогообложения. Недостаточная проработанность отечественного законодательства в области регулирования деятельности трудовых мигрантов стала причиной нарастающих объемов факторных платежей, не поддающихся налоговому учету. Предприятия, использующие нелегальную рабочую силу, не выполняют обязательств по уплате соответствующих налогов. Так, по итогам 9 месяцев 2013 года выявлено 2289 фактов незаконного привлечения иностранной рабочей силы. К административной ответственности привлечено 100,4 тысяч иностранцев, из них за пределы республики выдворено 3049 иностранцев.</w:t>
      </w:r>
      <w:r>
        <w:br/>
      </w:r>
      <w:r>
        <w:rPr>
          <w:rFonts w:ascii="Times New Roman"/>
          <w:b w:val="false"/>
          <w:i w:val="false"/>
          <w:color w:val="000000"/>
          <w:sz w:val="28"/>
        </w:rPr>
        <w:t>
      По фактам организации незаконной миграции возбуждено 46 уголовных дел, незаконного пересечения границы – 180.</w:t>
      </w:r>
      <w:r>
        <w:br/>
      </w:r>
      <w:r>
        <w:rPr>
          <w:rFonts w:ascii="Times New Roman"/>
          <w:b w:val="false"/>
          <w:i w:val="false"/>
          <w:color w:val="000000"/>
          <w:sz w:val="28"/>
        </w:rPr>
        <w:t>
      Использование нелегальных трудовых мигрантов в основном распространено на мелких и средних предприятиях, для которых размер фонда заработной платы оказывает влияние на результаты хозяйственной деятельности. Однако помимо средних и мелких предприятий использование нелегальной рабочей силы также встречается на крупных предприятиях, занятых в высокорентабельных отраслях.</w:t>
      </w:r>
      <w:r>
        <w:br/>
      </w:r>
      <w:r>
        <w:rPr>
          <w:rFonts w:ascii="Times New Roman"/>
          <w:b w:val="false"/>
          <w:i w:val="false"/>
          <w:color w:val="000000"/>
          <w:sz w:val="28"/>
        </w:rPr>
        <w:t>
      Существование безвизового режима между Кыргызстаном и Китаем, с одной стороны, и Казахстаном и Кыргызстаном, с другой, делает Казахстан привлекательным для китайских мигрантов. Одним из показателей оценки объемов трудовой деятельности китайских граждан в Казахстане является статья «Денежные переводы работающих» платежного баланса, отражающая вывоз доходов от трудовой деятельности. В последние несколько лет наблюдается значительный рост данного показателя.</w:t>
      </w:r>
      <w:r>
        <w:br/>
      </w:r>
      <w:r>
        <w:rPr>
          <w:rFonts w:ascii="Times New Roman"/>
          <w:b w:val="false"/>
          <w:i w:val="false"/>
          <w:color w:val="000000"/>
          <w:sz w:val="28"/>
        </w:rPr>
        <w:t>
      Институциональные причины</w:t>
      </w:r>
      <w:r>
        <w:br/>
      </w:r>
      <w:r>
        <w:rPr>
          <w:rFonts w:ascii="Times New Roman"/>
          <w:b w:val="false"/>
          <w:i w:val="false"/>
          <w:color w:val="000000"/>
          <w:sz w:val="28"/>
        </w:rPr>
        <w:t>
      Одними из основных институциональных причин возникновения теневой экономики являются несовершенство процесса планирования бюджетных средств, а в отдельных случаях неэффективное их использование. Так, отсутствие или недостаточное внедрение системы оценки рисков при выделении бюджетных средств создают условия, при которых дополнительные средства выделяются тем государственным органам, по которым были выявлены наибольшие нарушения.</w:t>
      </w:r>
      <w:r>
        <w:br/>
      </w:r>
      <w:r>
        <w:rPr>
          <w:rFonts w:ascii="Times New Roman"/>
          <w:b w:val="false"/>
          <w:i w:val="false"/>
          <w:color w:val="000000"/>
          <w:sz w:val="28"/>
        </w:rPr>
        <w:t>
      Отсутствие ответственности за необоснованное планирование государственных расходов. Действующим законодательством предусмотрена ответственность только на стадии расходования бюджетных средств (нецелевое, неэффективное использование и т.д.). При этом выведение средств из бюджета в ненаблюдаемую экономику путем завышения стоимости происходит на более ранних стадиях на этапе планирования.</w:t>
      </w:r>
      <w:r>
        <w:br/>
      </w:r>
      <w:r>
        <w:rPr>
          <w:rFonts w:ascii="Times New Roman"/>
          <w:b w:val="false"/>
          <w:i w:val="false"/>
          <w:color w:val="000000"/>
          <w:sz w:val="28"/>
        </w:rPr>
        <w:t>
      Несовершенство законодательства и слабый контроль исполнения нормативных правовых актов создают условия для возникновения административных барьеров в развитии бизнеса и почву для противоправных действий, как со стороны государственных служащих, так и представителей бизнеса.</w:t>
      </w:r>
      <w:r>
        <w:br/>
      </w:r>
      <w:r>
        <w:rPr>
          <w:rFonts w:ascii="Times New Roman"/>
          <w:b w:val="false"/>
          <w:i w:val="false"/>
          <w:color w:val="000000"/>
          <w:sz w:val="28"/>
        </w:rPr>
        <w:t>
      Неэффективная система администрирования налога на добавленную стоимость, таможенного администрирования перемещаемых товаров через границу Таможенного союза приводит к скрытию реальных доходов и уклонению от уплаты налогов.</w:t>
      </w:r>
      <w:r>
        <w:br/>
      </w:r>
      <w:r>
        <w:rPr>
          <w:rFonts w:ascii="Times New Roman"/>
          <w:b w:val="false"/>
          <w:i w:val="false"/>
          <w:color w:val="000000"/>
          <w:sz w:val="28"/>
        </w:rPr>
        <w:t>
      Социально-культурные причины</w:t>
      </w:r>
      <w:r>
        <w:br/>
      </w:r>
      <w:r>
        <w:rPr>
          <w:rFonts w:ascii="Times New Roman"/>
          <w:b w:val="false"/>
          <w:i w:val="false"/>
          <w:color w:val="000000"/>
          <w:sz w:val="28"/>
        </w:rPr>
        <w:t>
      Нарушение законов и коррупция со стороны представителей власти и крупного бизнеса способствуют снижению морально-этических норм в обществе и порождают у граждан правовой нигилизм. В свою очередь, это создает определенную среду, когда каждый гражданин или хозяйствующий субъект могут осуществлять свою деятельность вне правового поля.</w:t>
      </w:r>
      <w:r>
        <w:br/>
      </w:r>
      <w:r>
        <w:rPr>
          <w:rFonts w:ascii="Times New Roman"/>
          <w:b w:val="false"/>
          <w:i w:val="false"/>
          <w:color w:val="000000"/>
          <w:sz w:val="28"/>
        </w:rPr>
        <w:t>
      Сегодня присутствие человеческого фактора при принятии государственных решений является одним из условий для сговора, коррупции и непрозрачности доходов государственных служащих. Кроме того, этому способствуют недостаток программ и публикаций в средствах массовой информаций, слабое взаимодействие с населением по вопросам коррупции и противодействия теневой экономике.</w:t>
      </w:r>
      <w:r>
        <w:br/>
      </w:r>
      <w:r>
        <w:rPr>
          <w:rFonts w:ascii="Times New Roman"/>
          <w:b w:val="false"/>
          <w:i w:val="false"/>
          <w:color w:val="000000"/>
          <w:sz w:val="28"/>
        </w:rPr>
        <w:t>
      </w:t>
      </w:r>
      <w:r>
        <w:rPr>
          <w:rFonts w:ascii="Times New Roman"/>
          <w:b/>
          <w:i w:val="false"/>
          <w:color w:val="000000"/>
          <w:sz w:val="28"/>
        </w:rPr>
        <w:t>Цели и задачи</w:t>
      </w:r>
      <w:r>
        <w:br/>
      </w:r>
      <w:r>
        <w:rPr>
          <w:rFonts w:ascii="Times New Roman"/>
          <w:b w:val="false"/>
          <w:i w:val="false"/>
          <w:color w:val="000000"/>
          <w:sz w:val="28"/>
        </w:rPr>
        <w:t>
      Основной целью Плана являются создание условий для сокращения уровня теневой экономики в стране и искоренение причин, побуждающих субъектов экономики уходить в тень.</w:t>
      </w:r>
      <w:r>
        <w:br/>
      </w:r>
      <w:r>
        <w:rPr>
          <w:rFonts w:ascii="Times New Roman"/>
          <w:b w:val="false"/>
          <w:i w:val="false"/>
          <w:color w:val="000000"/>
          <w:sz w:val="28"/>
        </w:rPr>
        <w:t>
      Основными задачи Плана являются:</w:t>
      </w:r>
      <w:r>
        <w:br/>
      </w:r>
      <w:r>
        <w:rPr>
          <w:rFonts w:ascii="Times New Roman"/>
          <w:b w:val="false"/>
          <w:i w:val="false"/>
          <w:color w:val="000000"/>
          <w:sz w:val="28"/>
        </w:rPr>
        <w:t xml:space="preserve">
      1) формализация экономики путем сокращения теневого оборота в отраслях экономики; </w:t>
      </w:r>
      <w:r>
        <w:br/>
      </w:r>
      <w:r>
        <w:rPr>
          <w:rFonts w:ascii="Times New Roman"/>
          <w:b w:val="false"/>
          <w:i w:val="false"/>
          <w:color w:val="000000"/>
          <w:sz w:val="28"/>
        </w:rPr>
        <w:t xml:space="preserve">
      2) вовлечение в формальный сектор экономики неформально занятых; </w:t>
      </w:r>
      <w:r>
        <w:br/>
      </w:r>
      <w:r>
        <w:rPr>
          <w:rFonts w:ascii="Times New Roman"/>
          <w:b w:val="false"/>
          <w:i w:val="false"/>
          <w:color w:val="000000"/>
          <w:sz w:val="28"/>
        </w:rPr>
        <w:t xml:space="preserve">
      3) увеличение объема поступлений в бюджет; </w:t>
      </w:r>
      <w:r>
        <w:br/>
      </w:r>
      <w:r>
        <w:rPr>
          <w:rFonts w:ascii="Times New Roman"/>
          <w:b w:val="false"/>
          <w:i w:val="false"/>
          <w:color w:val="000000"/>
          <w:sz w:val="28"/>
        </w:rPr>
        <w:t xml:space="preserve">
      4) увеличение объема безналичных платежей; </w:t>
      </w:r>
      <w:r>
        <w:br/>
      </w:r>
      <w:r>
        <w:rPr>
          <w:rFonts w:ascii="Times New Roman"/>
          <w:b w:val="false"/>
          <w:i w:val="false"/>
          <w:color w:val="000000"/>
          <w:sz w:val="28"/>
        </w:rPr>
        <w:t xml:space="preserve">
      5) сокращение нарушений в сфере государственных финансов; </w:t>
      </w:r>
      <w:r>
        <w:br/>
      </w:r>
      <w:r>
        <w:rPr>
          <w:rFonts w:ascii="Times New Roman"/>
          <w:b w:val="false"/>
          <w:i w:val="false"/>
          <w:color w:val="000000"/>
          <w:sz w:val="28"/>
        </w:rPr>
        <w:t xml:space="preserve">
      6) сокращение контрафактной продукции и контрабанды. </w:t>
      </w:r>
      <w:r>
        <w:br/>
      </w:r>
      <w:r>
        <w:rPr>
          <w:rFonts w:ascii="Times New Roman"/>
          <w:b w:val="false"/>
          <w:i w:val="false"/>
          <w:color w:val="000000"/>
          <w:sz w:val="28"/>
        </w:rPr>
        <w:t>
      В целях обеспечения достижения намеченной цели по противостоянию и снижению уровня теневой экономике был изучен мировой опыт в борьбе с теневой экономикой и взяты за основу следующие подходы:</w:t>
      </w:r>
      <w:r>
        <w:br/>
      </w:r>
      <w:r>
        <w:rPr>
          <w:rFonts w:ascii="Times New Roman"/>
          <w:b w:val="false"/>
          <w:i w:val="false"/>
          <w:color w:val="000000"/>
          <w:sz w:val="28"/>
        </w:rPr>
        <w:t>
      1. Диагностика причинно-следственных связей, способствующих проявлению теневой экономики.</w:t>
      </w:r>
      <w:r>
        <w:br/>
      </w:r>
      <w:r>
        <w:rPr>
          <w:rFonts w:ascii="Times New Roman"/>
          <w:b w:val="false"/>
          <w:i w:val="false"/>
          <w:color w:val="000000"/>
          <w:sz w:val="28"/>
        </w:rPr>
        <w:t>
      2. Устранение причин возникновения теневой экономики с выработкой мер системного и отраслевого характера.</w:t>
      </w:r>
      <w:r>
        <w:br/>
      </w:r>
      <w:r>
        <w:rPr>
          <w:rFonts w:ascii="Times New Roman"/>
          <w:b w:val="false"/>
          <w:i w:val="false"/>
          <w:color w:val="000000"/>
          <w:sz w:val="28"/>
        </w:rPr>
        <w:t>
      3. Использование успешного мирового опыта.</w:t>
      </w:r>
      <w:r>
        <w:br/>
      </w:r>
      <w:r>
        <w:rPr>
          <w:rFonts w:ascii="Times New Roman"/>
          <w:b w:val="false"/>
          <w:i w:val="false"/>
          <w:color w:val="000000"/>
          <w:sz w:val="28"/>
        </w:rPr>
        <w:t>
      4. Принятие мер с акцентом на мероприятия, которые дадут наибольший эффект при наименьших государственных затратах и административных ресурсах.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Основные направления Плана</w:t>
      </w:r>
      <w:r>
        <w:br/>
      </w:r>
      <w:r>
        <w:rPr>
          <w:rFonts w:ascii="Times New Roman"/>
          <w:b w:val="false"/>
          <w:i w:val="false"/>
          <w:color w:val="000000"/>
          <w:sz w:val="28"/>
        </w:rPr>
        <w:t>
      В 2014-2015 годы борьба с теневой экономикой будет продолжена по следующим основным направлениям:</w:t>
      </w:r>
      <w:r>
        <w:br/>
      </w:r>
      <w:r>
        <w:rPr>
          <w:rFonts w:ascii="Times New Roman"/>
          <w:b w:val="false"/>
          <w:i w:val="false"/>
          <w:color w:val="000000"/>
          <w:sz w:val="28"/>
        </w:rPr>
        <w:t xml:space="preserve">
      1. Общесистемные меры: </w:t>
      </w:r>
      <w:r>
        <w:br/>
      </w:r>
      <w:r>
        <w:rPr>
          <w:rFonts w:ascii="Times New Roman"/>
          <w:b w:val="false"/>
          <w:i w:val="false"/>
          <w:color w:val="000000"/>
          <w:sz w:val="28"/>
        </w:rPr>
        <w:t>
      1) борьба с уклонением от уплаты налогов и таможенных платежей;</w:t>
      </w:r>
      <w:r>
        <w:br/>
      </w:r>
      <w:r>
        <w:rPr>
          <w:rFonts w:ascii="Times New Roman"/>
          <w:b w:val="false"/>
          <w:i w:val="false"/>
          <w:color w:val="000000"/>
          <w:sz w:val="28"/>
        </w:rPr>
        <w:t xml:space="preserve">
      2) развитие безналичных платежей; </w:t>
      </w:r>
      <w:r>
        <w:br/>
      </w:r>
      <w:r>
        <w:rPr>
          <w:rFonts w:ascii="Times New Roman"/>
          <w:b w:val="false"/>
          <w:i w:val="false"/>
          <w:color w:val="000000"/>
          <w:sz w:val="28"/>
        </w:rPr>
        <w:t xml:space="preserve">
      3) эффективное управление государственными финансами; </w:t>
      </w:r>
      <w:r>
        <w:br/>
      </w:r>
      <w:r>
        <w:rPr>
          <w:rFonts w:ascii="Times New Roman"/>
          <w:b w:val="false"/>
          <w:i w:val="false"/>
          <w:color w:val="000000"/>
          <w:sz w:val="28"/>
        </w:rPr>
        <w:t xml:space="preserve">
      4) совершенствование бизнес-среды; </w:t>
      </w:r>
      <w:r>
        <w:br/>
      </w:r>
      <w:r>
        <w:rPr>
          <w:rFonts w:ascii="Times New Roman"/>
          <w:b w:val="false"/>
          <w:i w:val="false"/>
          <w:color w:val="000000"/>
          <w:sz w:val="28"/>
        </w:rPr>
        <w:t xml:space="preserve">
      5) совершенствование оценки теневой экономики с учетом мировой практики. </w:t>
      </w:r>
      <w:r>
        <w:br/>
      </w:r>
      <w:r>
        <w:rPr>
          <w:rFonts w:ascii="Times New Roman"/>
          <w:b w:val="false"/>
          <w:i w:val="false"/>
          <w:color w:val="000000"/>
          <w:sz w:val="28"/>
        </w:rPr>
        <w:t xml:space="preserve">
      2. Сокращение теневого производства в отраслях экономики с наибольшей долей теневой экономики: </w:t>
      </w:r>
      <w:r>
        <w:br/>
      </w:r>
      <w:r>
        <w:rPr>
          <w:rFonts w:ascii="Times New Roman"/>
          <w:b w:val="false"/>
          <w:i w:val="false"/>
          <w:color w:val="000000"/>
          <w:sz w:val="28"/>
        </w:rPr>
        <w:t xml:space="preserve">
      1) торговля; </w:t>
      </w:r>
      <w:r>
        <w:br/>
      </w:r>
      <w:r>
        <w:rPr>
          <w:rFonts w:ascii="Times New Roman"/>
          <w:b w:val="false"/>
          <w:i w:val="false"/>
          <w:color w:val="000000"/>
          <w:sz w:val="28"/>
        </w:rPr>
        <w:t xml:space="preserve">
      2) сельское хозяйство; </w:t>
      </w:r>
      <w:r>
        <w:br/>
      </w:r>
      <w:r>
        <w:rPr>
          <w:rFonts w:ascii="Times New Roman"/>
          <w:b w:val="false"/>
          <w:i w:val="false"/>
          <w:color w:val="000000"/>
          <w:sz w:val="28"/>
        </w:rPr>
        <w:t xml:space="preserve">
      3) транспорт; </w:t>
      </w:r>
      <w:r>
        <w:br/>
      </w:r>
      <w:r>
        <w:rPr>
          <w:rFonts w:ascii="Times New Roman"/>
          <w:b w:val="false"/>
          <w:i w:val="false"/>
          <w:color w:val="000000"/>
          <w:sz w:val="28"/>
        </w:rPr>
        <w:t xml:space="preserve">
      4) операции с недвижимым имуществом; </w:t>
      </w:r>
      <w:r>
        <w:br/>
      </w:r>
      <w:r>
        <w:rPr>
          <w:rFonts w:ascii="Times New Roman"/>
          <w:b w:val="false"/>
          <w:i w:val="false"/>
          <w:color w:val="000000"/>
          <w:sz w:val="28"/>
        </w:rPr>
        <w:t>
      5) промышленность.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Общесистемные меры</w:t>
      </w:r>
      <w:r>
        <w:br/>
      </w:r>
      <w:r>
        <w:rPr>
          <w:rFonts w:ascii="Times New Roman"/>
          <w:b w:val="false"/>
          <w:i w:val="false"/>
          <w:color w:val="000000"/>
          <w:sz w:val="28"/>
        </w:rPr>
        <w:t>
</w:t>
      </w:r>
      <w:r>
        <w:rPr>
          <w:rFonts w:ascii="Times New Roman"/>
          <w:b w:val="false"/>
          <w:i w:val="false"/>
          <w:color w:val="000000"/>
          <w:sz w:val="28"/>
        </w:rPr>
        <w:t>
      1. Борьба с уклонением от уплаты налогов и таможенных платежей</w:t>
      </w:r>
      <w:r>
        <w:br/>
      </w:r>
      <w:r>
        <w:rPr>
          <w:rFonts w:ascii="Times New Roman"/>
          <w:b w:val="false"/>
          <w:i w:val="false"/>
          <w:color w:val="000000"/>
          <w:sz w:val="28"/>
        </w:rPr>
        <w:t>
      Причины возникновения теневой экономики непосредственно связаны с уровнем социально-экономического развития страны, при этом теневая экономика приводит к значительному снижению доходов путем уклонения от уплаты налогов в бюджет, несмотря на установленные низкие ставки налогов в стране.</w:t>
      </w:r>
      <w:r>
        <w:br/>
      </w:r>
      <w:r>
        <w:rPr>
          <w:rFonts w:ascii="Times New Roman"/>
          <w:b w:val="false"/>
          <w:i w:val="false"/>
          <w:color w:val="000000"/>
          <w:sz w:val="28"/>
        </w:rPr>
        <w:t>
      За 2007 – 2013 годы количество налогоплательщиков, признанных лжепредприятиями, составило 1 352, сумма потерь по НДС – 193 млрд. тенге.</w:t>
      </w:r>
      <w:r>
        <w:br/>
      </w:r>
      <w:r>
        <w:rPr>
          <w:rFonts w:ascii="Times New Roman"/>
          <w:b w:val="false"/>
          <w:i w:val="false"/>
          <w:color w:val="000000"/>
          <w:sz w:val="28"/>
        </w:rPr>
        <w:t>
      Кроме того, в среднем за год порядка 6 тысяч налогоплательщиков не представляют либо представляют нулевые декларации по НДС, при этом выписывали счета-фактуры. В результате в среднем за год потери бюджета по НДС составили 128 млрд. тенге.</w:t>
      </w:r>
      <w:r>
        <w:br/>
      </w:r>
      <w:r>
        <w:rPr>
          <w:rFonts w:ascii="Times New Roman"/>
          <w:b w:val="false"/>
          <w:i w:val="false"/>
          <w:color w:val="000000"/>
          <w:sz w:val="28"/>
        </w:rPr>
        <w:t>
      Несмотря на предпринимаемые шаги по упрощению и увеличению срока представления имеются проблемы уклонения от исполнения налоговых обязательств путем представления неограниченного количества дополнительных налоговых отчетностей.</w:t>
      </w:r>
      <w:r>
        <w:br/>
      </w:r>
      <w:r>
        <w:rPr>
          <w:rFonts w:ascii="Times New Roman"/>
          <w:b w:val="false"/>
          <w:i w:val="false"/>
          <w:color w:val="000000"/>
          <w:sz w:val="28"/>
        </w:rPr>
        <w:t>
      Так, за 2012 год количество представленной дополнительной налоговой отчетности составило 942 248, из них только по НДС – 219 010.</w:t>
      </w:r>
      <w:r>
        <w:br/>
      </w:r>
      <w:r>
        <w:rPr>
          <w:rFonts w:ascii="Times New Roman"/>
          <w:b w:val="false"/>
          <w:i w:val="false"/>
          <w:color w:val="000000"/>
          <w:sz w:val="28"/>
        </w:rPr>
        <w:t>
      На первый взгляд, существующая практика корректировок налоговой отчетности в целом оправдана, но при детальном анализе установлено, что этим правом зачастую злоупотребляют недобросовестные налогоплательщики путем выписки фиктивных (бестоварных) счетов-фактур, замены или их подделки, и у которых количество корректировок информации в налоговой отчетности путем представления дополнительной отчетности исчисляется несколькими десятками раз.</w:t>
      </w:r>
      <w:r>
        <w:br/>
      </w:r>
      <w:r>
        <w:rPr>
          <w:rFonts w:ascii="Times New Roman"/>
          <w:b w:val="false"/>
          <w:i w:val="false"/>
          <w:color w:val="000000"/>
          <w:sz w:val="28"/>
        </w:rPr>
        <w:t>
      При этом международный опыт показал, что в развитых странах устанавливаются законодательные ограничения при представлении дополнительных налоговой отчетности.</w:t>
      </w:r>
      <w:r>
        <w:br/>
      </w:r>
      <w:r>
        <w:rPr>
          <w:rFonts w:ascii="Times New Roman"/>
          <w:b w:val="false"/>
          <w:i w:val="false"/>
          <w:color w:val="000000"/>
          <w:sz w:val="28"/>
        </w:rPr>
        <w:t>
      В целях устранения причин, способствующих проявлению теневой экономики, в налогово-таможенной сфере предлагаются следующие меры:</w:t>
      </w:r>
      <w:r>
        <w:br/>
      </w:r>
      <w:r>
        <w:rPr>
          <w:rFonts w:ascii="Times New Roman"/>
          <w:b w:val="false"/>
          <w:i w:val="false"/>
          <w:color w:val="000000"/>
          <w:sz w:val="28"/>
        </w:rPr>
        <w:t xml:space="preserve">
      1) введение специального НДС-счета для плательщиков НДС; </w:t>
      </w:r>
      <w:r>
        <w:br/>
      </w:r>
      <w:r>
        <w:rPr>
          <w:rFonts w:ascii="Times New Roman"/>
          <w:b w:val="false"/>
          <w:i w:val="false"/>
          <w:color w:val="000000"/>
          <w:sz w:val="28"/>
        </w:rPr>
        <w:t xml:space="preserve">
      2) применение электронных счетов-фактур всеми плательщиками НДС; </w:t>
      </w:r>
      <w:r>
        <w:br/>
      </w:r>
      <w:r>
        <w:rPr>
          <w:rFonts w:ascii="Times New Roman"/>
          <w:b w:val="false"/>
          <w:i w:val="false"/>
          <w:color w:val="000000"/>
          <w:sz w:val="28"/>
        </w:rPr>
        <w:t xml:space="preserve">
      3) ужесточение требований при постановке на учет по НДС; </w:t>
      </w:r>
      <w:r>
        <w:br/>
      </w:r>
      <w:r>
        <w:rPr>
          <w:rFonts w:ascii="Times New Roman"/>
          <w:b w:val="false"/>
          <w:i w:val="false"/>
          <w:color w:val="000000"/>
          <w:sz w:val="28"/>
        </w:rPr>
        <w:t xml:space="preserve">
      4) внедрение принципа превалирования сущности над формой при проведении налоговых проверок и принятии дополнительных форм налоговой отчетности; </w:t>
      </w:r>
      <w:r>
        <w:br/>
      </w:r>
      <w:r>
        <w:rPr>
          <w:rFonts w:ascii="Times New Roman"/>
          <w:b w:val="false"/>
          <w:i w:val="false"/>
          <w:color w:val="000000"/>
          <w:sz w:val="28"/>
        </w:rPr>
        <w:t xml:space="preserve">
      5) разработка методики мониторинга и финансового анализа схем «теневых» финансовых услуг по отмыванию денег через кредитные организации, других профессиональных участников рынка ценных бумаг и системы моментальных платежей; </w:t>
      </w:r>
      <w:r>
        <w:br/>
      </w:r>
      <w:r>
        <w:rPr>
          <w:rFonts w:ascii="Times New Roman"/>
          <w:b w:val="false"/>
          <w:i w:val="false"/>
          <w:color w:val="000000"/>
          <w:sz w:val="28"/>
        </w:rPr>
        <w:t xml:space="preserve">
      6) внедрение Е-аудита в ходе проведения налоговых проверок крупных налогоплательщиков; </w:t>
      </w:r>
      <w:r>
        <w:br/>
      </w:r>
      <w:r>
        <w:rPr>
          <w:rFonts w:ascii="Times New Roman"/>
          <w:b w:val="false"/>
          <w:i w:val="false"/>
          <w:color w:val="000000"/>
          <w:sz w:val="28"/>
        </w:rPr>
        <w:t xml:space="preserve">
      7) постепенный перевод всех индивидуальных предпринимателей в сфере торговли со специального налогового режима по патенту на упрощенную декларацию с обязательным применением контрольно-кассовых машин или POS-терминалов; </w:t>
      </w:r>
      <w:r>
        <w:br/>
      </w:r>
      <w:r>
        <w:rPr>
          <w:rFonts w:ascii="Times New Roman"/>
          <w:b w:val="false"/>
          <w:i w:val="false"/>
          <w:color w:val="000000"/>
          <w:sz w:val="28"/>
        </w:rPr>
        <w:t xml:space="preserve">
      8) разработка и внедрение электронного аудита в ходе проведения таможенных проверок. </w:t>
      </w:r>
      <w:r>
        <w:br/>
      </w:r>
      <w:r>
        <w:rPr>
          <w:rFonts w:ascii="Times New Roman"/>
          <w:b w:val="false"/>
          <w:i w:val="false"/>
          <w:color w:val="000000"/>
          <w:sz w:val="28"/>
        </w:rPr>
        <w:t>
      В результате проведенных мероприятий ожидаются улучшение фискального администрирования, сокращение уклонения от уплаты налогов, совершенствование таможенных и налоговых процедур.</w:t>
      </w:r>
      <w:r>
        <w:br/>
      </w:r>
      <w:r>
        <w:rPr>
          <w:rFonts w:ascii="Times New Roman"/>
          <w:b w:val="false"/>
          <w:i w:val="false"/>
          <w:color w:val="000000"/>
          <w:sz w:val="28"/>
        </w:rPr>
        <w:t>
      В случае реализации предлагаемых мероприятий, размер оборота, который будет выведен из теневой экономики, оценивается в 1,1 трлн. тенге.</w:t>
      </w:r>
    </w:p>
    <w:bookmarkEnd w:id="8"/>
    <w:bookmarkStart w:name="z22" w:id="9"/>
    <w:p>
      <w:pPr>
        <w:spacing w:after="0"/>
        <w:ind w:left="0"/>
        <w:jc w:val="both"/>
      </w:pPr>
      <w:r>
        <w:rPr>
          <w:rFonts w:ascii="Times New Roman"/>
          <w:b w:val="false"/>
          <w:i w:val="false"/>
          <w:color w:val="000000"/>
          <w:sz w:val="28"/>
        </w:rPr>
        <w:t>
      2. Развитие безналичных платежей</w:t>
      </w:r>
    </w:p>
    <w:bookmarkEnd w:id="9"/>
    <w:p>
      <w:pPr>
        <w:spacing w:after="0"/>
        <w:ind w:left="0"/>
        <w:jc w:val="both"/>
      </w:pPr>
      <w:r>
        <w:rPr>
          <w:rFonts w:ascii="Times New Roman"/>
          <w:b w:val="false"/>
          <w:i w:val="false"/>
          <w:color w:val="000000"/>
          <w:sz w:val="28"/>
        </w:rPr>
        <w:t>      Основной причиной возникновения «теневой» активности во всем мире являются наличные деньги или расчет за товары и услуги посредством наличной оплаты, так как наличные деньги упрощают возможность укрытия реальных доходов и делают почти невозможным «отслеживание» таких денежных транзакций, тем самым обеспечивая сокрытие данного вида деятельности от налоговых и правоохранительных органов, а также органов государственной статистики, ведущее к таким последствиям, как скрытие реальных доходов и уход от уплаты налогов, нарушение Трудового кодекса (отсутствие социальных отчислений, недопустимый уровень оплаты труда), вывоз капитала и доходов нелегальных мигрантов из области казахстанского налогообложения.</w:t>
      </w:r>
      <w:r>
        <w:br/>
      </w:r>
      <w:r>
        <w:rPr>
          <w:rFonts w:ascii="Times New Roman"/>
          <w:b w:val="false"/>
          <w:i w:val="false"/>
          <w:color w:val="000000"/>
          <w:sz w:val="28"/>
        </w:rPr>
        <w:t>
      В целом, по доле наличных средств в денежном обороте можно судить об объемах теневой экономики. Чем больше эта доля, тем выше риск возникновения теневого оборота в экономике. Надо отметить, что в Казахстане в структуре денежной массы доля наличных денег в обращении в последние годы постепенно снижается. За последние 10 лет она снизилась почти в 2 раза, с 27 % в 2000 году до 14,5 % по итогам 2012 года. В развивающихся странах этот показатель составляет около 15 %,</w:t>
      </w:r>
      <w:r>
        <w:br/>
      </w:r>
      <w:r>
        <w:rPr>
          <w:rFonts w:ascii="Times New Roman"/>
          <w:b w:val="false"/>
          <w:i w:val="false"/>
          <w:color w:val="000000"/>
          <w:sz w:val="28"/>
        </w:rPr>
        <w:t>
а в развитых – 7-10 %.</w:t>
      </w:r>
      <w:r>
        <w:br/>
      </w:r>
      <w:r>
        <w:rPr>
          <w:rFonts w:ascii="Times New Roman"/>
          <w:b w:val="false"/>
          <w:i w:val="false"/>
          <w:color w:val="000000"/>
          <w:sz w:val="28"/>
        </w:rPr>
        <w:t>
      Вместе с тем, на сегодняшний день ситуация на рынке безналичных платежей выглядит следующим образом:</w:t>
      </w:r>
      <w:r>
        <w:br/>
      </w:r>
      <w:r>
        <w:rPr>
          <w:rFonts w:ascii="Times New Roman"/>
          <w:b w:val="false"/>
          <w:i w:val="false"/>
          <w:color w:val="000000"/>
          <w:sz w:val="28"/>
        </w:rPr>
        <w:t xml:space="preserve">
      1) существует заметная разница показателей развития рынка электронных банковских услуг по Казахстану, т.е. высокие показатели в крупных городах и низкие по областям. Так, в 2013 году наиболее развитая сеть показателей электронных банковских терминалов наблюдалась в городе Алматы, на долю которого приходилось 31,4 % всех POS-терминалов, 19,9 % банкоматов и 19,9 % банковских киосков. В городе Астана было установлено 12,7 % POS-терминалов, 10,2 % банкоматов и 8,7 % банковских киосков. Почти во всех остальных регионах данные показатели ниже 10 %; </w:t>
      </w:r>
      <w:r>
        <w:br/>
      </w:r>
      <w:r>
        <w:rPr>
          <w:rFonts w:ascii="Times New Roman"/>
          <w:b w:val="false"/>
          <w:i w:val="false"/>
          <w:color w:val="000000"/>
          <w:sz w:val="28"/>
        </w:rPr>
        <w:t xml:space="preserve">
      2) по количеству установленных терминалов с держателями платежных карт (3 терминала на 1000 держателей) Республика Казахстан ниже показателей развитых стран, так, в Англии на 1 000 держателей приходится 8 терминалов, в Сингапуре – 17, в Швейцарии – около 10; </w:t>
      </w:r>
      <w:r>
        <w:br/>
      </w:r>
      <w:r>
        <w:rPr>
          <w:rFonts w:ascii="Times New Roman"/>
          <w:b w:val="false"/>
          <w:i w:val="false"/>
          <w:color w:val="000000"/>
          <w:sz w:val="28"/>
        </w:rPr>
        <w:t xml:space="preserve">
      3) наличие большого количества банкоматов в Республике Казахстан не свидетельствует о развитости и эффективности платежной инфраструктуры. Так, в рамках оценки платежной инфраструктуры города Алматы, представители Всемирного банка и компании VISA отметили неравномерность покрытия районов города данными техническими устройствами и их высокую концентрацию в отдельных местах, чего не наблюдается в Европе и США. </w:t>
      </w:r>
      <w:r>
        <w:br/>
      </w:r>
      <w:r>
        <w:rPr>
          <w:rFonts w:ascii="Times New Roman"/>
          <w:b w:val="false"/>
          <w:i w:val="false"/>
          <w:color w:val="000000"/>
          <w:sz w:val="28"/>
        </w:rPr>
        <w:t>
      Вместе с тем, в настоящее время в стране продолжает сохраняться устойчивая тенденция увеличения объема безналичных платежей. Так, по итогам 2013 года через национальные платежные системы было проведено</w:t>
      </w:r>
      <w:r>
        <w:br/>
      </w:r>
      <w:r>
        <w:rPr>
          <w:rFonts w:ascii="Times New Roman"/>
          <w:b w:val="false"/>
          <w:i w:val="false"/>
          <w:color w:val="000000"/>
          <w:sz w:val="28"/>
        </w:rPr>
        <w:t>
35,2 млн. транзакций на сумму 177,6 трлн. тенге.</w:t>
      </w:r>
      <w:r>
        <w:br/>
      </w:r>
      <w:r>
        <w:rPr>
          <w:rFonts w:ascii="Times New Roman"/>
          <w:b w:val="false"/>
          <w:i w:val="false"/>
          <w:color w:val="000000"/>
          <w:sz w:val="28"/>
        </w:rPr>
        <w:t>
      Наблюдается положительная динамика роста показателей рынка платежных карточек, включая объем безналичных платежей, совершаемых с использованием платежных карточек. По сравнению с 2012 годом в 2013 году количество транзакций увеличилось на 14,6 %, а сумма на 17,5 %. Безналичные платежи за товары и услуги с использованием платежных карточек казахстанских эмитентов составили 54,1 млн. транзакций на сумму 0,9 трлн. тенге, увеличившись по сравнению с 2012 годом на 36,3 % по количеству и на 26,2 % по сумме.</w:t>
      </w:r>
      <w:r>
        <w:br/>
      </w:r>
      <w:r>
        <w:rPr>
          <w:rFonts w:ascii="Times New Roman"/>
          <w:b w:val="false"/>
          <w:i w:val="false"/>
          <w:color w:val="000000"/>
          <w:sz w:val="28"/>
        </w:rPr>
        <w:t>
      В начале 2013 года вступило в действие </w:t>
      </w:r>
      <w:r>
        <w:rPr>
          <w:rFonts w:ascii="Times New Roman"/>
          <w:b w:val="false"/>
          <w:i w:val="false"/>
          <w:color w:val="000000"/>
          <w:sz w:val="28"/>
        </w:rPr>
        <w:t>постановление</w:t>
      </w:r>
      <w:r>
        <w:rPr>
          <w:rFonts w:ascii="Times New Roman"/>
          <w:b w:val="false"/>
          <w:i w:val="false"/>
          <w:color w:val="000000"/>
          <w:sz w:val="28"/>
        </w:rPr>
        <w:t>  Правительства Республики Казахстан от 29 декабря 2012 года № 1743, согласно которому индивидуальные предприниматели (ИП), осуществляя определенные виды деятельности, обязуются принимать к оплате платежные карточки, соответственно устанавливать POS-терминалы. По данным налогового комитета таких ИП насчитывается свыше 160 тысяч.</w:t>
      </w:r>
      <w:r>
        <w:br/>
      </w:r>
      <w:r>
        <w:rPr>
          <w:rFonts w:ascii="Times New Roman"/>
          <w:b w:val="false"/>
          <w:i w:val="false"/>
          <w:color w:val="000000"/>
          <w:sz w:val="28"/>
        </w:rPr>
        <w:t>
      По итогам проведенной работы за 2013 год, согласно Плану на 2013 – 2015 годы, АО «Народный банк Казахстана» и АО «Казкоммерцбанк» внедрили услугу по приему платежей с использованием платежных карточек посредством mPOS-терминалов, стоимость которых доступна для субъектов предпринимательства (примерно 10 тысяч тенге). В настоящее время рассматривается возможность запуска данного решения в 2014 году еще 5 банков.</w:t>
      </w:r>
      <w:r>
        <w:br/>
      </w:r>
      <w:r>
        <w:rPr>
          <w:rFonts w:ascii="Times New Roman"/>
          <w:b w:val="false"/>
          <w:i w:val="false"/>
          <w:color w:val="000000"/>
          <w:sz w:val="28"/>
        </w:rPr>
        <w:t>
      В связи с ростом объема электронных платежей, увеличиваются количество и ущерб от правонарушений на рынке финансовых инструментов и в сфере электронных операций.</w:t>
      </w:r>
      <w:r>
        <w:br/>
      </w:r>
      <w:r>
        <w:rPr>
          <w:rFonts w:ascii="Times New Roman"/>
          <w:b w:val="false"/>
          <w:i w:val="false"/>
          <w:color w:val="000000"/>
          <w:sz w:val="28"/>
        </w:rPr>
        <w:t>
      К указанным правонарушениям можно отнести незаконные операции с ценными бумагами, подделки векселей и банковских гарантий, использование фальшивых кредитных карточек и чеков, в том числе международных платежных систем Visa, MasterCard, AmericanExpress, несанкционированный доступ к компьютерным, в том числе банковским системам. По данным ущерб экономики от изготовления и сбыта поддельных денег или ценных бумаг составил более 200 тысяч тенге.</w:t>
      </w:r>
      <w:r>
        <w:br/>
      </w:r>
      <w:r>
        <w:rPr>
          <w:rFonts w:ascii="Times New Roman"/>
          <w:b w:val="false"/>
          <w:i w:val="false"/>
          <w:color w:val="000000"/>
          <w:sz w:val="28"/>
        </w:rPr>
        <w:t>
      Международный опыт в странах Европы, Америки и Азии доказывает эффективность внедрения электронных платежей (e-payment) как одну из мер борьбы с теневой экономикой. Применяемость данной меры охватывает все сектора экономики, начиная с сельского хозяйства и розничной торговли до пассажирских перевозок и арендной платы за жилье. Повсеместное использование электронных платежей усложняет неофициальную экономическую активность из-за возможности осуществления проверок и контроля всех электронных операций соответствующими уполномоченными органами.</w:t>
      </w:r>
      <w:r>
        <w:br/>
      </w:r>
      <w:r>
        <w:rPr>
          <w:rFonts w:ascii="Times New Roman"/>
          <w:b w:val="false"/>
          <w:i w:val="false"/>
          <w:color w:val="000000"/>
          <w:sz w:val="28"/>
        </w:rPr>
        <w:t>
      Исследования ученых и экономистов европейских стран доказали сильную взаимосвязь (корреляцию) между размером «теневой» экономики и уровнем использования e-payments в отдельно взятой стране Европейского Союза. Так, в Великобритании (10,1 % ВВП) и Нидерландах (9,5 % ВВП), где показатель использования электронных платежей очень высокий, размер «теневой» экономики ниже относительно таких стран как Румыния (29,1% ВВП) или Болгария (31,9 % ВВП), где электронные платежи не имеют широкого применения. Согласно результатам исследований повышение уровня использования электронных платежей на 10 % позволяет уменьшить размер «теневой» экономики на 5 %. Одними из причин, из-за которой происходит снижение нелегальной активности, являются удобство электронных платежей и повышение общественного сознания и грамотности, способных изменить поведение и привычки людей, зачастую неосознанно участвующих в «теневых» операциях.</w:t>
      </w:r>
      <w:r>
        <w:br/>
      </w:r>
      <w:r>
        <w:rPr>
          <w:rFonts w:ascii="Times New Roman"/>
          <w:b w:val="false"/>
          <w:i w:val="false"/>
          <w:color w:val="000000"/>
          <w:sz w:val="28"/>
        </w:rPr>
        <w:t>
      Соответствующие меры по сокращению наличных платежей, в том числе путем внедрения электронных аппаратов для возможности проведения электронных платежей, были приняты многими странами по всему миру.</w:t>
      </w:r>
      <w:r>
        <w:br/>
      </w:r>
      <w:r>
        <w:rPr>
          <w:rFonts w:ascii="Times New Roman"/>
          <w:b w:val="false"/>
          <w:i w:val="false"/>
          <w:color w:val="000000"/>
          <w:sz w:val="28"/>
        </w:rPr>
        <w:t>
      В Мексике государство субсидировало покупку и установку электронных терминалов в мелких торговых пунктах (магазинах).</w:t>
      </w:r>
      <w:r>
        <w:br/>
      </w:r>
      <w:r>
        <w:rPr>
          <w:rFonts w:ascii="Times New Roman"/>
          <w:b w:val="false"/>
          <w:i w:val="false"/>
          <w:color w:val="000000"/>
          <w:sz w:val="28"/>
        </w:rPr>
        <w:t>
      В Колумбии и Аргентине была введена скидка на налог от продаж на розничную продукцию при использовании электронной платежной карточки для более интенсивного использования таких платежей.</w:t>
      </w:r>
      <w:r>
        <w:br/>
      </w:r>
      <w:r>
        <w:rPr>
          <w:rFonts w:ascii="Times New Roman"/>
          <w:b w:val="false"/>
          <w:i w:val="false"/>
          <w:color w:val="000000"/>
          <w:sz w:val="28"/>
        </w:rPr>
        <w:t>
      В Греции и Италии была введена пороговая цена (1,500 евро в Греции и 2,500 евро в Италии), выше которой все платежи должны производиться через электронные терминалы.</w:t>
      </w:r>
      <w:r>
        <w:br/>
      </w:r>
      <w:r>
        <w:rPr>
          <w:rFonts w:ascii="Times New Roman"/>
          <w:b w:val="false"/>
          <w:i w:val="false"/>
          <w:color w:val="000000"/>
          <w:sz w:val="28"/>
        </w:rPr>
        <w:t>
      В Южной Корее налоговая служба предлагает своим гражданам возврат (компенсацию) части суммы от общего потраченного объема покупок и платежей, проведенных через электронные платежные карты. Данное предложение значительно повысило использование дебитных и кредитных карт в Южной Корее.</w:t>
      </w:r>
      <w:r>
        <w:br/>
      </w:r>
      <w:r>
        <w:rPr>
          <w:rFonts w:ascii="Times New Roman"/>
          <w:b w:val="false"/>
          <w:i w:val="false"/>
          <w:color w:val="000000"/>
          <w:sz w:val="28"/>
        </w:rPr>
        <w:t>
      В рамках решения существующих проблем в Плане предлагаются следующие меры:</w:t>
      </w:r>
      <w:r>
        <w:br/>
      </w:r>
      <w:r>
        <w:rPr>
          <w:rFonts w:ascii="Times New Roman"/>
          <w:b w:val="false"/>
          <w:i w:val="false"/>
          <w:color w:val="000000"/>
          <w:sz w:val="28"/>
        </w:rPr>
        <w:t>
      1) внесение законодательных мер по вопросам введения ограничений на осуществление платежей в наличном порядке, установления лимита на снятие наличных денег с банковских счетов для юридических лиц и индивидуальных предпринимателей;</w:t>
      </w:r>
      <w:r>
        <w:br/>
      </w:r>
      <w:r>
        <w:rPr>
          <w:rFonts w:ascii="Times New Roman"/>
          <w:b w:val="false"/>
          <w:i w:val="false"/>
          <w:color w:val="000000"/>
          <w:sz w:val="28"/>
        </w:rPr>
        <w:t>
      2) обязательное установление POS-терминалов в сфере торговли и обслуживания;</w:t>
      </w:r>
      <w:r>
        <w:br/>
      </w:r>
      <w:r>
        <w:rPr>
          <w:rFonts w:ascii="Times New Roman"/>
          <w:b w:val="false"/>
          <w:i w:val="false"/>
          <w:color w:val="000000"/>
          <w:sz w:val="28"/>
        </w:rPr>
        <w:t>
      3) расширение обязательного применения контрольно-кассовых машин с SIM-картами в других отраслях экономики.</w:t>
      </w:r>
      <w:r>
        <w:br/>
      </w:r>
      <w:r>
        <w:rPr>
          <w:rFonts w:ascii="Times New Roman"/>
          <w:b w:val="false"/>
          <w:i w:val="false"/>
          <w:color w:val="000000"/>
          <w:sz w:val="28"/>
        </w:rPr>
        <w:t>
      Реализация данных мер в совокупности позволит создать технологическую среду, способную обеспечить эффективное развитие в стране системы безналичных платежей, существенное снижение издержек субъектов рынка и повышение безопасности платежей.</w:t>
      </w:r>
      <w:r>
        <w:br/>
      </w:r>
      <w:r>
        <w:rPr>
          <w:rFonts w:ascii="Times New Roman"/>
          <w:b w:val="false"/>
          <w:i w:val="false"/>
          <w:color w:val="000000"/>
          <w:sz w:val="28"/>
        </w:rPr>
        <w:t>
      Ожидаемым результатом от принятия мер будет рост объема безналичных платежей не менее 5 % в год.</w:t>
      </w:r>
    </w:p>
    <w:bookmarkStart w:name="z23" w:id="10"/>
    <w:p>
      <w:pPr>
        <w:spacing w:after="0"/>
        <w:ind w:left="0"/>
        <w:jc w:val="both"/>
      </w:pPr>
      <w:r>
        <w:rPr>
          <w:rFonts w:ascii="Times New Roman"/>
          <w:b w:val="false"/>
          <w:i w:val="false"/>
          <w:color w:val="000000"/>
          <w:sz w:val="28"/>
        </w:rPr>
        <w:t>
      3. Эффективное управление государственными финансами</w:t>
      </w:r>
    </w:p>
    <w:bookmarkEnd w:id="10"/>
    <w:bookmarkStart w:name="z24" w:id="11"/>
    <w:p>
      <w:pPr>
        <w:spacing w:after="0"/>
        <w:ind w:left="0"/>
        <w:jc w:val="both"/>
      </w:pPr>
      <w:r>
        <w:rPr>
          <w:rFonts w:ascii="Times New Roman"/>
          <w:b w:val="false"/>
          <w:i w:val="false"/>
          <w:color w:val="000000"/>
          <w:sz w:val="28"/>
        </w:rPr>
        <w:t>      Одним из направлений теневой экономики являются неэффективное использование средств государства и выведение их в теневой сектор.</w:t>
      </w:r>
      <w:r>
        <w:br/>
      </w:r>
      <w:r>
        <w:rPr>
          <w:rFonts w:ascii="Times New Roman"/>
          <w:b w:val="false"/>
          <w:i w:val="false"/>
          <w:color w:val="000000"/>
          <w:sz w:val="28"/>
        </w:rPr>
        <w:t>
      В сфере государственных финансов имеются условия, способствующие уходу «в тень» по следующим направлениям: неэффективная система планирования и управления государственными финансами, финансовые нарушения в сфере государственных закупок, система государственного финансового контроля и бухгалтерский учет расходов, несовершенство фискального администрирования.</w:t>
      </w:r>
      <w:r>
        <w:br/>
      </w:r>
      <w:r>
        <w:rPr>
          <w:rFonts w:ascii="Times New Roman"/>
          <w:b w:val="false"/>
          <w:i w:val="false"/>
          <w:color w:val="000000"/>
          <w:sz w:val="28"/>
        </w:rPr>
        <w:t>
      1. Неэффективная система планирования и управления государственными финансами.</w:t>
      </w:r>
      <w:r>
        <w:br/>
      </w:r>
      <w:r>
        <w:rPr>
          <w:rFonts w:ascii="Times New Roman"/>
          <w:b w:val="false"/>
          <w:i w:val="false"/>
          <w:color w:val="000000"/>
          <w:sz w:val="28"/>
        </w:rPr>
        <w:t>
      Выведение государственных средств в теневую экономику на этапе планирования государственных расходов осуществляется путем включения завышенных и необоснованных расходов (искусственное удорожание проектов). Отсутствие единой информационно-аналитической базы по ценам в регионах, а также норм, нормативов на услуги, сжатость сроков рассмотрения бюджетных заявок при планировании государственных расходов дают возможность для включения завышенных и необоснованных расходов и установления системы «откатов». Невозможность проверки достоверности предоставляемых прайсов и цен, включаемых в бюджетную заявку, позволяет предусмотреть суммы «откатов» на стадии планирования бюджета. Так, например, закуп компьютерной техники определенной модели, мебели, приобретение или аренда помещений осуществляются каждым ведомством по разным, заведомо завышенным ценам, что создает условия для отмывания денег.</w:t>
      </w:r>
      <w:r>
        <w:br/>
      </w:r>
      <w:r>
        <w:rPr>
          <w:rFonts w:ascii="Times New Roman"/>
          <w:b w:val="false"/>
          <w:i w:val="false"/>
          <w:color w:val="000000"/>
          <w:sz w:val="28"/>
        </w:rPr>
        <w:t>
      Следует отметить несколько факторов, способствующих выведению государственных средств в теневой оборот:</w:t>
      </w:r>
      <w:r>
        <w:br/>
      </w:r>
      <w:r>
        <w:rPr>
          <w:rFonts w:ascii="Times New Roman"/>
          <w:b w:val="false"/>
          <w:i w:val="false"/>
          <w:color w:val="000000"/>
          <w:sz w:val="28"/>
        </w:rPr>
        <w:t>
      1) отсутствие или недостаточное внедрение системы управления рисков (далее – СУР) при планировании и выделении бюджетных средств. Отсутствие четких критериев СУР создает условия, при которых дополнительные средства выделяются тем государственным органам, по которым были выявлены наибольшие нарушения;</w:t>
      </w:r>
      <w:r>
        <w:br/>
      </w:r>
      <w:r>
        <w:rPr>
          <w:rFonts w:ascii="Times New Roman"/>
          <w:b w:val="false"/>
          <w:i w:val="false"/>
          <w:color w:val="000000"/>
          <w:sz w:val="28"/>
        </w:rPr>
        <w:t>
      2) отсутствие или размытость ответственности за необоснованное планирование государственных расходов. Завышение стоимости инвестиционных проектов и текущих расходов на всех этапах формирования данной стоимости при наличии негласных вознаграждений за принятие таких решений.</w:t>
      </w:r>
      <w:r>
        <w:br/>
      </w:r>
      <w:r>
        <w:rPr>
          <w:rFonts w:ascii="Times New Roman"/>
          <w:b w:val="false"/>
          <w:i w:val="false"/>
          <w:color w:val="000000"/>
          <w:sz w:val="28"/>
        </w:rPr>
        <w:t>
      3 декабря 2013 года в рамках реализации Плана на 2013 – 2015 годы Главой государства подписан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(далее – Закон).</w:t>
      </w:r>
      <w:r>
        <w:br/>
      </w:r>
      <w:r>
        <w:rPr>
          <w:rFonts w:ascii="Times New Roman"/>
          <w:b w:val="false"/>
          <w:i w:val="false"/>
          <w:color w:val="000000"/>
          <w:sz w:val="28"/>
        </w:rPr>
        <w:t>
      В рамках </w:t>
      </w:r>
      <w:r>
        <w:rPr>
          <w:rFonts w:ascii="Times New Roman"/>
          <w:b w:val="false"/>
          <w:i w:val="false"/>
          <w:color w:val="000000"/>
          <w:sz w:val="28"/>
        </w:rPr>
        <w:t>Закона</w:t>
      </w:r>
      <w:r>
        <w:rPr>
          <w:rFonts w:ascii="Times New Roman"/>
          <w:b w:val="false"/>
          <w:i w:val="false"/>
          <w:color w:val="000000"/>
          <w:sz w:val="28"/>
        </w:rPr>
        <w:t xml:space="preserve"> усилена роль бюджетной программы путем утверждения ее как самостоятельного документа и закрепления за каждой бюджетной программой руководителя бюджетной программы – должностного лица, обеспечивающего ее планирование и исполнение;</w:t>
      </w:r>
      <w:r>
        <w:br/>
      </w:r>
      <w:r>
        <w:rPr>
          <w:rFonts w:ascii="Times New Roman"/>
          <w:b w:val="false"/>
          <w:i w:val="false"/>
          <w:color w:val="000000"/>
          <w:sz w:val="28"/>
        </w:rPr>
        <w:t>
      3) отсутствие четких стандартов описания товаров, технических характеристик (работ, услуг), установленных нормативов при планировании средств не позволяет проверить достоверность предоставляемых работ и услуг, включаемых в бюджетную заявку. Это, в свою очередь, позволяет необоснованное завышение технической спецификации и широкий разброс цен на аналогичные товары (работы, услуги).</w:t>
      </w:r>
      <w:r>
        <w:br/>
      </w:r>
      <w:r>
        <w:rPr>
          <w:rFonts w:ascii="Times New Roman"/>
          <w:b w:val="false"/>
          <w:i w:val="false"/>
          <w:color w:val="000000"/>
          <w:sz w:val="28"/>
        </w:rPr>
        <w:t>
      В рамках реализации Плана на 2013 – 2015 годы с 1 января 2013 года на веб-портале государственных закупок используется единый классификатор товаров, работ и услуг (далее – КТРУ), обеспечивающий не только работу системы цен, но планирование и осуществление процесса государственных закупок.</w:t>
      </w:r>
      <w:r>
        <w:br/>
      </w:r>
      <w:r>
        <w:rPr>
          <w:rFonts w:ascii="Times New Roman"/>
          <w:b w:val="false"/>
          <w:i w:val="false"/>
          <w:color w:val="000000"/>
          <w:sz w:val="28"/>
        </w:rPr>
        <w:t>
      Проведен анализ действующих национальных стандартов (далее – СТ РК) с целью их определения допустимости включения в КТРУ.</w:t>
      </w:r>
      <w:r>
        <w:br/>
      </w:r>
      <w:r>
        <w:rPr>
          <w:rFonts w:ascii="Times New Roman"/>
          <w:b w:val="false"/>
          <w:i w:val="false"/>
          <w:color w:val="000000"/>
          <w:sz w:val="28"/>
        </w:rPr>
        <w:t>
      По результатам анализа выявлено, что полный охват КТРУ соответствующими стандартами не представляется возможным, поскольку по состоянию на 11 декабря 2013 года количество стандартов в базе СТ РК всего 5221 единица;</w:t>
      </w:r>
      <w:r>
        <w:br/>
      </w:r>
      <w:r>
        <w:rPr>
          <w:rFonts w:ascii="Times New Roman"/>
          <w:b w:val="false"/>
          <w:i w:val="false"/>
          <w:color w:val="000000"/>
          <w:sz w:val="28"/>
        </w:rPr>
        <w:t>
      4) неэффективность работы служб внутреннего аудита в национальных холдингах и компаниях приводит к значительным операционным рискам: слабый контроль соблюдения внутренних правил, наличие недостатков или ошибок во внутренних документах/правилах, регламентирующих проведение деятельности, внутреннее и внешнее мошенничество и убытки вследствие действий с намерением обойти нормативные акты, законодательство или политику компании;</w:t>
      </w:r>
      <w:r>
        <w:br/>
      </w:r>
      <w:r>
        <w:rPr>
          <w:rFonts w:ascii="Times New Roman"/>
          <w:b w:val="false"/>
          <w:i w:val="false"/>
          <w:color w:val="000000"/>
          <w:sz w:val="28"/>
        </w:rPr>
        <w:t>
      5) неэффективность механизма выделения бюджетных средств на реализацию государственных заданий (инвестиционных мероприятий).</w:t>
      </w:r>
      <w:r>
        <w:br/>
      </w:r>
      <w:r>
        <w:rPr>
          <w:rFonts w:ascii="Times New Roman"/>
          <w:b w:val="false"/>
          <w:i w:val="false"/>
          <w:color w:val="000000"/>
          <w:sz w:val="28"/>
        </w:rPr>
        <w:t>
      В рамках реализации Плана на 2013 – 2015 годы в 2013 году в целях повышения прозрачности выполнения государственного задания, предотвращения нецелевого использования бюджетных средств внесены предложения, требующие законодательного закрепления (выбор исполнителей государственного задания по перечню, определенному законодательством, привлечение субподрядчика через конкурсные процедуры, ограничение доли передачи услуг на субподряд и другие).</w:t>
      </w:r>
      <w:r>
        <w:br/>
      </w:r>
      <w:r>
        <w:rPr>
          <w:rFonts w:ascii="Times New Roman"/>
          <w:b w:val="false"/>
          <w:i w:val="false"/>
          <w:color w:val="000000"/>
          <w:sz w:val="28"/>
        </w:rPr>
        <w:t>
</w:t>
      </w:r>
      <w:r>
        <w:rPr>
          <w:rFonts w:ascii="Times New Roman"/>
          <w:b w:val="false"/>
          <w:i w:val="false"/>
          <w:color w:val="000000"/>
          <w:sz w:val="28"/>
        </w:rPr>
        <w:t>
      2. Финансовые нарушения в сфере государственных закупок.</w:t>
      </w:r>
      <w:r>
        <w:br/>
      </w:r>
      <w:r>
        <w:rPr>
          <w:rFonts w:ascii="Times New Roman"/>
          <w:b w:val="false"/>
          <w:i w:val="false"/>
          <w:color w:val="000000"/>
          <w:sz w:val="28"/>
        </w:rPr>
        <w:t>
      Одним из основных источников подпитки теневой экономики являются бюджетные средства, получаемые в рамках государственных закупок. В сфере государственных закупок отмечается высокий уровень финансовых нарушений. Так, Комитетом финансового контроля Министерства финансов Республики Казахстан за 9 месяцев 2013 года осуществлено 3111 проверок, из них в 1399-х выявлены нарушения законодательства о государственных закупках, при этом сумма таких закупок составила – 187 млн. тенге.</w:t>
      </w:r>
      <w:r>
        <w:br/>
      </w:r>
      <w:r>
        <w:rPr>
          <w:rFonts w:ascii="Times New Roman"/>
          <w:b w:val="false"/>
          <w:i w:val="false"/>
          <w:color w:val="000000"/>
          <w:sz w:val="28"/>
        </w:rPr>
        <w:t>
      В настоящее время доля государственных закупок в общем объеме закупок в Республике Казахстан составляет порядка 16 % (по данным 2012 года). Оставшиеся 84 % – закупки национальных управляющих холдингов, недропользователей, субъектов естественных монополий, национальных компаний. Так, за 2012 год объем закупок группы компаний акционерного общества «Фонд национального благосостояния «Самрук-Казына» по сравнению с государственными закупками (1589 млрд. тенге) увеличился в 1,5 раза и составил 4770 млрд. тенге. При этом, необходимо усилить контроль за расходованием средств, аккумулируемых в национальных компаниях.</w:t>
      </w:r>
      <w:r>
        <w:br/>
      </w:r>
      <w:r>
        <w:rPr>
          <w:rFonts w:ascii="Times New Roman"/>
          <w:b w:val="false"/>
          <w:i w:val="false"/>
          <w:color w:val="000000"/>
          <w:sz w:val="28"/>
        </w:rPr>
        <w:t>
</w:t>
      </w:r>
      <w:r>
        <w:rPr>
          <w:rFonts w:ascii="Times New Roman"/>
          <w:b w:val="false"/>
          <w:i w:val="false"/>
          <w:color w:val="000000"/>
          <w:sz w:val="28"/>
        </w:rPr>
        <w:t>
      3. Система государственного финансового контроля и бухгалтерский учет расходов.</w:t>
      </w:r>
      <w:r>
        <w:br/>
      </w:r>
      <w:r>
        <w:rPr>
          <w:rFonts w:ascii="Times New Roman"/>
          <w:b w:val="false"/>
          <w:i w:val="false"/>
          <w:color w:val="000000"/>
          <w:sz w:val="28"/>
        </w:rPr>
        <w:t>
      Неэффективная система государственного финансового контроля и искаженный бухгалтерский учет расходов позволяют уводить средства в тень, создают основу для развития теневых схем и вывода средств из-под контроля.</w:t>
      </w:r>
      <w:r>
        <w:br/>
      </w:r>
      <w:r>
        <w:rPr>
          <w:rFonts w:ascii="Times New Roman"/>
          <w:b w:val="false"/>
          <w:i w:val="false"/>
          <w:color w:val="000000"/>
          <w:sz w:val="28"/>
        </w:rPr>
        <w:t>
</w:t>
      </w:r>
      <w:r>
        <w:rPr>
          <w:rFonts w:ascii="Times New Roman"/>
          <w:b w:val="false"/>
          <w:i w:val="false"/>
          <w:color w:val="000000"/>
          <w:sz w:val="28"/>
        </w:rPr>
        <w:t>
      4. Несовершенство фискального администрирования.</w:t>
      </w:r>
      <w:r>
        <w:br/>
      </w:r>
      <w:r>
        <w:rPr>
          <w:rFonts w:ascii="Times New Roman"/>
          <w:b w:val="false"/>
          <w:i w:val="false"/>
          <w:color w:val="000000"/>
          <w:sz w:val="28"/>
        </w:rPr>
        <w:t>
      Неэффективное администрирование фискальных органов является одним из основных факторов роста теневой экономики.</w:t>
      </w:r>
      <w:r>
        <w:br/>
      </w:r>
      <w:r>
        <w:rPr>
          <w:rFonts w:ascii="Times New Roman"/>
          <w:b w:val="false"/>
          <w:i w:val="false"/>
          <w:color w:val="000000"/>
          <w:sz w:val="28"/>
        </w:rPr>
        <w:t>
      Недостаточно эффективная работа фискальных органов повышает возможность уклонения от уплаты налоговых и таможенных платежей путем применения различных махинаций, создания подставных фирм для обналичивания теневых доходов.</w:t>
      </w:r>
      <w:r>
        <w:br/>
      </w:r>
      <w:r>
        <w:rPr>
          <w:rFonts w:ascii="Times New Roman"/>
          <w:b w:val="false"/>
          <w:i w:val="false"/>
          <w:color w:val="000000"/>
          <w:sz w:val="28"/>
        </w:rPr>
        <w:t>
      В целях совершенствования государственной системы планирования бюджета, усиления контроля за государственными закупками при выделении государственных средств, укрепления системы государственного финансового контроля, повышения эффективности фискального администрирования предлагаются следующие основные меры:</w:t>
      </w:r>
      <w:r>
        <w:br/>
      </w:r>
      <w:r>
        <w:rPr>
          <w:rFonts w:ascii="Times New Roman"/>
          <w:b w:val="false"/>
          <w:i w:val="false"/>
          <w:color w:val="000000"/>
          <w:sz w:val="28"/>
        </w:rPr>
        <w:t>
      1) обеспечить прозрачное администрирование исполнения обязательств подрядчиками по договорам, предусмотрев открытие отдельных счетов, на которые будут зачисляться денежные средства, которые будут списываться субподрядчикам при фактическом исполнении ими работ;</w:t>
      </w:r>
      <w:r>
        <w:br/>
      </w:r>
      <w:r>
        <w:rPr>
          <w:rFonts w:ascii="Times New Roman"/>
          <w:b w:val="false"/>
          <w:i w:val="false"/>
          <w:color w:val="000000"/>
          <w:sz w:val="28"/>
        </w:rPr>
        <w:t>
      2) разработка системы управления рисками при планировании бюджетных расходов с целью своевременного выявления нарушений (завышенных, неэффективных расходов и т.д.) и принятия соответствующих мер, в том числе с привлечением к ответственности администраторов бюджетных программ;</w:t>
      </w:r>
      <w:r>
        <w:br/>
      </w:r>
      <w:r>
        <w:rPr>
          <w:rFonts w:ascii="Times New Roman"/>
          <w:b w:val="false"/>
          <w:i w:val="false"/>
          <w:color w:val="000000"/>
          <w:sz w:val="28"/>
        </w:rPr>
        <w:t>
      3) обеспечить повышение качества экспертиз и требований к разработке проектно-сметной документации и технико-экономических обоснований;</w:t>
      </w:r>
      <w:r>
        <w:br/>
      </w:r>
      <w:r>
        <w:rPr>
          <w:rFonts w:ascii="Times New Roman"/>
          <w:b w:val="false"/>
          <w:i w:val="false"/>
          <w:color w:val="000000"/>
          <w:sz w:val="28"/>
        </w:rPr>
        <w:t>
      4) выработка новых механизмов выделения бюджетных средств на реализацию государственных заданий (инвестиционных мероприятий и т.д.);</w:t>
      </w:r>
      <w:r>
        <w:br/>
      </w:r>
      <w:r>
        <w:rPr>
          <w:rFonts w:ascii="Times New Roman"/>
          <w:b w:val="false"/>
          <w:i w:val="false"/>
          <w:color w:val="000000"/>
          <w:sz w:val="28"/>
        </w:rPr>
        <w:t>
      5) создание правового механизма внедрения системы государственного аудита и выработка рекомендаций для повышения эффективности управления, использования государственных средств и активов государства;</w:t>
      </w:r>
      <w:r>
        <w:br/>
      </w:r>
      <w:r>
        <w:rPr>
          <w:rFonts w:ascii="Times New Roman"/>
          <w:b w:val="false"/>
          <w:i w:val="false"/>
          <w:color w:val="000000"/>
          <w:sz w:val="28"/>
        </w:rPr>
        <w:t>
      6) совершенствование механизма исполнения договоров (в том числе квазигосударственного сектора) в целях исключения искусственных барьеров;</w:t>
      </w:r>
      <w:r>
        <w:br/>
      </w:r>
      <w:r>
        <w:rPr>
          <w:rFonts w:ascii="Times New Roman"/>
          <w:b w:val="false"/>
          <w:i w:val="false"/>
          <w:color w:val="000000"/>
          <w:sz w:val="28"/>
        </w:rPr>
        <w:t>
      7) совершенствование системы служб внутреннего аудита в квазигосударственном секторе, в том числе по расширению их полномочий и функций в рамках корпоративного управления.</w:t>
      </w:r>
      <w:r>
        <w:br/>
      </w:r>
      <w:r>
        <w:rPr>
          <w:rFonts w:ascii="Times New Roman"/>
          <w:b w:val="false"/>
          <w:i w:val="false"/>
          <w:color w:val="000000"/>
          <w:sz w:val="28"/>
        </w:rPr>
        <w:t>
      В результате проведенных мероприятий ожидаются снижение количества нарушений при планировании и выделении бюджетных расходов, улучшение системы служб внутреннего аудита в квазигосударственном секторе, снижение неосвоения бюджетных средств.</w:t>
      </w:r>
    </w:p>
    <w:bookmarkEnd w:id="11"/>
    <w:bookmarkStart w:name="z28" w:id="12"/>
    <w:p>
      <w:pPr>
        <w:spacing w:after="0"/>
        <w:ind w:left="0"/>
        <w:jc w:val="both"/>
      </w:pPr>
      <w:r>
        <w:rPr>
          <w:rFonts w:ascii="Times New Roman"/>
          <w:b w:val="false"/>
          <w:i w:val="false"/>
          <w:color w:val="000000"/>
          <w:sz w:val="28"/>
        </w:rPr>
        <w:t>
      4. Совершенствование бизнес-среды</w:t>
      </w:r>
    </w:p>
    <w:bookmarkEnd w:id="12"/>
    <w:p>
      <w:pPr>
        <w:spacing w:after="0"/>
        <w:ind w:left="0"/>
        <w:jc w:val="both"/>
      </w:pPr>
      <w:r>
        <w:rPr>
          <w:rFonts w:ascii="Times New Roman"/>
          <w:b w:val="false"/>
          <w:i w:val="false"/>
          <w:color w:val="000000"/>
          <w:sz w:val="28"/>
        </w:rPr>
        <w:t>      В Казахстане, как и во многих странах, независимо от уровня их развития, существует проблема чрезмерного регулирования экономической деятельности. Сложные и непрозрачные процедуры, которым должны следовать предприниматели при создании и ведении бизнеса, служат самым серьезным препятствием экономическому росту. Эти процедуры увеличивают затраты на производство и издержки предпринимателей, ограничивают их доступ на рынок, сдерживают развитие бизнеса, ухудшают бизнес-среду и способствуют коррупции.</w:t>
      </w:r>
      <w:r>
        <w:br/>
      </w:r>
      <w:r>
        <w:rPr>
          <w:rFonts w:ascii="Times New Roman"/>
          <w:b w:val="false"/>
          <w:i w:val="false"/>
          <w:color w:val="000000"/>
          <w:sz w:val="28"/>
        </w:rPr>
        <w:t>
      Административные барьеры являются одной из причин появления теневого сектора экономики. Другой причиной функционирования бизнеса в теневом секторе можно выделить отсутствие стимулирующих факторов для выхода их из «тени».</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контроле и надзоре в Республике Казахстан» должным образом не исполняется государственными органами, системы управления рисками реализуются формально, эффективность контрольно-надзорной деятельности оценивается по объемам выявленных нарушений и принятых по ним мер.</w:t>
      </w:r>
      <w:r>
        <w:br/>
      </w:r>
      <w:r>
        <w:rPr>
          <w:rFonts w:ascii="Times New Roman"/>
          <w:b w:val="false"/>
          <w:i w:val="false"/>
          <w:color w:val="000000"/>
          <w:sz w:val="28"/>
        </w:rPr>
        <w:t>
      Как следствие, контроль и надзор в отношении бизнеса не ведут к реальному улучшению в контролируемых сферах, а бизнес испытывает излишнее давление.</w:t>
      </w:r>
      <w:r>
        <w:br/>
      </w:r>
      <w:r>
        <w:rPr>
          <w:rFonts w:ascii="Times New Roman"/>
          <w:b w:val="false"/>
          <w:i w:val="false"/>
          <w:color w:val="000000"/>
          <w:sz w:val="28"/>
        </w:rPr>
        <w:t>
      За последние годы принят ряд мер по улучшению бизнес-климата в стране. Так, в 2006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частном предпринимательстве», которым предусмотрено создание экспертных советов при государственных органах. В результате бизнес имеет возможность участвовать в разработке нормативных правовых актов через экспертные советы, созданные при центральных государственных, местных представительных и исполнительных органах.</w:t>
      </w:r>
      <w:r>
        <w:br/>
      </w:r>
      <w:r>
        <w:rPr>
          <w:rFonts w:ascii="Times New Roman"/>
          <w:b w:val="false"/>
          <w:i w:val="false"/>
          <w:color w:val="000000"/>
          <w:sz w:val="28"/>
        </w:rPr>
        <w:t>
      В 2007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лицензировании», которым утверждены исчерпывающий перечень видов лицензируемой деятельности и новые принципы лицензирования.</w:t>
      </w:r>
      <w:r>
        <w:br/>
      </w:r>
      <w:r>
        <w:rPr>
          <w:rFonts w:ascii="Times New Roman"/>
          <w:b w:val="false"/>
          <w:i w:val="false"/>
          <w:color w:val="000000"/>
          <w:sz w:val="28"/>
        </w:rPr>
        <w:t>
      Реформа разрешительной системы началась в 2009 году с принятием </w:t>
      </w:r>
      <w:r>
        <w:rPr>
          <w:rFonts w:ascii="Times New Roman"/>
          <w:b w:val="false"/>
          <w:i w:val="false"/>
          <w:color w:val="000000"/>
          <w:sz w:val="28"/>
        </w:rPr>
        <w:t>Концепции</w:t>
      </w:r>
      <w:r>
        <w:rPr>
          <w:rFonts w:ascii="Times New Roman"/>
          <w:b w:val="false"/>
          <w:i w:val="false"/>
          <w:color w:val="000000"/>
          <w:sz w:val="28"/>
        </w:rPr>
        <w:t xml:space="preserve"> совершенствования разрешительной системы в Республике Казахстан на 2009-2011 годы.</w:t>
      </w:r>
      <w:r>
        <w:br/>
      </w:r>
      <w:r>
        <w:rPr>
          <w:rFonts w:ascii="Times New Roman"/>
          <w:b w:val="false"/>
          <w:i w:val="false"/>
          <w:color w:val="000000"/>
          <w:sz w:val="28"/>
        </w:rPr>
        <w:t>
      В 2011 году введены принципы «одного окна» для согласования со всеми государственными органами при получении лицензий, «молчание – знак согласия» распространены на все разрешения. Также установлен единый срок выдачи лицензий – 15 рабочих дней, проверки представленного пакета документов на полноту в двухдневный срок, исключено обязательное нотариальное заверение документов.</w:t>
      </w:r>
      <w:r>
        <w:br/>
      </w:r>
      <w:r>
        <w:rPr>
          <w:rFonts w:ascii="Times New Roman"/>
          <w:b w:val="false"/>
          <w:i w:val="false"/>
          <w:color w:val="000000"/>
          <w:sz w:val="28"/>
        </w:rPr>
        <w:t>
      В 2012 году выдача всех лицензий переведена в электронный формат для разрешений, не связанных с прямым риском для жизни и здоровья граждан, носящих информационный характер, не влияющих на обеспечение безопасности от высоких угроз, введен уведомительный порядок.</w:t>
      </w:r>
      <w:r>
        <w:br/>
      </w:r>
      <w:r>
        <w:rPr>
          <w:rFonts w:ascii="Times New Roman"/>
          <w:b w:val="false"/>
          <w:i w:val="false"/>
          <w:color w:val="000000"/>
          <w:sz w:val="28"/>
        </w:rPr>
        <w:t>
      Осуществлено поэтапное сокращение общего количества разрешительных документов для бизнеса в 2012 году на 30 %, существенно упрощены процедуры регистрации юридических лиц и прав на недвижимое имущество.</w:t>
      </w:r>
      <w:r>
        <w:br/>
      </w:r>
      <w:r>
        <w:rPr>
          <w:rFonts w:ascii="Times New Roman"/>
          <w:b w:val="false"/>
          <w:i w:val="false"/>
          <w:color w:val="000000"/>
          <w:sz w:val="28"/>
        </w:rPr>
        <w:t>
      Важной реформой государственного контроля и надзора в отношении субъектов предпринимательства стало введение в 2011 году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контроле и надзоре в Республике Казахстан», которым устанавливаются единые принципы осуществления контрольной и надзорной деятельности государственных органов.</w:t>
      </w:r>
      <w:r>
        <w:br/>
      </w:r>
      <w:r>
        <w:rPr>
          <w:rFonts w:ascii="Times New Roman"/>
          <w:b w:val="false"/>
          <w:i w:val="false"/>
          <w:color w:val="000000"/>
          <w:sz w:val="28"/>
        </w:rPr>
        <w:t>
      В 2012 году введен запрет на проведение плановых проверок в отношении субъектов малого предпринимательства в течение трех лет со дня их государственной регистрации.</w:t>
      </w:r>
      <w:r>
        <w:br/>
      </w:r>
      <w:r>
        <w:rPr>
          <w:rFonts w:ascii="Times New Roman"/>
          <w:b w:val="false"/>
          <w:i w:val="false"/>
          <w:color w:val="000000"/>
          <w:sz w:val="28"/>
        </w:rPr>
        <w:t>
      Реформирование лицензионно-разрешительной системы параллельно сопровождается переводом в электронный формат выдачи всех разрешений.</w:t>
      </w:r>
      <w:r>
        <w:br/>
      </w:r>
      <w:r>
        <w:rPr>
          <w:rFonts w:ascii="Times New Roman"/>
          <w:b w:val="false"/>
          <w:i w:val="false"/>
          <w:color w:val="000000"/>
          <w:sz w:val="28"/>
        </w:rPr>
        <w:t>
      С 1 января 2013 года выдача всех лицензий осуществляется посредством системы электронного лицензирования.</w:t>
      </w:r>
      <w:r>
        <w:br/>
      </w:r>
      <w:r>
        <w:rPr>
          <w:rFonts w:ascii="Times New Roman"/>
          <w:b w:val="false"/>
          <w:i w:val="false"/>
          <w:color w:val="000000"/>
          <w:sz w:val="28"/>
        </w:rPr>
        <w:t>
      Несмотря на проводимые реформы, в целом в Республике Казахстан слабо обеспечивается взаимодействие государственных органов с общественными объединениями предпринимательства по вопросам целесообразности введения или отмены того или иного разрешительного документа, лицензии. Предусматривается лишь возможность участия в принятии государственных управленческих решений на совещательной основе. Перечень разрешений определяется как на уровне кодексов, законов, так и на уровне подзаконных актов и постоянно изменяется.</w:t>
      </w:r>
      <w:r>
        <w:br/>
      </w:r>
      <w:r>
        <w:rPr>
          <w:rFonts w:ascii="Times New Roman"/>
          <w:b w:val="false"/>
          <w:i w:val="false"/>
          <w:color w:val="000000"/>
          <w:sz w:val="28"/>
        </w:rPr>
        <w:t>
      Более того, имеют место стремление государственных органов к расширению регуляторных полномочий, неразвитость институтов гражданского общества, в том числе бизнес-ассоциаций, низкий уровень правовой культуры и отсутствие предпринимательской традиции, коррупция и высокий уровень монополизации экономики.</w:t>
      </w:r>
      <w:r>
        <w:br/>
      </w:r>
      <w:r>
        <w:rPr>
          <w:rFonts w:ascii="Times New Roman"/>
          <w:b w:val="false"/>
          <w:i w:val="false"/>
          <w:color w:val="000000"/>
          <w:sz w:val="28"/>
        </w:rPr>
        <w:t>
      В этой связи, для формирования благоприятных условий для развития предпринимательства на основе эффективного партнерства бизнеса и власти в 2013 году создана Национальная палата предпринимателей Республики Казахстан.</w:t>
      </w:r>
      <w:r>
        <w:br/>
      </w:r>
      <w:r>
        <w:rPr>
          <w:rFonts w:ascii="Times New Roman"/>
          <w:b w:val="false"/>
          <w:i w:val="false"/>
          <w:color w:val="000000"/>
          <w:sz w:val="28"/>
        </w:rPr>
        <w:t>
      В 2012 году одобрена </w:t>
      </w:r>
      <w:r>
        <w:rPr>
          <w:rFonts w:ascii="Times New Roman"/>
          <w:b w:val="false"/>
          <w:i w:val="false"/>
          <w:color w:val="000000"/>
          <w:sz w:val="28"/>
        </w:rPr>
        <w:t>Концепция</w:t>
      </w:r>
      <w:r>
        <w:rPr>
          <w:rFonts w:ascii="Times New Roman"/>
          <w:b w:val="false"/>
          <w:i w:val="false"/>
          <w:color w:val="000000"/>
          <w:sz w:val="28"/>
        </w:rPr>
        <w:t xml:space="preserve"> дальнейшего реформирования разрешительной системы на 2012 – 2015 годы, предусматривающая разработку единого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(далее – Закон), согласно которому новое разрешение для бизнеса сможет появиться только посредством включения соответствующего разрешения в перечень разрешений, утвержденный </w:t>
      </w:r>
      <w:r>
        <w:rPr>
          <w:rFonts w:ascii="Times New Roman"/>
          <w:b w:val="false"/>
          <w:i w:val="false"/>
          <w:color w:val="000000"/>
          <w:sz w:val="28"/>
        </w:rPr>
        <w:t>Законом</w:t>
      </w:r>
      <w:r>
        <w:rPr>
          <w:rFonts w:ascii="Times New Roman"/>
          <w:b w:val="false"/>
          <w:i w:val="false"/>
          <w:color w:val="000000"/>
          <w:sz w:val="28"/>
        </w:rPr>
        <w:t>, и только после того, как государственный орган – инициатор введения разрешения проведет анализ регуляторного воздействия вводимого разрешения.</w:t>
      </w:r>
      <w:r>
        <w:br/>
      </w:r>
      <w:r>
        <w:rPr>
          <w:rFonts w:ascii="Times New Roman"/>
          <w:b w:val="false"/>
          <w:i w:val="false"/>
          <w:color w:val="000000"/>
          <w:sz w:val="28"/>
        </w:rPr>
        <w:t>
      В 2013 году разработана </w:t>
      </w:r>
      <w:r>
        <w:rPr>
          <w:rFonts w:ascii="Times New Roman"/>
          <w:b w:val="false"/>
          <w:i w:val="false"/>
          <w:color w:val="000000"/>
          <w:sz w:val="28"/>
        </w:rPr>
        <w:t>Концепция</w:t>
      </w:r>
      <w:r>
        <w:rPr>
          <w:rFonts w:ascii="Times New Roman"/>
          <w:b w:val="false"/>
          <w:i w:val="false"/>
          <w:color w:val="000000"/>
          <w:sz w:val="28"/>
        </w:rPr>
        <w:t xml:space="preserve"> государственного регулирования предпринимательской деятельности до 2020 года, основным принципом которой станет обеспечение баланса интересов государства, бизнеса и потребителей. То есть, теперь государственные органы, прежде чем ввести новое требование для бизнеса, должны будут обосновать его и подкрепить расчетами затрат бизнеса и государства посредством анализа регуляторного воздействия. Таким образом, будет обеспечен барьер на пути введения необоснованных регуляторных инструментов.</w:t>
      </w:r>
      <w:r>
        <w:br/>
      </w:r>
      <w:r>
        <w:rPr>
          <w:rFonts w:ascii="Times New Roman"/>
          <w:b w:val="false"/>
          <w:i w:val="false"/>
          <w:color w:val="000000"/>
          <w:sz w:val="28"/>
        </w:rPr>
        <w:t>
      В настоящее время разработан проект Предпринимательского кодекса, в котором сделан акцент на блоке государственного регулирования предпринимательской деятельности, предусматривая при этом общие нормы о предпринимательстве, субъектах предпринимательства и условиях их функционирования, правовом регулировании отдельных видов предпринимательской деятельности.</w:t>
      </w:r>
      <w:r>
        <w:br/>
      </w:r>
      <w:r>
        <w:rPr>
          <w:rFonts w:ascii="Times New Roman"/>
          <w:b w:val="false"/>
          <w:i w:val="false"/>
          <w:color w:val="000000"/>
          <w:sz w:val="28"/>
        </w:rPr>
        <w:t>
      В декабре 2013 года распоряжением Президента Республики Казахстан образована Комиссия по ревизии законодательства в сфере предпринимательства, в рамках которой ведется работа по выработке предложений по улучшению условий деятельности субъектов предпринимательства и упорядочению контрольно-надзорных функций государственных органов.</w:t>
      </w:r>
      <w:r>
        <w:br/>
      </w:r>
      <w:r>
        <w:rPr>
          <w:rFonts w:ascii="Times New Roman"/>
          <w:b w:val="false"/>
          <w:i w:val="false"/>
          <w:color w:val="000000"/>
          <w:sz w:val="28"/>
        </w:rPr>
        <w:t>
      Коррупция тормозит процесс социально-экономического развития, строительства рыночной экономики, привлечения инвестиций и негативно воздействует на политические и общественные институты демократического государства, представляет серьезную угрозу для будущего страны.</w:t>
      </w:r>
      <w:r>
        <w:br/>
      </w:r>
      <w:r>
        <w:rPr>
          <w:rFonts w:ascii="Times New Roman"/>
          <w:b w:val="false"/>
          <w:i w:val="false"/>
          <w:color w:val="000000"/>
          <w:sz w:val="28"/>
        </w:rPr>
        <w:t>
      За последние годы совершение коррупционных преступлений должностными лицами приобрело системный характер. Привлечено к ответственности более ста должностных лиц республиканского и областного уровня. В 2013 году зарегистрировано 1847 (в 2012 году – 1828) коррупционных преступлений, в том числе 460 (в 2012 году – 483) случаев взяточничества. В 2013 году коррупционные преступления увеличились на 28,8 % по сравнению с 2012 годом (с 1 755 до 1 395). Выявлено 202 (380) коррупционных проявлений, связанных с присвоением или растратой вверенного чужого имущества.</w:t>
      </w:r>
      <w:r>
        <w:br/>
      </w:r>
      <w:r>
        <w:rPr>
          <w:rFonts w:ascii="Times New Roman"/>
          <w:b w:val="false"/>
          <w:i w:val="false"/>
          <w:color w:val="000000"/>
          <w:sz w:val="28"/>
        </w:rPr>
        <w:t>
      В первую очередь, такие противоправные деяния наблюдаются в отношении тех предприятий, которые потенциально являются прибыльными или могут обладать монополией в производстве продукции (товаров и услуг) как на государственном, так и на негосударственном уровне.</w:t>
      </w:r>
      <w:r>
        <w:br/>
      </w:r>
      <w:r>
        <w:rPr>
          <w:rFonts w:ascii="Times New Roman"/>
          <w:b w:val="false"/>
          <w:i w:val="false"/>
          <w:color w:val="000000"/>
          <w:sz w:val="28"/>
        </w:rPr>
        <w:t>
      В целях создания благоприятных и эффективных условий для ведения бизнеса необходимо внедрить механизм по передаче полномочий по контролю за качеством предоставляемых услуг в бизнес-среду (расширение системы саморегулирования).</w:t>
      </w:r>
      <w:r>
        <w:br/>
      </w:r>
      <w:r>
        <w:rPr>
          <w:rFonts w:ascii="Times New Roman"/>
          <w:b w:val="false"/>
          <w:i w:val="false"/>
          <w:color w:val="000000"/>
          <w:sz w:val="28"/>
        </w:rPr>
        <w:t>
      В целом, принимаемые меры позволят формировать благоприятные условия для развития предпринимательства и улучшения бизнес-климата в стране.</w:t>
      </w:r>
    </w:p>
    <w:bookmarkStart w:name="z29" w:id="13"/>
    <w:p>
      <w:pPr>
        <w:spacing w:after="0"/>
        <w:ind w:left="0"/>
        <w:jc w:val="both"/>
      </w:pPr>
      <w:r>
        <w:rPr>
          <w:rFonts w:ascii="Times New Roman"/>
          <w:b w:val="false"/>
          <w:i w:val="false"/>
          <w:color w:val="000000"/>
          <w:sz w:val="28"/>
        </w:rPr>
        <w:t>
      5. Совершенствование оценки теневой экономики с учетом мировой практики</w:t>
      </w:r>
    </w:p>
    <w:bookmarkEnd w:id="13"/>
    <w:bookmarkStart w:name="z30" w:id="14"/>
    <w:p>
      <w:pPr>
        <w:spacing w:after="0"/>
        <w:ind w:left="0"/>
        <w:jc w:val="both"/>
      </w:pPr>
      <w:r>
        <w:rPr>
          <w:rFonts w:ascii="Times New Roman"/>
          <w:b w:val="false"/>
          <w:i w:val="false"/>
          <w:color w:val="000000"/>
          <w:sz w:val="28"/>
        </w:rPr>
        <w:t>      Теневая экономическая деятельность неотделима от формальной экономической деятельности и присутствует во всех странах в той или иной степени. Учет объемов теневой экономики необходим, прежде всего, для корректировки представлений о масштабах и динамике макроэкономических процессов в стране, кроме того, это позволяет более точно раскрыть механизм функционирования экономики, определить результаты и оценить перспективы экономических реформ, тенденции в дифференциации общества и т.д.</w:t>
      </w:r>
      <w:r>
        <w:br/>
      </w:r>
      <w:r>
        <w:rPr>
          <w:rFonts w:ascii="Times New Roman"/>
          <w:b w:val="false"/>
          <w:i w:val="false"/>
          <w:color w:val="000000"/>
          <w:sz w:val="28"/>
        </w:rPr>
        <w:t>
      В экономической практике понятие «теневая экономика» является многоаспектным и охватывает любые виды экономической деятельности – от индивидуального труда в сфере домашнего хозяйства до различных форм предпринимательства.</w:t>
      </w:r>
      <w:r>
        <w:br/>
      </w:r>
      <w:r>
        <w:rPr>
          <w:rFonts w:ascii="Times New Roman"/>
          <w:b w:val="false"/>
          <w:i w:val="false"/>
          <w:color w:val="000000"/>
          <w:sz w:val="28"/>
        </w:rPr>
        <w:t>
      В казахстанской статистике, базирующейся на стандартах международных организаций (включая систему национальных счетов), используется термин «ненаблюдаемая экономика». В свою очередь, она включает в себя понятия «скрытая», «незаконная» и «неформальная» деятельности. Приведенные три компонента ненаблюдаемой экономики подразумевают следующие уточнения.</w:t>
      </w:r>
      <w:r>
        <w:br/>
      </w:r>
      <w:r>
        <w:rPr>
          <w:rFonts w:ascii="Times New Roman"/>
          <w:b w:val="false"/>
          <w:i w:val="false"/>
          <w:color w:val="000000"/>
          <w:sz w:val="28"/>
        </w:rPr>
        <w:t>
      1. Скрытое производство – производство, определяемое как те виды деятельности, которые являются производственными и законными, но намеренно скрываются от органов государственной власти в целях уклонения от уплаты налогов и социальных отчислении, также в сокрытии нарушений некоторых узаконенных стандартов, например, минимальной заработной платы, максимальной длительности рабочего дня, норм безопасности, санитарных норм и во избежание определенных административных процедур, таких как заполнение статистических вопросников или других форм отчетности.</w:t>
      </w:r>
      <w:r>
        <w:br/>
      </w:r>
      <w:r>
        <w:rPr>
          <w:rFonts w:ascii="Times New Roman"/>
          <w:b w:val="false"/>
          <w:i w:val="false"/>
          <w:color w:val="000000"/>
          <w:sz w:val="28"/>
        </w:rPr>
        <w:t>
</w:t>
      </w:r>
      <w:r>
        <w:rPr>
          <w:rFonts w:ascii="Times New Roman"/>
          <w:b w:val="false"/>
          <w:i w:val="false"/>
          <w:color w:val="000000"/>
          <w:sz w:val="28"/>
        </w:rPr>
        <w:t>
      2. Незаконное производство – производство, определяемое как те виды производственной деятельности, в процессе которых производятся товары и услуги, запрещенные законом, или которые являются незаконными, если они осуществляются производителями без получения соответствующего разрешения. Очень часто теневая экономика отождествляется с незаконной экономической деятельностью – наркобизнес, проституция, торговля оружием, контрабанда и т.д. Кроме того, сюда относят неэкономические виды деятельности – взяточничество, воровство, мошенничество, рэкет и иные противоправные действия, ведущие к перераспределению уже созданного производителями дохода.</w:t>
      </w:r>
      <w:r>
        <w:br/>
      </w:r>
      <w:r>
        <w:rPr>
          <w:rFonts w:ascii="Times New Roman"/>
          <w:b w:val="false"/>
          <w:i w:val="false"/>
          <w:color w:val="000000"/>
          <w:sz w:val="28"/>
        </w:rPr>
        <w:t>
</w:t>
      </w:r>
      <w:r>
        <w:rPr>
          <w:rFonts w:ascii="Times New Roman"/>
          <w:b w:val="false"/>
          <w:i w:val="false"/>
          <w:color w:val="000000"/>
          <w:sz w:val="28"/>
        </w:rPr>
        <w:t>
      3. Производство неформального сектора – производство, определяемое как виды производственной деятельности, осуществляемые теми некорпорированными предприятиями в секторе домашних хозяйств, которые не зарегистрированы и/или размер которых по количеству занятых меньше определенного порогового значения, и которые имеют какое-либо рыночное производство.</w:t>
      </w:r>
      <w:r>
        <w:br/>
      </w:r>
      <w:r>
        <w:rPr>
          <w:rFonts w:ascii="Times New Roman"/>
          <w:b w:val="false"/>
          <w:i w:val="false"/>
          <w:color w:val="000000"/>
          <w:sz w:val="28"/>
        </w:rPr>
        <w:t>
      В настоящим документе понятие «теневая экономика» имеет более широкое значение и тождественно термину «ненаблюдаемая экономика»</w:t>
      </w:r>
      <w:r>
        <w:br/>
      </w:r>
      <w:r>
        <w:rPr>
          <w:rFonts w:ascii="Times New Roman"/>
          <w:b w:val="false"/>
          <w:i w:val="false"/>
          <w:color w:val="000000"/>
          <w:sz w:val="28"/>
        </w:rPr>
        <w:t>
(далее по тексту – теневая экономика).</w:t>
      </w:r>
      <w:r>
        <w:br/>
      </w:r>
      <w:r>
        <w:rPr>
          <w:rFonts w:ascii="Times New Roman"/>
          <w:b w:val="false"/>
          <w:i w:val="false"/>
          <w:color w:val="000000"/>
          <w:sz w:val="28"/>
        </w:rPr>
        <w:t>
      Методология оценки размеров учета производства теневой экономики достаточно сложная, так как учесть каждую операцию в теневой экономике практически невозможно. Поэтому показатели, как правило, рассчитываются условно.</w:t>
      </w:r>
      <w:r>
        <w:br/>
      </w:r>
      <w:r>
        <w:rPr>
          <w:rFonts w:ascii="Times New Roman"/>
          <w:b w:val="false"/>
          <w:i w:val="false"/>
          <w:color w:val="000000"/>
          <w:sz w:val="28"/>
        </w:rPr>
        <w:t>
      В практике Агентства Республики Казахстан по статистике теневая экономика оценивается только по двум компонентам: скрытая и неформальная экономика, по незаконной деятельности оценка не осуществляется. В целом в Казахстане применяются следующие методы оценки теневой экономики:</w:t>
      </w:r>
      <w:r>
        <w:br/>
      </w:r>
      <w:r>
        <w:rPr>
          <w:rFonts w:ascii="Times New Roman"/>
          <w:b w:val="false"/>
          <w:i w:val="false"/>
          <w:color w:val="000000"/>
          <w:sz w:val="28"/>
        </w:rPr>
        <w:t>
      1) обзоры и анкетирование;</w:t>
      </w:r>
      <w:r>
        <w:br/>
      </w:r>
      <w:r>
        <w:rPr>
          <w:rFonts w:ascii="Times New Roman"/>
          <w:b w:val="false"/>
          <w:i w:val="false"/>
          <w:color w:val="000000"/>
          <w:sz w:val="28"/>
        </w:rPr>
        <w:t>
      2) оценка незадекларированного налогооблагаемого дохода;</w:t>
      </w:r>
      <w:r>
        <w:br/>
      </w:r>
      <w:r>
        <w:rPr>
          <w:rFonts w:ascii="Times New Roman"/>
          <w:b w:val="false"/>
          <w:i w:val="false"/>
          <w:color w:val="000000"/>
          <w:sz w:val="28"/>
        </w:rPr>
        <w:t>
      3) метод доходов и расходов на основе расхождения в статистических данных.</w:t>
      </w:r>
      <w:r>
        <w:br/>
      </w:r>
      <w:r>
        <w:rPr>
          <w:rFonts w:ascii="Times New Roman"/>
          <w:b w:val="false"/>
          <w:i w:val="false"/>
          <w:color w:val="000000"/>
          <w:sz w:val="28"/>
        </w:rPr>
        <w:t>
      Вместе с тем, в мировой практике помимо вышеуказанных методов оценки теневой экономики используются методы оценки на основе спроса на наличную денежную массу, монетарных транзакций и потребления факторов производства (например, электричества).</w:t>
      </w:r>
      <w:r>
        <w:br/>
      </w:r>
      <w:r>
        <w:rPr>
          <w:rFonts w:ascii="Times New Roman"/>
          <w:b w:val="false"/>
          <w:i w:val="false"/>
          <w:color w:val="000000"/>
          <w:sz w:val="28"/>
        </w:rPr>
        <w:t>
      Ввиду разнообразия возможных методов к измерению теневой экономики существуют различные оценки теневой экономики в Казахстане. Так за 2007 год по оценке Агентства Республики Казахстан по статистике уровень теневой экономики составил 19,8 % к ВВП, тогда как за данный год, по оценке Всемирного банка уровень составил 38,4 % к ВВП.</w:t>
      </w:r>
      <w:r>
        <w:br/>
      </w:r>
      <w:r>
        <w:rPr>
          <w:rFonts w:ascii="Times New Roman"/>
          <w:b w:val="false"/>
          <w:i w:val="false"/>
          <w:color w:val="000000"/>
          <w:sz w:val="28"/>
        </w:rPr>
        <w:t>
      В 2013 году Агентство Республики Казахстан по статистике осуществило экспериментальные расчеты по следующим видам незаконной деятельности: производство и распространение незаконных товаров (производство и распространение наркотиков), производство незаконных услуг (проституция), производство законных товаров и услуг производителями, не имеющими на это специального разрешения (производство алкогольной продукции), производство и продажа поддельных товаров и неавторизованных копий творческих оригиналов, браконьерство (незаконное вырубка древесины, незаконная охота, незаконный отлов рыбы), контрабанда. Согласно экспериментальным расчетам размер незаконной деятельности составил 0,76 % к ВВП.</w:t>
      </w:r>
      <w:r>
        <w:br/>
      </w:r>
      <w:r>
        <w:rPr>
          <w:rFonts w:ascii="Times New Roman"/>
          <w:b w:val="false"/>
          <w:i w:val="false"/>
          <w:color w:val="000000"/>
          <w:sz w:val="28"/>
        </w:rPr>
        <w:t>
      В 2014 – 2015 годы будет продолжена работа по улучшению статистической оценки теневой экономики в Казахстане. В частности, будет продолжена работа по разработке:</w:t>
      </w:r>
      <w:r>
        <w:br/>
      </w:r>
      <w:r>
        <w:rPr>
          <w:rFonts w:ascii="Times New Roman"/>
          <w:b w:val="false"/>
          <w:i w:val="false"/>
          <w:color w:val="000000"/>
          <w:sz w:val="28"/>
        </w:rPr>
        <w:t>
      1) Методики оценки объемов незаконной деятельности;</w:t>
      </w:r>
      <w:r>
        <w:br/>
      </w:r>
      <w:r>
        <w:rPr>
          <w:rFonts w:ascii="Times New Roman"/>
          <w:b w:val="false"/>
          <w:i w:val="false"/>
          <w:color w:val="000000"/>
          <w:sz w:val="28"/>
        </w:rPr>
        <w:t>
      2) Методики оценки ненаблюдаемой экономики по видам экономической деятельности.</w:t>
      </w:r>
    </w:p>
    <w:bookmarkEnd w:id="14"/>
    <w:bookmarkStart w:name="z33" w:id="15"/>
    <w:p>
      <w:pPr>
        <w:spacing w:after="0"/>
        <w:ind w:left="0"/>
        <w:jc w:val="both"/>
      </w:pPr>
      <w:r>
        <w:rPr>
          <w:rFonts w:ascii="Times New Roman"/>
          <w:b w:val="false"/>
          <w:i w:val="false"/>
          <w:color w:val="000000"/>
          <w:sz w:val="28"/>
        </w:rPr>
        <w:t>
      </w:t>
      </w:r>
      <w:r>
        <w:rPr>
          <w:rFonts w:ascii="Times New Roman"/>
          <w:b/>
          <w:i w:val="false"/>
          <w:color w:val="000000"/>
          <w:sz w:val="28"/>
        </w:rPr>
        <w:t>Сокращение теневого производства в отраслях экономики</w:t>
      </w:r>
      <w:r>
        <w:br/>
      </w:r>
      <w:r>
        <w:rPr>
          <w:rFonts w:ascii="Times New Roman"/>
          <w:b w:val="false"/>
          <w:i w:val="false"/>
          <w:color w:val="000000"/>
          <w:sz w:val="28"/>
        </w:rPr>
        <w:t>
</w:t>
      </w:r>
      <w:r>
        <w:rPr>
          <w:rFonts w:ascii="Times New Roman"/>
          <w:b w:val="false"/>
          <w:i w:val="false"/>
          <w:color w:val="000000"/>
          <w:sz w:val="28"/>
        </w:rPr>
        <w:t>
      1 Оптовая и розничная торговля, ремонт автомобилей и мотоциклов (далее – торговля)</w:t>
      </w:r>
    </w:p>
    <w:bookmarkEnd w:id="15"/>
    <w:bookmarkStart w:name="z35" w:id="16"/>
    <w:p>
      <w:pPr>
        <w:spacing w:after="0"/>
        <w:ind w:left="0"/>
        <w:jc w:val="both"/>
      </w:pPr>
      <w:r>
        <w:rPr>
          <w:rFonts w:ascii="Times New Roman"/>
          <w:b w:val="false"/>
          <w:i w:val="false"/>
          <w:color w:val="000000"/>
          <w:sz w:val="28"/>
        </w:rPr>
        <w:t>      Наибольший вклад в теневую экономику вносит отрасль торговли. По данным Агентства Республики Казахстан по статистике в 2012 году вклад торговли в теневую экономику составил 4,4 процентных пункта от общего 19,2 % к ВВП или 1335,3 млрд. тенге. При этом валовая добавленная стоимость торговли в структуре ВВП занимает 15,2 %. Таким образом, доля теневой экономики в структуре самой отрасли торговли занимает 28,9 % к ВДС данной отрасли, из них 16,4 % приходится на скрытую экономику, 12,5 % – на неформальную экономику.</w:t>
      </w:r>
      <w:r>
        <w:br/>
      </w:r>
      <w:r>
        <w:rPr>
          <w:rFonts w:ascii="Times New Roman"/>
          <w:b w:val="false"/>
          <w:i w:val="false"/>
          <w:color w:val="000000"/>
          <w:sz w:val="28"/>
        </w:rPr>
        <w:t>
      Таким образом, основными проявлениями теневой экономики в отрасли торговли являются скрытое производство в целях уклонения от налогов и неформальный сектор, то есть стихийная торговля и неорганизованность торговых рынков. В 2012 году почти 16 % от общего объема розничного товарооборота составляла торговля на рынках (715,6 млрд. тенге). Соотношение площади рынков к магазинам по продаже потребительских товаров составляет 48,8 % к 51,2 %.</w:t>
      </w:r>
      <w:r>
        <w:br/>
      </w:r>
      <w:r>
        <w:rPr>
          <w:rFonts w:ascii="Times New Roman"/>
          <w:b w:val="false"/>
          <w:i w:val="false"/>
          <w:color w:val="000000"/>
          <w:sz w:val="28"/>
        </w:rPr>
        <w:t>
      Проведенный анализ текущей ситуации показал значительное количество различных факторов, способствующих выводу в тень доходов и налоговых поступлений от предпринимательской деятельности в торговле.</w:t>
      </w:r>
      <w:r>
        <w:br/>
      </w:r>
      <w:r>
        <w:rPr>
          <w:rFonts w:ascii="Times New Roman"/>
          <w:b w:val="false"/>
          <w:i w:val="false"/>
          <w:color w:val="000000"/>
          <w:sz w:val="28"/>
        </w:rPr>
        <w:t>
      Так, необходимо отметить, что в сфере торговли значительную роль в ее развитии занимают торговые рынки. Они являются одним из важных саморазвивающихся элементов торговли. С помощью связи с ведущими рынками розничный сектор стимулирует производственную деятельность в цепи поставок и способствует развитию широкого круга дополнительного сервиса.</w:t>
      </w:r>
      <w:r>
        <w:br/>
      </w:r>
      <w:r>
        <w:rPr>
          <w:rFonts w:ascii="Times New Roman"/>
          <w:b w:val="false"/>
          <w:i w:val="false"/>
          <w:color w:val="000000"/>
          <w:sz w:val="28"/>
        </w:rPr>
        <w:t>
      По состоянию на 1 января 2013 года в стране насчитывается 796 торговых рынков с общей площадью 6,5 млн. кв. м. Число торговых мест составило 189,2 тысяч, из них число мест, занятых торгующими по патентам (свидетельствам), 58,4 тысяч единиц.</w:t>
      </w:r>
      <w:r>
        <w:br/>
      </w:r>
      <w:r>
        <w:rPr>
          <w:rFonts w:ascii="Times New Roman"/>
          <w:b w:val="false"/>
          <w:i w:val="false"/>
          <w:color w:val="000000"/>
          <w:sz w:val="28"/>
        </w:rPr>
        <w:t>
      Из 796 рынков 396 (147,7 тыс. торговых мест) принадлежит юридическим лицам, 400 (41,5 тыс. торговых мест) – индивидуальным предпринимателям.</w:t>
      </w:r>
      <w:r>
        <w:br/>
      </w:r>
      <w:r>
        <w:rPr>
          <w:rFonts w:ascii="Times New Roman"/>
          <w:b w:val="false"/>
          <w:i w:val="false"/>
          <w:color w:val="000000"/>
          <w:sz w:val="28"/>
        </w:rPr>
        <w:t>
      Исходя из этого следует, что рынки оказывают значительное влияние на развитие всей торговли в целом и проблемы, связанные с их функционированием, являются ключевыми при рассмотрении вопросов возникновения теневого оборота.</w:t>
      </w:r>
      <w:r>
        <w:br/>
      </w:r>
      <w:r>
        <w:rPr>
          <w:rFonts w:ascii="Times New Roman"/>
          <w:b w:val="false"/>
          <w:i w:val="false"/>
          <w:color w:val="000000"/>
          <w:sz w:val="28"/>
        </w:rPr>
        <w:t>
      Выделяются следующие основные проблемы:</w:t>
      </w:r>
      <w:r>
        <w:br/>
      </w:r>
      <w:r>
        <w:rPr>
          <w:rFonts w:ascii="Times New Roman"/>
          <w:b w:val="false"/>
          <w:i w:val="false"/>
          <w:color w:val="000000"/>
          <w:sz w:val="28"/>
        </w:rPr>
        <w:t>
      1. Неорганизованность торговых рынков и неформальная занятость в торговой отрасли.</w:t>
      </w:r>
      <w:r>
        <w:br/>
      </w:r>
      <w:r>
        <w:rPr>
          <w:rFonts w:ascii="Times New Roman"/>
          <w:b w:val="false"/>
          <w:i w:val="false"/>
          <w:color w:val="000000"/>
          <w:sz w:val="28"/>
        </w:rPr>
        <w:t>
      В 2012 году почти 16 % от общего объема розничного товарооборота составляла торговля на рынках (715,6 млрд. тенге). По предварительным данным за январь-декабрь 2013 год удельный вес торговли на рынках в общем объеме розничного товарооборота составил 15 % или 773,9 млрд. тенге.</w:t>
      </w:r>
      <w:r>
        <w:br/>
      </w:r>
      <w:r>
        <w:rPr>
          <w:rFonts w:ascii="Times New Roman"/>
          <w:b w:val="false"/>
          <w:i w:val="false"/>
          <w:color w:val="000000"/>
          <w:sz w:val="28"/>
        </w:rPr>
        <w:t>
      При этом с учетом площадей торговых рынков доля современных форматов составляет 17 % в общем фонде торговых площадей.</w:t>
      </w:r>
      <w:r>
        <w:br/>
      </w:r>
      <w:r>
        <w:rPr>
          <w:rFonts w:ascii="Times New Roman"/>
          <w:b w:val="false"/>
          <w:i w:val="false"/>
          <w:color w:val="000000"/>
          <w:sz w:val="28"/>
        </w:rPr>
        <w:t>
      В 2012 году площадь торговых рынков составляла 6,5 млн. кв. м. При этом площадь сетей торговых точек составляла 9,9 млн. кв. м., из них площадь сетей магазинов по продаже потребительских товаров, в том числе торговые дома составляла 6,8 млн. кв. м.</w:t>
      </w:r>
      <w:r>
        <w:br/>
      </w:r>
      <w:r>
        <w:rPr>
          <w:rFonts w:ascii="Times New Roman"/>
          <w:b w:val="false"/>
          <w:i w:val="false"/>
          <w:color w:val="000000"/>
          <w:sz w:val="28"/>
        </w:rPr>
        <w:t>
      Соотношение площади рынков к магазинам по продаже потребительских товаров составляет 48,8 % к 51,2 %.</w:t>
      </w:r>
      <w:r>
        <w:br/>
      </w:r>
      <w:r>
        <w:rPr>
          <w:rFonts w:ascii="Times New Roman"/>
          <w:b w:val="false"/>
          <w:i w:val="false"/>
          <w:color w:val="000000"/>
          <w:sz w:val="28"/>
        </w:rPr>
        <w:t>
      При этом доля современного торгового формата по указанным статистическим показателям остается незначительной (с учетом площадей торговых рынков и «магазинов у дома» доля современных форматов (супермаркеты, гипермаркеты, торговые центры, торговые дома) составляет не более 30 % в общем фонде торговых площадей, реализующих потребительские товары).</w:t>
      </w:r>
      <w:r>
        <w:br/>
      </w:r>
      <w:r>
        <w:rPr>
          <w:rFonts w:ascii="Times New Roman"/>
          <w:b w:val="false"/>
          <w:i w:val="false"/>
          <w:color w:val="000000"/>
          <w:sz w:val="28"/>
        </w:rPr>
        <w:t>
      Значительная доля торговых рынков, которые работают не организованно или не приведены в современный формат, не способствует эффективному налоговому администрированию и увеличению налоговых выплат.</w:t>
      </w:r>
      <w:r>
        <w:br/>
      </w:r>
      <w:r>
        <w:rPr>
          <w:rFonts w:ascii="Times New Roman"/>
          <w:b w:val="false"/>
          <w:i w:val="false"/>
          <w:color w:val="000000"/>
          <w:sz w:val="28"/>
        </w:rPr>
        <w:t>
      Важной задачей является перевод торговых рынков в современные форматы торговли.</w:t>
      </w:r>
      <w:r>
        <w:br/>
      </w:r>
      <w:r>
        <w:rPr>
          <w:rFonts w:ascii="Times New Roman"/>
          <w:b w:val="false"/>
          <w:i w:val="false"/>
          <w:color w:val="000000"/>
          <w:sz w:val="28"/>
        </w:rPr>
        <w:t>
      На сегодня сфера торговой деятельности не включена в разные программы государственной поддержки, в частности, не является объектом для получения инвестиционных преференций, кредитов по </w:t>
      </w:r>
      <w:r>
        <w:rPr>
          <w:rFonts w:ascii="Times New Roman"/>
          <w:b w:val="false"/>
          <w:i w:val="false"/>
          <w:color w:val="000000"/>
          <w:sz w:val="28"/>
        </w:rPr>
        <w:t>Дорожной карте бизнеса – 2020</w:t>
      </w:r>
      <w:r>
        <w:rPr>
          <w:rFonts w:ascii="Times New Roman"/>
          <w:b w:val="false"/>
          <w:i w:val="false"/>
          <w:color w:val="000000"/>
          <w:sz w:val="28"/>
        </w:rPr>
        <w:t>, в основном финансируется частными предпринимателями.</w:t>
      </w:r>
      <w:r>
        <w:br/>
      </w:r>
      <w:r>
        <w:rPr>
          <w:rFonts w:ascii="Times New Roman"/>
          <w:b w:val="false"/>
          <w:i w:val="false"/>
          <w:color w:val="000000"/>
          <w:sz w:val="28"/>
        </w:rPr>
        <w:t>
      Одной из проблем, способствующих высокой доле теневой экономики в торговой сфере, является высокая доля неформально занятого населения.</w:t>
      </w:r>
      <w:r>
        <w:br/>
      </w:r>
      <w:r>
        <w:rPr>
          <w:rFonts w:ascii="Times New Roman"/>
          <w:b w:val="false"/>
          <w:i w:val="false"/>
          <w:color w:val="000000"/>
          <w:sz w:val="28"/>
        </w:rPr>
        <w:t>
      По итогам 2012 года количество занятых в оптовой и розничной торговле, ремонте автомобилей, мотоциклов составило 1,2 млн. человек или 14,1 % от всего занятого населения в экономике, из них наемные работники 576,4 тыс. человек, самостоятельно занятые 624,2 тыс. человек, доля соответственно 48,0 % и 52,0 % от занятого населения в торговой отрасли.</w:t>
      </w:r>
      <w:r>
        <w:br/>
      </w:r>
      <w:r>
        <w:rPr>
          <w:rFonts w:ascii="Times New Roman"/>
          <w:b w:val="false"/>
          <w:i w:val="false"/>
          <w:color w:val="000000"/>
          <w:sz w:val="28"/>
        </w:rPr>
        <w:t>
      Из 1,18 млн. зарегистрированных индивидуальных предпринимателей (далее – ИП), в торговой отрасли задействовано 508 тысяч ИП.</w:t>
      </w:r>
      <w:r>
        <w:br/>
      </w:r>
      <w:r>
        <w:rPr>
          <w:rFonts w:ascii="Times New Roman"/>
          <w:b w:val="false"/>
          <w:i w:val="false"/>
          <w:color w:val="000000"/>
          <w:sz w:val="28"/>
        </w:rPr>
        <w:t>
      Причинами, способствующими развитию неформальных трудовых отношений, являются стремление работодателей избегать излишних затрат, связанных с налогами и социальным обеспечением работников в то время, получение более высокой зарплаты «в конвертах» неформально занятыми.</w:t>
      </w:r>
      <w:r>
        <w:br/>
      </w:r>
      <w:r>
        <w:rPr>
          <w:rFonts w:ascii="Times New Roman"/>
          <w:b w:val="false"/>
          <w:i w:val="false"/>
          <w:color w:val="000000"/>
          <w:sz w:val="28"/>
        </w:rPr>
        <w:t>
      При этом проблемой является то, что существующие специальные налоговые режимы (патент, упрощенная декорация) для субъектов малого и среднего бизнеса привели к отсутствию учета расходов, что затрудняет осуществление полноценного налогового контроля, как за доходами самих налогоплательщиков, так и контроля доходов их контрагентов.</w:t>
      </w:r>
      <w:r>
        <w:br/>
      </w:r>
      <w:r>
        <w:rPr>
          <w:rFonts w:ascii="Times New Roman"/>
          <w:b w:val="false"/>
          <w:i w:val="false"/>
          <w:color w:val="000000"/>
          <w:sz w:val="28"/>
        </w:rPr>
        <w:t>
      Последствием являются низкий уровень легальной зарплаты и неформализованные трудовые отношения. Кроме того, во-первых, данная система очень выгодна для скрытия реальных доходов, так как отсутствует возможность сопоставления уровня доходов с расходами, во-вторых, низкие пенсионные отчисления для ИП, не являющихся участниками солидарной пенсионной системы, в результате возрастает бремя государства на пенсионное обеспечение таких лиц.</w:t>
      </w:r>
      <w:r>
        <w:br/>
      </w:r>
      <w:r>
        <w:rPr>
          <w:rFonts w:ascii="Times New Roman"/>
          <w:b w:val="false"/>
          <w:i w:val="false"/>
          <w:color w:val="000000"/>
          <w:sz w:val="28"/>
        </w:rPr>
        <w:t>
      В рамках решения существующих проблем в Плане предлагаются следующие меры:</w:t>
      </w:r>
      <w:r>
        <w:br/>
      </w:r>
      <w:r>
        <w:rPr>
          <w:rFonts w:ascii="Times New Roman"/>
          <w:b w:val="false"/>
          <w:i w:val="false"/>
          <w:color w:val="000000"/>
          <w:sz w:val="28"/>
        </w:rPr>
        <w:t>
      1) принятие законодательных мер по поэтапному переводу торговых рынков на современный формат;</w:t>
      </w:r>
      <w:r>
        <w:br/>
      </w:r>
      <w:r>
        <w:rPr>
          <w:rFonts w:ascii="Times New Roman"/>
          <w:b w:val="false"/>
          <w:i w:val="false"/>
          <w:color w:val="000000"/>
          <w:sz w:val="28"/>
        </w:rPr>
        <w:t>
      2) включение строительства крупных торговых объектов (магазинов, торговых домов) в перечень приоритетных видов экономической деятельности, по которым предоставляются инвестиционные преференции;</w:t>
      </w:r>
      <w:r>
        <w:br/>
      </w:r>
      <w:r>
        <w:rPr>
          <w:rFonts w:ascii="Times New Roman"/>
          <w:b w:val="false"/>
          <w:i w:val="false"/>
          <w:color w:val="000000"/>
          <w:sz w:val="28"/>
        </w:rPr>
        <w:t>
      3) включение сферы строительства торговых объектов современного формата в </w:t>
      </w:r>
      <w:r>
        <w:rPr>
          <w:rFonts w:ascii="Times New Roman"/>
          <w:b w:val="false"/>
          <w:i w:val="false"/>
          <w:color w:val="000000"/>
          <w:sz w:val="28"/>
        </w:rPr>
        <w:t>программу</w:t>
      </w:r>
      <w:r>
        <w:rPr>
          <w:rFonts w:ascii="Times New Roman"/>
          <w:b w:val="false"/>
          <w:i w:val="false"/>
          <w:color w:val="000000"/>
          <w:sz w:val="28"/>
        </w:rPr>
        <w:t xml:space="preserve"> «Дорожная карта бизнеса - 2020» в целях получения государственной поддержки;</w:t>
      </w:r>
      <w:r>
        <w:br/>
      </w:r>
      <w:r>
        <w:rPr>
          <w:rFonts w:ascii="Times New Roman"/>
          <w:b w:val="false"/>
          <w:i w:val="false"/>
          <w:color w:val="000000"/>
          <w:sz w:val="28"/>
        </w:rPr>
        <w:t>
      4) создание отдельного механизма ГЧП в отрасли строительства торговых объектов.</w:t>
      </w:r>
      <w:r>
        <w:br/>
      </w:r>
      <w:r>
        <w:rPr>
          <w:rFonts w:ascii="Times New Roman"/>
          <w:b w:val="false"/>
          <w:i w:val="false"/>
          <w:color w:val="000000"/>
          <w:sz w:val="28"/>
        </w:rPr>
        <w:t>
      В случаях принятия мер государственной финансовой поддержки либо включения отрасли строительства торговой инфраструктуры в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«ДКБ 2020» в 2014 году с выделением финансовых средств на субсидирование процентной ставки кредита банками второго уровня на строительство (современных торговых центров, торгово-развлекательных центров, супермаркетов, гипермаркетов, торгово-логистических объектов) до 2020 года государство получит следующие результаты:</w:t>
      </w:r>
      <w:r>
        <w:br/>
      </w:r>
      <w:r>
        <w:rPr>
          <w:rFonts w:ascii="Times New Roman"/>
          <w:b w:val="false"/>
          <w:i w:val="false"/>
          <w:color w:val="000000"/>
          <w:sz w:val="28"/>
        </w:rPr>
        <w:t>
      1) будет построено 5,37 млн. кв. м. торговых площадей нового современного формата;</w:t>
      </w:r>
      <w:r>
        <w:br/>
      </w:r>
      <w:r>
        <w:rPr>
          <w:rFonts w:ascii="Times New Roman"/>
          <w:b w:val="false"/>
          <w:i w:val="false"/>
          <w:color w:val="000000"/>
          <w:sz w:val="28"/>
        </w:rPr>
        <w:t>
      2) будет создано около 304 тыс. новых рабочих мест в торговле и смежных отраслях (без учета рабочих мест на период строительства);</w:t>
      </w:r>
      <w:r>
        <w:br/>
      </w:r>
      <w:r>
        <w:rPr>
          <w:rFonts w:ascii="Times New Roman"/>
          <w:b w:val="false"/>
          <w:i w:val="false"/>
          <w:color w:val="000000"/>
          <w:sz w:val="28"/>
        </w:rPr>
        <w:t>
      3) увеличится обеспеченность населения торговыми площадями на 100 человек с 412 квадратных метров в 2012 году до 680 квадратных метров в 2020 году.</w:t>
      </w:r>
      <w:r>
        <w:br/>
      </w:r>
      <w:r>
        <w:rPr>
          <w:rFonts w:ascii="Times New Roman"/>
          <w:b w:val="false"/>
          <w:i w:val="false"/>
          <w:color w:val="000000"/>
          <w:sz w:val="28"/>
        </w:rPr>
        <w:t>
</w:t>
      </w:r>
      <w:r>
        <w:rPr>
          <w:rFonts w:ascii="Times New Roman"/>
          <w:b w:val="false"/>
          <w:i w:val="false"/>
          <w:color w:val="000000"/>
          <w:sz w:val="28"/>
        </w:rPr>
        <w:t>
      2. Стихийная торговля и присутствие контрафактной продукции.</w:t>
      </w:r>
      <w:r>
        <w:br/>
      </w:r>
      <w:r>
        <w:rPr>
          <w:rFonts w:ascii="Times New Roman"/>
          <w:b w:val="false"/>
          <w:i w:val="false"/>
          <w:color w:val="000000"/>
          <w:sz w:val="28"/>
        </w:rPr>
        <w:t>
      Помимо существования большого числа рынков не современного формата, большой проблемой является наличие стихийной торговли, которая работает совершенно незаконно, при этом доля стихийной торговли в общем количестве торговых рынков существенна.</w:t>
      </w:r>
      <w:r>
        <w:br/>
      </w:r>
      <w:r>
        <w:rPr>
          <w:rFonts w:ascii="Times New Roman"/>
          <w:b w:val="false"/>
          <w:i w:val="false"/>
          <w:color w:val="000000"/>
          <w:sz w:val="28"/>
        </w:rPr>
        <w:t>
      Данная форма торговли способствует уклонению от уплаты налогов торгующих, низкому качеству реализуемой продукции, а также при такой форме торговли отсутствуют какие-либо гарантии безопасности и защита прав потребителей на рынках.</w:t>
      </w:r>
      <w:r>
        <w:br/>
      </w:r>
      <w:r>
        <w:rPr>
          <w:rFonts w:ascii="Times New Roman"/>
          <w:b w:val="false"/>
          <w:i w:val="false"/>
          <w:color w:val="000000"/>
          <w:sz w:val="28"/>
        </w:rPr>
        <w:t>
      В этой связи предлагается совершенствовать государственную политику регулирования деятельности коммунальных рынков и ярмарок.</w:t>
      </w:r>
      <w:r>
        <w:br/>
      </w:r>
      <w:r>
        <w:rPr>
          <w:rFonts w:ascii="Times New Roman"/>
          <w:b w:val="false"/>
          <w:i w:val="false"/>
          <w:color w:val="000000"/>
          <w:sz w:val="28"/>
        </w:rPr>
        <w:t>
      Одними из инструментов государственной политики, направленной на поддержку социально-незащищенных слоев населения, является развитие деятельности коммунальных рынков, а также содействие в организации ярмарочной торговли. Коммунальные рынки необходимо использовать в качестве поддержки отечественных производителей непродовольственных товаров, предоставляя по минимальной стоимости арендные площади, учитывая, что большая часть продукции, торгуемой на коммунальных рынках, относится к непродовольственным товарам.</w:t>
      </w:r>
      <w:r>
        <w:br/>
      </w:r>
      <w:r>
        <w:rPr>
          <w:rFonts w:ascii="Times New Roman"/>
          <w:b w:val="false"/>
          <w:i w:val="false"/>
          <w:color w:val="000000"/>
          <w:sz w:val="28"/>
        </w:rPr>
        <w:t>
      На сегодняшний день на рынках страны имеется большое количество некачественной контрафактной продукции. Наибольшая доля контрафакции приходится на одежду и обувь, парфюмерию, косметику и моющие средства, алкогольные и безалкогольные напитки, фармацевтические изделия. Широкое распространение в стране получило пиратство музыкальной аудио и видео продукции. Контрабандная продукция поступает в страну в основном из Китая, Киргизии, Индии и стран Ближнего Востока. Контрабандный ввоз и вывоз товара без таможенного оформления лишают страну значительных денежных средств.</w:t>
      </w:r>
      <w:r>
        <w:br/>
      </w:r>
      <w:r>
        <w:rPr>
          <w:rFonts w:ascii="Times New Roman"/>
          <w:b w:val="false"/>
          <w:i w:val="false"/>
          <w:color w:val="000000"/>
          <w:sz w:val="28"/>
        </w:rPr>
        <w:t>
      Подавляющее число таможенных преступлений обнаруживается сотрудниками таможни в ходе осуществления таможенного контроля при проверке документов, досмотре транспорта, грузов и личного досмотра. Так, за 2013 год в сфере незаконного оборота контрафактной продукции выявлено 645 преступлений.</w:t>
      </w:r>
      <w:r>
        <w:br/>
      </w:r>
      <w:r>
        <w:rPr>
          <w:rFonts w:ascii="Times New Roman"/>
          <w:b w:val="false"/>
          <w:i w:val="false"/>
          <w:color w:val="000000"/>
          <w:sz w:val="28"/>
        </w:rPr>
        <w:t>
      Причиненный правообладателям ущерб по выявленным преступлениям в данной сфере составил более 475 млн. тенге.</w:t>
      </w:r>
      <w:r>
        <w:br/>
      </w:r>
      <w:r>
        <w:rPr>
          <w:rFonts w:ascii="Times New Roman"/>
          <w:b w:val="false"/>
          <w:i w:val="false"/>
          <w:color w:val="000000"/>
          <w:sz w:val="28"/>
        </w:rPr>
        <w:t>
      Всего за 2013 год территориальными подразделениями пресечена деятельность 79 (32) подпольных цехов по изготовлению контрафактной продукции (в основном, программного обеспечения, различных видов электронных дисков).</w:t>
      </w:r>
      <w:r>
        <w:br/>
      </w:r>
      <w:r>
        <w:rPr>
          <w:rFonts w:ascii="Times New Roman"/>
          <w:b w:val="false"/>
          <w:i w:val="false"/>
          <w:color w:val="000000"/>
          <w:sz w:val="28"/>
        </w:rPr>
        <w:t>
      Особое внимание уделяется выявлению фактов изготовления и реализации контрафактной продукции, влияющей на безопасность и здоровье населения, а также пресечению фактов контрабандного ввоза контрафактной продукции.</w:t>
      </w:r>
      <w:r>
        <w:br/>
      </w:r>
      <w:r>
        <w:rPr>
          <w:rFonts w:ascii="Times New Roman"/>
          <w:b w:val="false"/>
          <w:i w:val="false"/>
          <w:color w:val="000000"/>
          <w:sz w:val="28"/>
        </w:rPr>
        <w:t>
      Следует отметить, что на рынках отсутствует соответствующий контроль непосредственно за деятельностью торговцев, а также, учитывая высокую доходность деятельности данного сектора, не осуществляется должный контроль за исполнением уплаты налогов владельцами рынков. В итоге в государственный бюджет не уплачиваются налоги и таможенные сборы, а потребитель приобретает дорогой, некачественный товар без гарантий и обязательств.</w:t>
      </w:r>
      <w:r>
        <w:br/>
      </w:r>
      <w:r>
        <w:rPr>
          <w:rFonts w:ascii="Times New Roman"/>
          <w:b w:val="false"/>
          <w:i w:val="false"/>
          <w:color w:val="000000"/>
          <w:sz w:val="28"/>
        </w:rPr>
        <w:t>
      В целях устранения стихийной торговли и сокращения оборота торговли контрафактной продукцией в Плане предлагаются следующие меры:</w:t>
      </w:r>
      <w:r>
        <w:br/>
      </w:r>
      <w:r>
        <w:rPr>
          <w:rFonts w:ascii="Times New Roman"/>
          <w:b w:val="false"/>
          <w:i w:val="false"/>
          <w:color w:val="000000"/>
          <w:sz w:val="28"/>
        </w:rPr>
        <w:t>
      1) внесение изменений и дополнений в правила внутренней торговли в части организации и районирования торговли в населенных пунктах;</w:t>
      </w:r>
      <w:r>
        <w:br/>
      </w:r>
      <w:r>
        <w:rPr>
          <w:rFonts w:ascii="Times New Roman"/>
          <w:b w:val="false"/>
          <w:i w:val="false"/>
          <w:color w:val="000000"/>
          <w:sz w:val="28"/>
        </w:rPr>
        <w:t>
      2) увеличение коммунальных торговых площадей и обеспечение нуждающихся в коммунальных торговых площадях.</w:t>
      </w:r>
      <w:r>
        <w:br/>
      </w:r>
      <w:r>
        <w:rPr>
          <w:rFonts w:ascii="Times New Roman"/>
          <w:b w:val="false"/>
          <w:i w:val="false"/>
          <w:color w:val="000000"/>
          <w:sz w:val="28"/>
        </w:rPr>
        <w:t>
      В результате ожидается, что данные меры позволят легализовать и вывести стихийную торговлю из теневого оборота.</w:t>
      </w:r>
    </w:p>
    <w:bookmarkEnd w:id="16"/>
    <w:bookmarkStart w:name="z37" w:id="17"/>
    <w:p>
      <w:pPr>
        <w:spacing w:after="0"/>
        <w:ind w:left="0"/>
        <w:jc w:val="both"/>
      </w:pPr>
      <w:r>
        <w:rPr>
          <w:rFonts w:ascii="Times New Roman"/>
          <w:b w:val="false"/>
          <w:i w:val="false"/>
          <w:color w:val="000000"/>
          <w:sz w:val="28"/>
        </w:rPr>
        <w:t>
      2. Сельское, лесное и рыбное хозяйство (далее – сельское хозяйство)</w:t>
      </w:r>
    </w:p>
    <w:bookmarkEnd w:id="17"/>
    <w:p>
      <w:pPr>
        <w:spacing w:after="0"/>
        <w:ind w:left="0"/>
        <w:jc w:val="both"/>
      </w:pPr>
      <w:r>
        <w:rPr>
          <w:rFonts w:ascii="Times New Roman"/>
          <w:b w:val="false"/>
          <w:i w:val="false"/>
          <w:color w:val="000000"/>
          <w:sz w:val="28"/>
        </w:rPr>
        <w:t>      Отрасль сельского, лесного и рыбного хозяйства является одной из отраслей наибольшего проявления теневой экономики в Казахстане. По данным Агентства Республики Казахстан по статистике в 2012 году доля теневой экономики в сельском, лесном и рыбном хозяйстве составила 3,0 % ВВП или 910,4 млрд. тенге. При этом валовая добавленная стоимость сельского, лесного и рыбного хозяйства в структуре ВВП занимает 4,38 %. Таким образом, доля теневой экономики в структуре самой отрасли сельского, лесного и рыбного хозяйства занимает 68,5 % к ВДС данной отрасли.</w:t>
      </w:r>
      <w:r>
        <w:br/>
      </w:r>
      <w:r>
        <w:rPr>
          <w:rFonts w:ascii="Times New Roman"/>
          <w:b w:val="false"/>
          <w:i w:val="false"/>
          <w:color w:val="000000"/>
          <w:sz w:val="28"/>
        </w:rPr>
        <w:t>
      Основным проявлением теневой экономики в агропромышленном комплексе (далее – АПК) является неформальное производство. Наибольшее присутствие теневого сектора отмечается в личных хозяйствах, поскольку здесь сосредоточены значительные объемы теневого оборота наличных денег и неформальной занятости. Прежде всего, это относится к выращиванию и реализации животноводческой продукции личными хозяйствами. Так, в 2012 году в этой отрасли было занято 2172 тысяч человек или 25,5 % от общей численности занятых, при этом доля самостоятельно занятого населения в данной отрасли составляет 69,9 % или 1519 тысяч человек.</w:t>
      </w:r>
      <w:r>
        <w:br/>
      </w:r>
      <w:r>
        <w:rPr>
          <w:rFonts w:ascii="Times New Roman"/>
          <w:b w:val="false"/>
          <w:i w:val="false"/>
          <w:color w:val="000000"/>
          <w:sz w:val="28"/>
        </w:rPr>
        <w:t>
      По оценке личные хозяйства занимают более половины (52,7 %) в общей структуре валового выпуска продукции сельского хозяйства. По данным Агентства Республики Казахстан по статистике за 2012 год основными производителями всех видов мяса являются личные хозяйства населения, в которых содержится 72,6 % голов крупного рогатого скота, 63,4 % – овец и коз, 65,5 % – свиней, 58,2 % – лошадей и 36,7 % – птицы.</w:t>
      </w:r>
      <w:r>
        <w:br/>
      </w:r>
      <w:r>
        <w:rPr>
          <w:rFonts w:ascii="Times New Roman"/>
          <w:b w:val="false"/>
          <w:i w:val="false"/>
          <w:color w:val="000000"/>
          <w:sz w:val="28"/>
        </w:rPr>
        <w:t>
      Как правило, самостоятельно занятое население работает в личных хозяйствах без оформления трудовых договоров. В результате работодатели несвоевременно и не в полном объеме производят социальные отчисления и обязательные пенсионные взносы в накопительные пенсионные фонды. В таких случаях работники лишены элементарных норм социальной защиты, предусмотренных законодательством о пенсионном обеспечении.</w:t>
      </w:r>
      <w:r>
        <w:br/>
      </w:r>
      <w:r>
        <w:rPr>
          <w:rFonts w:ascii="Times New Roman"/>
          <w:b w:val="false"/>
          <w:i w:val="false"/>
          <w:color w:val="000000"/>
          <w:sz w:val="28"/>
        </w:rPr>
        <w:t>
      В 2013 году по данным финансовой полиции по линии агропромышленного комплекса выявлено 19 зарегистрированных преступлений (в 2012 году – 11), в том числе в сфере государственных закупок 18 (в 2012 году – 11). Сумма установленного ущерба по оконченным производством уголовным делам составила 24,6 млн. тенге (в 2012 году – 12,3 млн. тенге), из них возмещено 13,4 млн. тенге (в 2012 году – 12,3 млн. тенге), или 54,1 % (в 2012 году – 100 %).</w:t>
      </w:r>
      <w:r>
        <w:br/>
      </w:r>
      <w:r>
        <w:rPr>
          <w:rFonts w:ascii="Times New Roman"/>
          <w:b w:val="false"/>
          <w:i w:val="false"/>
          <w:color w:val="000000"/>
          <w:sz w:val="28"/>
        </w:rPr>
        <w:t>
      В целом существуют системные проблемы, которые способствуют сохранению теневого сектора в АПК, включая мелкотоварность производства, неразвитость логистики по заготовке, транспортировке и хранению сырья, неразвитость торгово-логистической инфраструктуры, что способствует функционированию на рынке множества мелких игроков и необоснованному удорожанию продукции.</w:t>
      </w:r>
      <w:r>
        <w:br/>
      </w:r>
      <w:r>
        <w:rPr>
          <w:rFonts w:ascii="Times New Roman"/>
          <w:b w:val="false"/>
          <w:i w:val="false"/>
          <w:color w:val="000000"/>
          <w:sz w:val="28"/>
        </w:rPr>
        <w:t>
      В мировой практике используются различные меры, направленные на борьбу с неформальной трудовой деятельностью в сельском хозяйстве. В Германии применяются косвенные меры, стимулирующие сельских работников присоединиться к прозрачному рынку труда через упрощение процесса административных процедур и регистрации при трудоустройстве и снижение налогов с помощью программы «mini-jobs». Так, в 2012 году количество зарегистрированных работников в Германии через программу «mini-jobs» составило 2,6 млн. человек, что в 3 раза превысило количество официально зарегистрированных работников с низким уровнем доходов и образования в 2003 году. В Италии и Хорватии используются сезонные ваучеры для оплаты сельскохозяйственных услуг наемным работникам во время сбора урожая, также включающие в себя социальные выплаты, страховые взносы и налоги.</w:t>
      </w:r>
      <w:r>
        <w:br/>
      </w:r>
      <w:r>
        <w:rPr>
          <w:rFonts w:ascii="Times New Roman"/>
          <w:b w:val="false"/>
          <w:i w:val="false"/>
          <w:color w:val="000000"/>
          <w:sz w:val="28"/>
        </w:rPr>
        <w:t>
      Системные меры по борьбе с проявлениями теневой экономической деятельности включают в себя модернизацию АПК в рамках </w:t>
      </w:r>
      <w:r>
        <w:rPr>
          <w:rFonts w:ascii="Times New Roman"/>
          <w:b w:val="false"/>
          <w:i w:val="false"/>
          <w:color w:val="000000"/>
          <w:sz w:val="28"/>
        </w:rPr>
        <w:t>программы</w:t>
      </w:r>
      <w:r>
        <w:rPr>
          <w:rFonts w:ascii="Times New Roman"/>
          <w:b w:val="false"/>
          <w:i w:val="false"/>
          <w:color w:val="000000"/>
          <w:sz w:val="28"/>
        </w:rPr>
        <w:t xml:space="preserve"> Агробизнес-2020 (далее – Программа), направленную на создание условий по повышению конкурентоспособности субъектов АПК путем предоставления мер государственной поддержки.</w:t>
      </w:r>
      <w:r>
        <w:br/>
      </w:r>
      <w:r>
        <w:rPr>
          <w:rFonts w:ascii="Times New Roman"/>
          <w:b w:val="false"/>
          <w:i w:val="false"/>
          <w:color w:val="000000"/>
          <w:sz w:val="28"/>
        </w:rPr>
        <w:t>
      Реализация </w:t>
      </w:r>
      <w:r>
        <w:rPr>
          <w:rFonts w:ascii="Times New Roman"/>
          <w:b w:val="false"/>
          <w:i w:val="false"/>
          <w:color w:val="000000"/>
          <w:sz w:val="28"/>
        </w:rPr>
        <w:t>Программы</w:t>
      </w:r>
      <w:r>
        <w:rPr>
          <w:rFonts w:ascii="Times New Roman"/>
          <w:b w:val="false"/>
          <w:i w:val="false"/>
          <w:color w:val="000000"/>
          <w:sz w:val="28"/>
        </w:rPr>
        <w:t xml:space="preserve"> позволит создать благоприятные условия для развития бизнеса на селе, будет способствовать притоку инвестиций в отрасль, повысит эффективность выделяемых бюджетных средств.</w:t>
      </w:r>
      <w:r>
        <w:br/>
      </w:r>
      <w:r>
        <w:rPr>
          <w:rFonts w:ascii="Times New Roman"/>
          <w:b w:val="false"/>
          <w:i w:val="false"/>
          <w:color w:val="000000"/>
          <w:sz w:val="28"/>
        </w:rPr>
        <w:t>
      Кроме того, в рамках данного Плана в 2014 – 2015 годы предусматривается реализация других мер, направленных на искоренение причин возникновения теневой экономики в сельском хозяйстве. Основные из них:</w:t>
      </w:r>
      <w:r>
        <w:br/>
      </w:r>
      <w:r>
        <w:rPr>
          <w:rFonts w:ascii="Times New Roman"/>
          <w:b w:val="false"/>
          <w:i w:val="false"/>
          <w:color w:val="000000"/>
          <w:sz w:val="28"/>
        </w:rPr>
        <w:t>
      1) совершенствование учета поголовья скота в личных подсобных хозяйствах;</w:t>
      </w:r>
      <w:r>
        <w:br/>
      </w:r>
      <w:r>
        <w:rPr>
          <w:rFonts w:ascii="Times New Roman"/>
          <w:b w:val="false"/>
          <w:i w:val="false"/>
          <w:color w:val="000000"/>
          <w:sz w:val="28"/>
        </w:rPr>
        <w:t>
      2) формализация экономической деятельности в сельском хозяйстве, в том числе через развитие сельскохозяйственных коопераций;</w:t>
      </w:r>
      <w:r>
        <w:br/>
      </w:r>
      <w:r>
        <w:rPr>
          <w:rFonts w:ascii="Times New Roman"/>
          <w:b w:val="false"/>
          <w:i w:val="false"/>
          <w:color w:val="000000"/>
          <w:sz w:val="28"/>
        </w:rPr>
        <w:t>
      3) совершенствование контроля за соблюдением трудового и пенсионного законодательства Республики Казахстан в сельскохозяйственной сфере;</w:t>
      </w:r>
      <w:r>
        <w:br/>
      </w:r>
      <w:r>
        <w:rPr>
          <w:rFonts w:ascii="Times New Roman"/>
          <w:b w:val="false"/>
          <w:i w:val="false"/>
          <w:color w:val="000000"/>
          <w:sz w:val="28"/>
        </w:rPr>
        <w:t>
      4) создание условий и стимулирующих мер по формализации населения, занятого в сельском хозяйстве, с проведением широкой разъяснительной работы;</w:t>
      </w:r>
      <w:r>
        <w:br/>
      </w:r>
      <w:r>
        <w:rPr>
          <w:rFonts w:ascii="Times New Roman"/>
          <w:b w:val="false"/>
          <w:i w:val="false"/>
          <w:color w:val="000000"/>
          <w:sz w:val="28"/>
        </w:rPr>
        <w:t>
      5) расширение сферы оказания государственных услуг в агропромышленном комплексе в электронном формате;</w:t>
      </w:r>
      <w:r>
        <w:br/>
      </w:r>
      <w:r>
        <w:rPr>
          <w:rFonts w:ascii="Times New Roman"/>
          <w:b w:val="false"/>
          <w:i w:val="false"/>
          <w:color w:val="000000"/>
          <w:sz w:val="28"/>
        </w:rPr>
        <w:t>
      6) внедрение электронного учета зерна на элеваторах.</w:t>
      </w:r>
      <w:r>
        <w:br/>
      </w:r>
      <w:r>
        <w:rPr>
          <w:rFonts w:ascii="Times New Roman"/>
          <w:b w:val="false"/>
          <w:i w:val="false"/>
          <w:color w:val="000000"/>
          <w:sz w:val="28"/>
        </w:rPr>
        <w:t>
      Реализация вышеуказанных мер должна сократить долю теневой экономики в сельском хозяйстве.</w:t>
      </w:r>
    </w:p>
    <w:bookmarkStart w:name="z38" w:id="18"/>
    <w:p>
      <w:pPr>
        <w:spacing w:after="0"/>
        <w:ind w:left="0"/>
        <w:jc w:val="both"/>
      </w:pPr>
      <w:r>
        <w:rPr>
          <w:rFonts w:ascii="Times New Roman"/>
          <w:b w:val="false"/>
          <w:i w:val="false"/>
          <w:color w:val="000000"/>
          <w:sz w:val="28"/>
        </w:rPr>
        <w:t>
      3. Транспорт и складирование (далее – транспорт)</w:t>
      </w:r>
    </w:p>
    <w:bookmarkEnd w:id="18"/>
    <w:p>
      <w:pPr>
        <w:spacing w:after="0"/>
        <w:ind w:left="0"/>
        <w:jc w:val="both"/>
      </w:pPr>
      <w:r>
        <w:rPr>
          <w:rFonts w:ascii="Times New Roman"/>
          <w:b w:val="false"/>
          <w:i w:val="false"/>
          <w:color w:val="000000"/>
          <w:sz w:val="28"/>
        </w:rPr>
        <w:t>      По данным Агентства Республики Казахстан по статистике в 2012 году вклад транспорта в теневую экономику составил 2,7 процентных пункта из 19,2 % к ВВП или 819,4 млрд. тенге. При этом валовая добавленная стоимость транспорта в структуре ВВП занимает 7,6 %. Таким образом, доля теневой экономики в структуре самой отрасли транспорта занимает 35,7 % к ВДС данной отрасли, при этом 34,4 % занимают неформальная экономика и 1,3 % скрытая экономика. Таким образом, основная доля проявления теневой экономики в отрасли транспорта связана с неформальной экономической деятельностью. Так, в 2012 году в этой отрасли было занято 570,9 тысяч человек или 6,7 % от общей численности занятых, при этом доля самостоятельно занятого населения в данной отрасли составляет 30,6 % или 174,7 тысяч человек.</w:t>
      </w:r>
      <w:r>
        <w:br/>
      </w:r>
      <w:r>
        <w:rPr>
          <w:rFonts w:ascii="Times New Roman"/>
          <w:b w:val="false"/>
          <w:i w:val="false"/>
          <w:color w:val="000000"/>
          <w:sz w:val="28"/>
        </w:rPr>
        <w:t>
      Самостоятельно занятое население в отрасли транспорта в основном оказывает услуги по пассажиро- и грузоперевозкам путем неформального привлечения собственных автотранспортных средств.</w:t>
      </w:r>
      <w:r>
        <w:br/>
      </w:r>
      <w:r>
        <w:rPr>
          <w:rFonts w:ascii="Times New Roman"/>
          <w:b w:val="false"/>
          <w:i w:val="false"/>
          <w:color w:val="000000"/>
          <w:sz w:val="28"/>
        </w:rPr>
        <w:t>
      Кроме того, в сфере автомобильного транспорта на сегодняшний день наблюдаются факты уклонения частных автобусных перевозчиков от уплаты налогов от продажи билетов нарушения стандартов при перевозке пассажиров (установка неположенных или дополнительных посадочных мест и т.д.). В железнодорожном транспорте также имеются факты «перепродажи» железнодорожных билетов путем их предварительной скупки и последующей перепродажи по завышенной стоимости.</w:t>
      </w:r>
      <w:r>
        <w:br/>
      </w:r>
      <w:r>
        <w:rPr>
          <w:rFonts w:ascii="Times New Roman"/>
          <w:b w:val="false"/>
          <w:i w:val="false"/>
          <w:color w:val="000000"/>
          <w:sz w:val="28"/>
        </w:rPr>
        <w:t>
      Согласно данным Агентства по борьбе с экономической и коррупционной преступностью наблюдается рост экономической преступности в сфере транспорта. Так, в 2013 году из 277 преступлений в сфере транспорта 186 относятся к категории экономических преступлений, в то время как в 2012 году из 223 преступлений к ним относились 139.</w:t>
      </w:r>
      <w:r>
        <w:br/>
      </w:r>
      <w:r>
        <w:rPr>
          <w:rFonts w:ascii="Times New Roman"/>
          <w:b w:val="false"/>
          <w:i w:val="false"/>
          <w:color w:val="000000"/>
          <w:sz w:val="28"/>
        </w:rPr>
        <w:t>
      Согласно международной практике в Швейцарии с 2005 года предпринимаются меры по предотвращению уклонения от уплаты налогов и нелегальной занятости в сфере услуг такси посредством принятия изменений в Закон о профессиональных видах транспорта (1998:490), штрафе при выявлении нелицензированной перевозки людей, специальном водительском тестировании для таксистов. Также Национальным налоговым агентством расследуется каждая компания-перевозчик на предмет соответствия правилам официальной финансовой документации, а Полицейской службой проводится расследование по выявлению точного местонахождения и маршрута всех такси. Кроме того, в сфере автомобильных дорог участились случаи завышения объемов работ или затрат на строительство и ремонт дорог, которые привели к удорожанию проектов и перерасходу бюджетных средств. Так, согласно данным Агентства по борьбе с экономической и коррупционной преступностью, в Казахстане в 2013 году из 100 возбужденных уголовных дел 42 % приходятся на преступления по фактам хищения бюджетных средств и мошенничества в данной сфере. В результате это приводит к снижению качества проводимых ремонтных работ и конкурентоспособности транспортной инфраструктуры. Таким образом, отсутствие эффективных подходов финансового и технического регулирования и контроля рынка в сфере предоставления транспортных услуг продолжает способствовать недостаточно развитой системе транспортно–логистической инфраструктуры и росту экономической контрабанды.</w:t>
      </w:r>
      <w:r>
        <w:br/>
      </w:r>
      <w:r>
        <w:rPr>
          <w:rFonts w:ascii="Times New Roman"/>
          <w:b w:val="false"/>
          <w:i w:val="false"/>
          <w:color w:val="000000"/>
          <w:sz w:val="28"/>
        </w:rPr>
        <w:t>
      В рамках Плана в 2014 – 2015 годы предусматривается реализация мер, направленных на искоренение причин возникновения теневой экономики в сфере транспорта. Основные из них:</w:t>
      </w:r>
      <w:r>
        <w:br/>
      </w:r>
      <w:r>
        <w:rPr>
          <w:rFonts w:ascii="Times New Roman"/>
          <w:b w:val="false"/>
          <w:i w:val="false"/>
          <w:color w:val="000000"/>
          <w:sz w:val="28"/>
        </w:rPr>
        <w:t>
      1) совершенствование контроля на линии (на межгородских, межобластных и международных сообщениях) в отношении лиц, осуществляющих свою деятельность без регистрации, в рамках действующего законодательства;</w:t>
      </w:r>
      <w:r>
        <w:br/>
      </w:r>
      <w:r>
        <w:rPr>
          <w:rFonts w:ascii="Times New Roman"/>
          <w:b w:val="false"/>
          <w:i w:val="false"/>
          <w:color w:val="000000"/>
          <w:sz w:val="28"/>
        </w:rPr>
        <w:t>
      2) законодательно ужесточить ответственность за отсутствие товарно-транспортной накладной и акта замера при перевозке грузов, в частности, инертных материалов;</w:t>
      </w:r>
      <w:r>
        <w:br/>
      </w:r>
      <w:r>
        <w:rPr>
          <w:rFonts w:ascii="Times New Roman"/>
          <w:b w:val="false"/>
          <w:i w:val="false"/>
          <w:color w:val="000000"/>
          <w:sz w:val="28"/>
        </w:rPr>
        <w:t>
      3) в целях учета и фиксации билетов предлагается продолжить работу по развитию и внедрению е-билетирования и программно-аппаратного комплекса «Мобильный терминал проводника» (в 2012 году через терминалы реализовано 1,2 млн. билетов, в 2013 году – 2,3 млн. билетов, на 2014 год планируется – 3 млн. билетов).</w:t>
      </w:r>
      <w:r>
        <w:br/>
      </w:r>
      <w:r>
        <w:rPr>
          <w:rFonts w:ascii="Times New Roman"/>
          <w:b w:val="false"/>
          <w:i w:val="false"/>
          <w:color w:val="000000"/>
          <w:sz w:val="28"/>
        </w:rPr>
        <w:t>
      В целом, принимаемые меры позволят сократить долю теневой экономики в сфере транспорта.</w:t>
      </w:r>
    </w:p>
    <w:bookmarkStart w:name="z39" w:id="19"/>
    <w:p>
      <w:pPr>
        <w:spacing w:after="0"/>
        <w:ind w:left="0"/>
        <w:jc w:val="both"/>
      </w:pPr>
      <w:r>
        <w:rPr>
          <w:rFonts w:ascii="Times New Roman"/>
          <w:b w:val="false"/>
          <w:i w:val="false"/>
          <w:color w:val="000000"/>
          <w:sz w:val="28"/>
        </w:rPr>
        <w:t>
      4. Операции с недвижимым имуществом</w:t>
      </w:r>
    </w:p>
    <w:bookmarkEnd w:id="19"/>
    <w:p>
      <w:pPr>
        <w:spacing w:after="0"/>
        <w:ind w:left="0"/>
        <w:jc w:val="both"/>
      </w:pPr>
      <w:r>
        <w:rPr>
          <w:rFonts w:ascii="Times New Roman"/>
          <w:b w:val="false"/>
          <w:i w:val="false"/>
          <w:color w:val="000000"/>
          <w:sz w:val="28"/>
        </w:rPr>
        <w:t>      По данным Агентства Республики Казахстан по статистике в 2012 году вклад в отрасли операций с недвижимым имуществом в теневой экономике составил 2,3 процентных пункта из 19,2 % к ВВП или 697,9 млрд. тенге. При этом валовая добавленная стоимость операций с недвижимым имуществом в структуре ВВП занимает 8,8 %. Таким образом, доля теневой экономики в структуре самой отрасли операций с недвижимым имуществом составляет 26,2 % к ВДС данной отрасли, в том числе 13,7 % приходится на неформальную экономику, 12,6 % - на скрытую экономику.</w:t>
      </w:r>
      <w:r>
        <w:br/>
      </w:r>
      <w:r>
        <w:rPr>
          <w:rFonts w:ascii="Times New Roman"/>
          <w:b w:val="false"/>
          <w:i w:val="false"/>
          <w:color w:val="000000"/>
          <w:sz w:val="28"/>
        </w:rPr>
        <w:t>
      Основными проявлениями теневой экономики в отрасли операций с недвижимым имуществом являются неформальный сектор и скрытое оказание услуг в целях уклонения от налогов, в частности, сдача и аренда недвижимости.</w:t>
      </w:r>
      <w:r>
        <w:br/>
      </w:r>
      <w:r>
        <w:rPr>
          <w:rFonts w:ascii="Times New Roman"/>
          <w:b w:val="false"/>
          <w:i w:val="false"/>
          <w:color w:val="000000"/>
          <w:sz w:val="28"/>
        </w:rPr>
        <w:t>
      В настоящее время, рынок арендного жилья является неконтролируемой сферой деятельностью. К примеру, кооперативы собственников квартир (далее – КСК) имея достоверную информацию о собственниках квартир, сдающих их внаем, не идут на активное сотрудничество с налоговыми органами. Причиной такого отношения является незаинтересованность КСК в представлении подобной информации. Так, собственниками сдаются жилье, офисные помещения в аренду без оформления соответствующего договора и предоставления фискальных чеков, что позволяет получать дополнительные доходы и уклониться от уплаты налогов в бюджет.</w:t>
      </w:r>
      <w:r>
        <w:br/>
      </w:r>
      <w:r>
        <w:rPr>
          <w:rFonts w:ascii="Times New Roman"/>
          <w:b w:val="false"/>
          <w:i w:val="false"/>
          <w:color w:val="000000"/>
          <w:sz w:val="28"/>
        </w:rPr>
        <w:t>
      В 2012 году в отрасли операций с недвижимым имуществом было занято 112 тысяч человек, в том числе доля самостоятельно занятого населения в данной отрасли составляет 14,2 % или 16 тыс. человек.</w:t>
      </w:r>
      <w:r>
        <w:br/>
      </w:r>
      <w:r>
        <w:rPr>
          <w:rFonts w:ascii="Times New Roman"/>
          <w:b w:val="false"/>
          <w:i w:val="false"/>
          <w:color w:val="000000"/>
          <w:sz w:val="28"/>
        </w:rPr>
        <w:t>
      В рамках данного Плана в 2014 – 2015 годы предусматривается реализация мер, направленных на искоренение причин возникновения теневой экономики в отрасли операций с недвижимым имуществом. Основным из них является законодательное ужесточение ответственности физических лиц, предоставляющих жилье внаем и получивших имущественный доход, к уплате сумм индивидуального подоходного налога и постановке на регистрационный учет в налоговых органах.</w:t>
      </w:r>
      <w:r>
        <w:br/>
      </w:r>
      <w:r>
        <w:rPr>
          <w:rFonts w:ascii="Times New Roman"/>
          <w:b w:val="false"/>
          <w:i w:val="false"/>
          <w:color w:val="000000"/>
          <w:sz w:val="28"/>
        </w:rPr>
        <w:t>
      В результате принятия мер ожидаются:</w:t>
      </w:r>
      <w:r>
        <w:br/>
      </w:r>
      <w:r>
        <w:rPr>
          <w:rFonts w:ascii="Times New Roman"/>
          <w:b w:val="false"/>
          <w:i w:val="false"/>
          <w:color w:val="000000"/>
          <w:sz w:val="28"/>
        </w:rPr>
        <w:t>
      1) охват системой договорных отношений на рынке недвижимости;</w:t>
      </w:r>
      <w:r>
        <w:br/>
      </w:r>
      <w:r>
        <w:rPr>
          <w:rFonts w:ascii="Times New Roman"/>
          <w:b w:val="false"/>
          <w:i w:val="false"/>
          <w:color w:val="000000"/>
          <w:sz w:val="28"/>
        </w:rPr>
        <w:t>
      2) сокращение случаев, связанных с незаконными сделками с недвижимостью;</w:t>
      </w:r>
      <w:r>
        <w:br/>
      </w:r>
      <w:r>
        <w:rPr>
          <w:rFonts w:ascii="Times New Roman"/>
          <w:b w:val="false"/>
          <w:i w:val="false"/>
          <w:color w:val="000000"/>
          <w:sz w:val="28"/>
        </w:rPr>
        <w:t>
      3) снижение доли ненаблюдаемой экономики в операциях с недвижимым имуществом.</w:t>
      </w:r>
    </w:p>
    <w:bookmarkStart w:name="z40" w:id="20"/>
    <w:p>
      <w:pPr>
        <w:spacing w:after="0"/>
        <w:ind w:left="0"/>
        <w:jc w:val="both"/>
      </w:pPr>
      <w:r>
        <w:rPr>
          <w:rFonts w:ascii="Times New Roman"/>
          <w:b w:val="false"/>
          <w:i w:val="false"/>
          <w:color w:val="000000"/>
          <w:sz w:val="28"/>
        </w:rPr>
        <w:t>
      5. Промышленность</w:t>
      </w:r>
    </w:p>
    <w:bookmarkEnd w:id="20"/>
    <w:p>
      <w:pPr>
        <w:spacing w:after="0"/>
        <w:ind w:left="0"/>
        <w:jc w:val="both"/>
      </w:pPr>
      <w:r>
        <w:rPr>
          <w:rFonts w:ascii="Times New Roman"/>
          <w:b w:val="false"/>
          <w:i w:val="false"/>
          <w:color w:val="000000"/>
          <w:sz w:val="28"/>
        </w:rPr>
        <w:t>      Нарушения в отрасли промышленности в основном происходят в целях скрытия реальных доходов при продаже нефти и нефтепродуктов на внутреннем и внешнем рынках. Как установлено, хищение нефти происходит в основном двумя способами:</w:t>
      </w:r>
      <w:r>
        <w:br/>
      </w:r>
      <w:r>
        <w:rPr>
          <w:rFonts w:ascii="Times New Roman"/>
          <w:b w:val="false"/>
          <w:i w:val="false"/>
          <w:color w:val="000000"/>
          <w:sz w:val="28"/>
        </w:rPr>
        <w:t>
      1) Из различных нефтяных установок, временных хранилищ, законсервированных скважин, расположенных на месторождениях, доступ к ним обеспечивается, как правило, работниками нефтедобывающих компаний.</w:t>
      </w:r>
      <w:r>
        <w:br/>
      </w:r>
      <w:r>
        <w:rPr>
          <w:rFonts w:ascii="Times New Roman"/>
          <w:b w:val="false"/>
          <w:i w:val="false"/>
          <w:color w:val="000000"/>
          <w:sz w:val="28"/>
        </w:rPr>
        <w:t>
      2) Путем врезки в нефтепроводы.</w:t>
      </w:r>
      <w:r>
        <w:br/>
      </w:r>
      <w:r>
        <w:rPr>
          <w:rFonts w:ascii="Times New Roman"/>
          <w:b w:val="false"/>
          <w:i w:val="false"/>
          <w:color w:val="000000"/>
          <w:sz w:val="28"/>
        </w:rPr>
        <w:t>
      Далее незаконно добытая нефть вовлекается в легальный оборот через созданные для этих целей фирмы, т.е. путем документальной передачи незаконно полученной нефти от посредника к посреднику с использованием ложных документов о приобретении нефти у недропользователей. В дальнейшем она передается на переработку либо вывозится на экспорт.</w:t>
      </w:r>
      <w:r>
        <w:br/>
      </w:r>
      <w:r>
        <w:rPr>
          <w:rFonts w:ascii="Times New Roman"/>
          <w:b w:val="false"/>
          <w:i w:val="false"/>
          <w:color w:val="000000"/>
          <w:sz w:val="28"/>
        </w:rPr>
        <w:t>
      О повышенных криминогенных рисках в «теневом» обороте нефтепродуктов свидетельствует анализ, проведенный Налоговым комитетом Министерства финансов Республики Казахстан. Установлено, что субъектами рынка зачастую не выполняются требования нефтепродуктов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регулировании производства и оборота отдельных видов нефтепродуктов» (далее – Закон), а административная ответственность за данные нарушения не предусмотрена.</w:t>
      </w:r>
      <w:r>
        <w:br/>
      </w:r>
      <w:r>
        <w:rPr>
          <w:rFonts w:ascii="Times New Roman"/>
          <w:b w:val="false"/>
          <w:i w:val="false"/>
          <w:color w:val="000000"/>
          <w:sz w:val="28"/>
        </w:rPr>
        <w:t>
      В 2012 году выявлены новые схемы преступлений, осуществляемые с целью уклонения от уплат обязательных платежей в рамках Таможенного союза путем незаконного вывоза нефти под видом нефтепродуктов. А именно, российскими компаниями в Казахстан вероятно для переработки поставляется нефть, которая в дальнейшем без переработки отправляется на экспорт под видом нефтепродуктов. При этом, разница в платежах в бюджет между экспортом сырой нефти и тяжелыми нефтепродуктами составляет около 150-200 долларов США за одну тонну.</w:t>
      </w:r>
      <w:r>
        <w:br/>
      </w:r>
      <w:r>
        <w:rPr>
          <w:rFonts w:ascii="Times New Roman"/>
          <w:b w:val="false"/>
          <w:i w:val="false"/>
          <w:color w:val="000000"/>
          <w:sz w:val="28"/>
        </w:rPr>
        <w:t>
      За 2013 год выявлено 299 (за 2012 год – 60) преступлений, из незаконного оборота изъято свыше 2,8 (3,3) тыс. тонн нефти и нефтепродуктов. Криминальный «доход» составил свыше 4 (12,7) млрд. тенге.</w:t>
      </w:r>
      <w:r>
        <w:br/>
      </w:r>
      <w:r>
        <w:rPr>
          <w:rFonts w:ascii="Times New Roman"/>
          <w:b w:val="false"/>
          <w:i w:val="false"/>
          <w:color w:val="000000"/>
          <w:sz w:val="28"/>
        </w:rPr>
        <w:t>
      В частности, в 2013 году в 6,7 раза больше (161 против 24) выявлено фактов реализации нефти без документов, подтверждающих законность ее происхождения, при отсутствии выявляемости данных преступлений в 2011 году.</w:t>
      </w:r>
      <w:r>
        <w:br/>
      </w:r>
      <w:r>
        <w:rPr>
          <w:rFonts w:ascii="Times New Roman"/>
          <w:b w:val="false"/>
          <w:i w:val="false"/>
          <w:color w:val="000000"/>
          <w:sz w:val="28"/>
        </w:rPr>
        <w:t>
      Пресечена деятельность 3 (2) подпольных цехов по переработке похищенной нефти.</w:t>
      </w:r>
      <w:r>
        <w:br/>
      </w:r>
      <w:r>
        <w:rPr>
          <w:rFonts w:ascii="Times New Roman"/>
          <w:b w:val="false"/>
          <w:i w:val="false"/>
          <w:color w:val="000000"/>
          <w:sz w:val="28"/>
        </w:rPr>
        <w:t>
      В то же время, остается неразрешенной проблема экспорта нефти под видом всевозможных нефтепродуктов.</w:t>
      </w:r>
      <w:r>
        <w:br/>
      </w:r>
      <w:r>
        <w:rPr>
          <w:rFonts w:ascii="Times New Roman"/>
          <w:b w:val="false"/>
          <w:i w:val="false"/>
          <w:color w:val="000000"/>
          <w:sz w:val="28"/>
        </w:rPr>
        <w:t>
      Указанные операции проводятся с целью уклонения от уплаты экспортной пошлины и рентного налога.</w:t>
      </w:r>
      <w:r>
        <w:br/>
      </w:r>
      <w:r>
        <w:rPr>
          <w:rFonts w:ascii="Times New Roman"/>
          <w:b w:val="false"/>
          <w:i w:val="false"/>
          <w:color w:val="000000"/>
          <w:sz w:val="28"/>
        </w:rPr>
        <w:t>
      С учетом опыта Российской Федерации прорабатывается возможность уравнять ставки пошлины на нефть и нефтепродукты, что сделает бессмысленным применение каких-либо завуалированных схем.</w:t>
      </w:r>
      <w:r>
        <w:br/>
      </w:r>
      <w:r>
        <w:rPr>
          <w:rFonts w:ascii="Times New Roman"/>
          <w:b w:val="false"/>
          <w:i w:val="false"/>
          <w:color w:val="000000"/>
          <w:sz w:val="28"/>
        </w:rPr>
        <w:t>
      При этом, внимание необходимо обратить на компании недропользователей, с которыми Республикой Казахстан заключены соглашения о разделе продукции (далее – СРП).</w:t>
      </w:r>
      <w:r>
        <w:br/>
      </w:r>
      <w:r>
        <w:rPr>
          <w:rFonts w:ascii="Times New Roman"/>
          <w:b w:val="false"/>
          <w:i w:val="false"/>
          <w:color w:val="000000"/>
          <w:sz w:val="28"/>
        </w:rPr>
        <w:t>
      В соответствии с СРП Казахстаном возмещаются все затраты указанного предприятия, включая уплаченные налоги. Отдельными такими компаниями широко используются манипуляции со стоимостью импортируемых и экспортируемых товаров.</w:t>
      </w:r>
      <w:r>
        <w:br/>
      </w:r>
      <w:r>
        <w:rPr>
          <w:rFonts w:ascii="Times New Roman"/>
          <w:b w:val="false"/>
          <w:i w:val="false"/>
          <w:color w:val="000000"/>
          <w:sz w:val="28"/>
        </w:rPr>
        <w:t>
      Таким образом, действиями указанных компаний наносится прямой ущерб государству.</w:t>
      </w:r>
      <w:r>
        <w:br/>
      </w:r>
      <w:r>
        <w:rPr>
          <w:rFonts w:ascii="Times New Roman"/>
          <w:b w:val="false"/>
          <w:i w:val="false"/>
          <w:color w:val="000000"/>
          <w:sz w:val="28"/>
        </w:rPr>
        <w:t>
      Отмечаются участившиеся случаи изменения наименований декларируемых грузов в таможенных документах, превышение количества фактически вывозимых или ввозимых грузов по сравнению с указанными в таможенных декларациях и другие.</w:t>
      </w:r>
      <w:r>
        <w:br/>
      </w:r>
      <w:r>
        <w:rPr>
          <w:rFonts w:ascii="Times New Roman"/>
          <w:b w:val="false"/>
          <w:i w:val="false"/>
          <w:color w:val="000000"/>
          <w:sz w:val="28"/>
        </w:rPr>
        <w:t>
      Наряду с оперативными методами преступления данной категории выявлялись путем анализа деятельности поставщиков нефти с использованием имеющихся в Агентстве по борьбе с экономической и коррупционной преступностью Республики Казахстан (далее – Агентство) баз данных без вмешательства в предпринимательскую деятельность.</w:t>
      </w:r>
      <w:r>
        <w:br/>
      </w:r>
      <w:r>
        <w:rPr>
          <w:rFonts w:ascii="Times New Roman"/>
          <w:b w:val="false"/>
          <w:i w:val="false"/>
          <w:color w:val="000000"/>
          <w:sz w:val="28"/>
        </w:rPr>
        <w:t>
      Всего аналогичным образом документально выявлено 28 преступлений.</w:t>
      </w:r>
      <w:r>
        <w:br/>
      </w:r>
      <w:r>
        <w:rPr>
          <w:rFonts w:ascii="Times New Roman"/>
          <w:b w:val="false"/>
          <w:i w:val="false"/>
          <w:color w:val="000000"/>
          <w:sz w:val="28"/>
        </w:rPr>
        <w:t>
      Об этом можно судить по результатам проверки Министерства нефти и газа Республики Казахстан деятельности Атырауского нефтеперерабатывающего завода, которая проведена по инициативе Агентства в рамках расследования уголовных дел. Так, если в 2009 году было переработано 285 тыс. тонн нефти сомнительного происхождения, то в 2012 году теневой оборот поставок составил всего 21 тыс. тонн, а в 2013 году лишь 1,5 тыс. тонн нефти.</w:t>
      </w:r>
      <w:r>
        <w:br/>
      </w:r>
      <w:r>
        <w:rPr>
          <w:rFonts w:ascii="Times New Roman"/>
          <w:b w:val="false"/>
          <w:i w:val="false"/>
          <w:color w:val="000000"/>
          <w:sz w:val="28"/>
        </w:rPr>
        <w:t>
      В то же время, остается неразрешенной проблема экспорта нефти под видом всевозможных нефтепродуктов. Указанные операции проводятся с целью уклонения от уплаты экспортной пошлины и рентного налога.</w:t>
      </w:r>
      <w:r>
        <w:br/>
      </w:r>
      <w:r>
        <w:rPr>
          <w:rFonts w:ascii="Times New Roman"/>
          <w:b w:val="false"/>
          <w:i w:val="false"/>
          <w:color w:val="000000"/>
          <w:sz w:val="28"/>
        </w:rPr>
        <w:t>
      Ведется работа по уравнению ставок пошлин на нефть и нефтепродукты, что сделает невыгодным применение каких-либо завуалированных схем.</w:t>
      </w:r>
      <w:r>
        <w:br/>
      </w:r>
      <w:r>
        <w:rPr>
          <w:rFonts w:ascii="Times New Roman"/>
          <w:b w:val="false"/>
          <w:i w:val="false"/>
          <w:color w:val="000000"/>
          <w:sz w:val="28"/>
        </w:rPr>
        <w:t>
      В целом, благоприятные условия для совершения преступлений создает отсутствие информационного взаимодействия между участниками рынка, нефтеперерабатывающими заводами и уполномоченными государственными органами. К тому же, недропользователями не ведется должный учет добываемого сырья.</w:t>
      </w:r>
      <w:r>
        <w:br/>
      </w:r>
      <w:r>
        <w:rPr>
          <w:rFonts w:ascii="Times New Roman"/>
          <w:b w:val="false"/>
          <w:i w:val="false"/>
          <w:color w:val="000000"/>
          <w:sz w:val="28"/>
        </w:rPr>
        <w:t>
      Также для прикрытия многих сделок заключаются фиктивные контракты с зарубежными фирмами, зачастую несуществующими, производится ложное декларирование грузов с оформлением подложных документов. Нередки случаи подделки таможенных и иных документов, получения банковских кредитов под фиктивные контракты с последующей конвертацией и переводом валюты на счета в зарубежные банки. При осуществлении внешнеторговых сделок нередко скрываются получаемые валютные средства в полном объеме. Одним из каналов утечки валюты являются иностранные фирмы. Денежные средства за фактически не поставленные товары или услуги направляются на счета иностранных фирм в казахстанских банках и затем через корреспондентские счета перемещаются за рубеж.</w:t>
      </w:r>
      <w:r>
        <w:br/>
      </w:r>
      <w:r>
        <w:rPr>
          <w:rFonts w:ascii="Times New Roman"/>
          <w:b w:val="false"/>
          <w:i w:val="false"/>
          <w:color w:val="000000"/>
          <w:sz w:val="28"/>
        </w:rPr>
        <w:t>
      Для сокращения правонарушений в отрасли промышленности на системной основе необходимо обеспечить надлежащее взаимодействие и обмен информацией между соответствующими государственными органами. Также в рамках Плана предусматриваются:</w:t>
      </w:r>
      <w:r>
        <w:br/>
      </w:r>
      <w:r>
        <w:rPr>
          <w:rFonts w:ascii="Times New Roman"/>
          <w:b w:val="false"/>
          <w:i w:val="false"/>
          <w:color w:val="000000"/>
          <w:sz w:val="28"/>
        </w:rPr>
        <w:t>
      1) доработка действующей информационной системы «Единая государственная система управления недропользованием Республики Казахстан» и сопутствующей инфраструктуры в целях контроля за производством и оборотом нефти и нефтепродуктов, твердыми полезными ископаемыми, подземными водами и общераспространенными полезными ископаемыми, а также интеграции с действующими информационными системами уполномоченных и контролирующих государственных органов;</w:t>
      </w:r>
      <w:r>
        <w:br/>
      </w:r>
      <w:r>
        <w:rPr>
          <w:rFonts w:ascii="Times New Roman"/>
          <w:b w:val="false"/>
          <w:i w:val="false"/>
          <w:color w:val="000000"/>
          <w:sz w:val="28"/>
        </w:rPr>
        <w:t>
      2) введение нормы, предусматривающей исключения посредников по поставке нефти на НПЗ от недропользователя до НПЗ до одного колена, а также по аналогии и для мини-НПЗ;</w:t>
      </w:r>
      <w:r>
        <w:br/>
      </w:r>
      <w:r>
        <w:rPr>
          <w:rFonts w:ascii="Times New Roman"/>
          <w:b w:val="false"/>
          <w:i w:val="false"/>
          <w:color w:val="000000"/>
          <w:sz w:val="28"/>
        </w:rPr>
        <w:t>
      3) разработка процедуры отзыва паспорта производства, внесение в паспорт производства регламента на производство нефтепродуктов, соответствующего национальным стандартам или действующим в республике межгосударственным стандартам;</w:t>
      </w:r>
      <w:r>
        <w:br/>
      </w:r>
      <w:r>
        <w:rPr>
          <w:rFonts w:ascii="Times New Roman"/>
          <w:b w:val="false"/>
          <w:i w:val="false"/>
          <w:color w:val="000000"/>
          <w:sz w:val="28"/>
        </w:rPr>
        <w:t>
      4) утверждение Перечня документов, подтверждающих законность происхождения нефти, поступающей на переработку на НПЗ.</w:t>
      </w:r>
      <w:r>
        <w:br/>
      </w:r>
      <w:r>
        <w:rPr>
          <w:rFonts w:ascii="Times New Roman"/>
          <w:b w:val="false"/>
          <w:i w:val="false"/>
          <w:color w:val="000000"/>
          <w:sz w:val="28"/>
        </w:rPr>
        <w:t>
      Результатом данных мероприятий должны стать выявление фактов реализации нефти без документов, пресечение деятельности подпольных цехов по переработке похищенной нефти и решение проблем экспорта нефти под видом всевозможных нефтепродуктов.</w:t>
      </w:r>
    </w:p>
    <w:p>
      <w:pPr>
        <w:spacing w:after="0"/>
        <w:ind w:left="0"/>
        <w:jc w:val="left"/>
      </w:pPr>
      <w:r>
        <w:rPr>
          <w:rFonts w:ascii="Times New Roman"/>
          <w:b/>
          <w:i w:val="false"/>
          <w:color w:val="000000"/>
        </w:rPr>
        <w:t xml:space="preserve"> Ожидаемые результаты</w:t>
      </w:r>
    </w:p>
    <w:bookmarkStart w:name="z41" w:id="21"/>
    <w:p>
      <w:pPr>
        <w:spacing w:after="0"/>
        <w:ind w:left="0"/>
        <w:jc w:val="both"/>
      </w:pPr>
      <w:r>
        <w:rPr>
          <w:rFonts w:ascii="Times New Roman"/>
          <w:b w:val="false"/>
          <w:i w:val="false"/>
          <w:color w:val="000000"/>
          <w:sz w:val="28"/>
        </w:rPr>
        <w:t>      В результате реализации мероприятий Плана, направленных на предупреждение и искоренение причин проявления теневой экономики, ожидается, что в 2014 году доля ненаблюдаемой экономики снизится до 19 % к ВВП с 19,2 % в 2012 году, в 2015 году – до 18,7 % к ВВП.</w:t>
      </w:r>
      <w:r>
        <w:br/>
      </w:r>
      <w:r>
        <w:rPr>
          <w:rFonts w:ascii="Times New Roman"/>
          <w:b w:val="false"/>
          <w:i w:val="false"/>
          <w:color w:val="000000"/>
          <w:sz w:val="28"/>
        </w:rPr>
        <w:t>
      При этом в отраслевом разрезе ожидается следующее.</w:t>
      </w:r>
      <w:r>
        <w:br/>
      </w:r>
      <w:r>
        <w:rPr>
          <w:rFonts w:ascii="Times New Roman"/>
          <w:b w:val="false"/>
          <w:i w:val="false"/>
          <w:color w:val="000000"/>
          <w:sz w:val="28"/>
        </w:rPr>
        <w:t xml:space="preserve">
      1. В отрасли «Оптовая и розничная торговля, ремонт автомобилей и мотоциклов» доля ненаблюдаемой экономики снизится с 28,9 % в 2012 году до 28,5 % в 2014 году и до 28,2 % в 2015 году. </w:t>
      </w:r>
      <w:r>
        <w:br/>
      </w:r>
      <w:r>
        <w:rPr>
          <w:rFonts w:ascii="Times New Roman"/>
          <w:b w:val="false"/>
          <w:i w:val="false"/>
          <w:color w:val="000000"/>
          <w:sz w:val="28"/>
        </w:rPr>
        <w:t>
</w:t>
      </w:r>
      <w:r>
        <w:rPr>
          <w:rFonts w:ascii="Times New Roman"/>
          <w:b w:val="false"/>
          <w:i w:val="false"/>
          <w:color w:val="000000"/>
          <w:sz w:val="28"/>
        </w:rPr>
        <w:t xml:space="preserve">
      2. В отрасли «Сельское, лесное и рыбное хозяйство» доля ненаблюдаемой экономики снизится с 68,5 % в 2012 году до 68,0 % в 2014 году и до 67,5 % в 2015 году. </w:t>
      </w:r>
      <w:r>
        <w:br/>
      </w:r>
      <w:r>
        <w:rPr>
          <w:rFonts w:ascii="Times New Roman"/>
          <w:b w:val="false"/>
          <w:i w:val="false"/>
          <w:color w:val="000000"/>
          <w:sz w:val="28"/>
        </w:rPr>
        <w:t>
</w:t>
      </w:r>
      <w:r>
        <w:rPr>
          <w:rFonts w:ascii="Times New Roman"/>
          <w:b w:val="false"/>
          <w:i w:val="false"/>
          <w:color w:val="000000"/>
          <w:sz w:val="28"/>
        </w:rPr>
        <w:t xml:space="preserve">
      3. В отрасли «Транспорт и складирование» доля ненаблюдаемой экономики снизится с 35,7 % в 2012 году до 35,1 % в 2014 году и до 34,4 % в 2015 году. </w:t>
      </w:r>
      <w:r>
        <w:br/>
      </w:r>
      <w:r>
        <w:rPr>
          <w:rFonts w:ascii="Times New Roman"/>
          <w:b w:val="false"/>
          <w:i w:val="false"/>
          <w:color w:val="000000"/>
          <w:sz w:val="28"/>
        </w:rPr>
        <w:t>
</w:t>
      </w:r>
      <w:r>
        <w:rPr>
          <w:rFonts w:ascii="Times New Roman"/>
          <w:b w:val="false"/>
          <w:i w:val="false"/>
          <w:color w:val="000000"/>
          <w:sz w:val="28"/>
        </w:rPr>
        <w:t xml:space="preserve">
      4. В отрасли «Операции с недвижимым имуществом» доля ненаблюдаемой экономики снизится с 26,2 % в 2012 году до 25,9 % в 2014 году и до 25,0 % в 2015 году. </w:t>
      </w:r>
      <w:r>
        <w:br/>
      </w:r>
      <w:r>
        <w:rPr>
          <w:rFonts w:ascii="Times New Roman"/>
          <w:b w:val="false"/>
          <w:i w:val="false"/>
          <w:color w:val="000000"/>
          <w:sz w:val="28"/>
        </w:rPr>
        <w:t>
</w:t>
      </w:r>
      <w:r>
        <w:rPr>
          <w:rFonts w:ascii="Times New Roman"/>
          <w:b w:val="false"/>
          <w:i w:val="false"/>
          <w:color w:val="000000"/>
          <w:sz w:val="28"/>
        </w:rPr>
        <w:t xml:space="preserve">
      5. В отрасли «Промышленность» доля ненаблюдаемой экономики снизится с 5,2 % в 2012 году до 5,0 % в 2014 году и до 4,9 % в 2015 году. </w:t>
      </w:r>
      <w:r>
        <w:br/>
      </w:r>
      <w:r>
        <w:rPr>
          <w:rFonts w:ascii="Times New Roman"/>
          <w:b w:val="false"/>
          <w:i w:val="false"/>
          <w:color w:val="000000"/>
          <w:sz w:val="28"/>
        </w:rPr>
        <w:t>
      Кроме того, в результате проведенных мероприятий по направлению «Борьба с уклонением от уплаты налогов и таможенных платежей» ожидаются улучшение фискального администрирования, сокращение уклонения от уплаты налогов, совершенствование таможенных и налоговых процедур.</w:t>
      </w:r>
      <w:r>
        <w:br/>
      </w:r>
      <w:r>
        <w:rPr>
          <w:rFonts w:ascii="Times New Roman"/>
          <w:b w:val="false"/>
          <w:i w:val="false"/>
          <w:color w:val="000000"/>
          <w:sz w:val="28"/>
        </w:rPr>
        <w:t>
      В целом, по оценке Министерства финансов Республики Казахстан реализация мер, предусмотренных в Плане по данному направлению, позволит вывести из теневого оборота 1,1 трлн. тенге.</w:t>
      </w:r>
      <w:r>
        <w:br/>
      </w:r>
      <w:r>
        <w:rPr>
          <w:rFonts w:ascii="Times New Roman"/>
          <w:b w:val="false"/>
          <w:i w:val="false"/>
          <w:color w:val="000000"/>
          <w:sz w:val="28"/>
        </w:rPr>
        <w:t>
      Реализация мер по направлению «Развитие безналичных платежей» в совокупности позволит создать технологическую среду, способную обеспечить эффективное развитие в стране системы безналичных платежей, существенное снижение издержек субъектов рынка и повышение безопасности платежей.</w:t>
      </w:r>
      <w:r>
        <w:br/>
      </w:r>
      <w:r>
        <w:rPr>
          <w:rFonts w:ascii="Times New Roman"/>
          <w:b w:val="false"/>
          <w:i w:val="false"/>
          <w:color w:val="000000"/>
          <w:sz w:val="28"/>
        </w:rPr>
        <w:t>
      Ожидаемым результатом от принятия мер будет рост объема безналичных платежей не менее 5 % в год.</w:t>
      </w:r>
    </w:p>
    <w:bookmarkEnd w:id="21"/>
    <w:bookmarkStart w:name="z46" w:id="2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Комплексному плану противодействия</w:t>
      </w:r>
      <w:r>
        <w:br/>
      </w:r>
      <w:r>
        <w:rPr>
          <w:rFonts w:ascii="Times New Roman"/>
          <w:b w:val="false"/>
          <w:i w:val="false"/>
          <w:color w:val="000000"/>
          <w:sz w:val="28"/>
        </w:rPr>
        <w:t xml:space="preserve">
теневой экономике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на 2014 – 2015 годы      </w:t>
      </w:r>
    </w:p>
    <w:bookmarkEnd w:id="22"/>
    <w:bookmarkStart w:name="z47" w:id="23"/>
    <w:p>
      <w:pPr>
        <w:spacing w:after="0"/>
        <w:ind w:left="0"/>
        <w:jc w:val="both"/>
      </w:pPr>
      <w:r>
        <w:rPr>
          <w:rFonts w:ascii="Times New Roman"/>
          <w:b w:val="false"/>
          <w:i w:val="false"/>
          <w:color w:val="000000"/>
          <w:sz w:val="28"/>
        </w:rPr>
        <w:t>
</w:t>
      </w:r>
      <w:r>
        <w:rPr>
          <w:rFonts w:ascii="Times New Roman"/>
          <w:b/>
          <w:i w:val="false"/>
          <w:color w:val="000000"/>
          <w:sz w:val="28"/>
        </w:rPr>
        <w:t>      План мероприятий противодействия теневой экономике</w:t>
      </w:r>
      <w:r>
        <w:br/>
      </w:r>
      <w:r>
        <w:rPr>
          <w:rFonts w:ascii="Times New Roman"/>
          <w:b w:val="false"/>
          <w:i w:val="false"/>
          <w:color w:val="000000"/>
          <w:sz w:val="28"/>
        </w:rPr>
        <w:t>
</w:t>
      </w:r>
      <w:r>
        <w:rPr>
          <w:rFonts w:ascii="Times New Roman"/>
          <w:b/>
          <w:i w:val="false"/>
          <w:color w:val="000000"/>
          <w:sz w:val="28"/>
        </w:rPr>
        <w:t>      в Республике Казахстан на 2014 – 2015 годы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2498"/>
        <w:gridCol w:w="2717"/>
        <w:gridCol w:w="2765"/>
        <w:gridCol w:w="1964"/>
        <w:gridCol w:w="1449"/>
        <w:gridCol w:w="1705"/>
      </w:tblGrid>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w:t>
            </w:r>
            <w:r>
              <w:br/>
            </w:r>
            <w:r>
              <w:rPr>
                <w:rFonts w:ascii="Times New Roman"/>
                <w:b w:val="false"/>
                <w:i w:val="false"/>
                <w:color w:val="000000"/>
                <w:sz w:val="20"/>
              </w:rPr>
              <w:t>
</w:t>
            </w:r>
            <w:r>
              <w:rPr>
                <w:rFonts w:ascii="Times New Roman"/>
                <w:b w:val="false"/>
                <w:i w:val="false"/>
                <w:color w:val="000000"/>
                <w:sz w:val="20"/>
              </w:rPr>
              <w:t xml:space="preserve">способствующие </w:t>
            </w:r>
            <w:r>
              <w:br/>
            </w:r>
            <w:r>
              <w:rPr>
                <w:rFonts w:ascii="Times New Roman"/>
                <w:b w:val="false"/>
                <w:i w:val="false"/>
                <w:color w:val="000000"/>
                <w:sz w:val="20"/>
              </w:rPr>
              <w:t>
</w:t>
            </w:r>
            <w:r>
              <w:rPr>
                <w:rFonts w:ascii="Times New Roman"/>
                <w:b w:val="false"/>
                <w:i w:val="false"/>
                <w:color w:val="000000"/>
                <w:sz w:val="20"/>
              </w:rPr>
              <w:t xml:space="preserve">выводу в тень </w:t>
            </w:r>
            <w:r>
              <w:br/>
            </w:r>
            <w:r>
              <w:rPr>
                <w:rFonts w:ascii="Times New Roman"/>
                <w:b w:val="false"/>
                <w:i w:val="false"/>
                <w:color w:val="000000"/>
                <w:sz w:val="20"/>
              </w:rPr>
              <w:t>
</w:t>
            </w:r>
            <w:r>
              <w:rPr>
                <w:rFonts w:ascii="Times New Roman"/>
                <w:b w:val="false"/>
                <w:i w:val="false"/>
                <w:color w:val="000000"/>
                <w:sz w:val="20"/>
              </w:rPr>
              <w:t>(причины)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Следствие</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w:t>
            </w:r>
            <w:r>
              <w:rPr>
                <w:rFonts w:ascii="Times New Roman"/>
                <w:b w:val="false"/>
                <w:i w:val="false"/>
                <w:color w:val="000000"/>
                <w:sz w:val="20"/>
              </w:rPr>
              <w:t>реализации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Ответственный </w:t>
            </w:r>
            <w:r>
              <w:br/>
            </w:r>
            <w:r>
              <w:rPr>
                <w:rFonts w:ascii="Times New Roman"/>
                <w:b w:val="false"/>
                <w:i w:val="false"/>
                <w:color w:val="000000"/>
                <w:sz w:val="20"/>
              </w:rPr>
              <w:t>
</w:t>
            </w:r>
            <w:r>
              <w:rPr>
                <w:rFonts w:ascii="Times New Roman"/>
                <w:b w:val="false"/>
                <w:i w:val="false"/>
                <w:color w:val="000000"/>
                <w:sz w:val="20"/>
              </w:rPr>
              <w:t>исполнитель</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Общесистемные меры</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Борьба с уклонением от уплаты налогов и таможенных платежей</w:t>
            </w:r>
          </w:p>
        </w:tc>
      </w:tr>
      <w:tr>
        <w:trPr>
          <w:trHeight w:val="160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Неэффективная система администрирования налога на добавленную стоимость</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налогов, рост количества лжепредприятий</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с НПП, разработка и внесение законодательных мер по вопросу введения специального НДС-счета для плательщиков НДС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НПП</w:t>
            </w:r>
            <w:r>
              <w:br/>
            </w:r>
            <w:r>
              <w:rPr>
                <w:rFonts w:ascii="Times New Roman"/>
                <w:b w:val="false"/>
                <w:i w:val="false"/>
                <w:color w:val="000000"/>
                <w:sz w:val="20"/>
              </w:rPr>
              <w:t>
</w:t>
            </w:r>
            <w:r>
              <w:rPr>
                <w:rFonts w:ascii="Times New Roman"/>
                <w:b w:val="false"/>
                <w:i w:val="false"/>
                <w:color w:val="000000"/>
                <w:sz w:val="20"/>
              </w:rPr>
              <w:t>(по согласованию)</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106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законодательных мер по вопросу применения электронных счетов-фактур всеми плательщиками НДС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НПП</w:t>
            </w:r>
            <w:r>
              <w:br/>
            </w:r>
            <w:r>
              <w:rPr>
                <w:rFonts w:ascii="Times New Roman"/>
                <w:b w:val="false"/>
                <w:i w:val="false"/>
                <w:color w:val="000000"/>
                <w:sz w:val="20"/>
              </w:rPr>
              <w:t>
</w:t>
            </w:r>
            <w:r>
              <w:rPr>
                <w:rFonts w:ascii="Times New Roman"/>
                <w:b w:val="false"/>
                <w:i w:val="false"/>
                <w:color w:val="000000"/>
                <w:sz w:val="20"/>
              </w:rPr>
              <w:t>(по согласованию)</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111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законодательных мер по вопросу ужесточения требований при постановке на учет по НДС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НПП</w:t>
            </w:r>
            <w:r>
              <w:br/>
            </w:r>
            <w:r>
              <w:rPr>
                <w:rFonts w:ascii="Times New Roman"/>
                <w:b w:val="false"/>
                <w:i w:val="false"/>
                <w:color w:val="000000"/>
                <w:sz w:val="20"/>
              </w:rPr>
              <w:t>
</w:t>
            </w:r>
            <w:r>
              <w:rPr>
                <w:rFonts w:ascii="Times New Roman"/>
                <w:b w:val="false"/>
                <w:i w:val="false"/>
                <w:color w:val="000000"/>
                <w:sz w:val="20"/>
              </w:rPr>
              <w:t>(по согласованию)</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231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фиктивных счетов-фактур для уклонения от уплаты налогов</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налогов</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разработка и внесение законодательных мер по вопросу внедрения принципа превалирования сущности над формой при проведении налоговых проверок и принятии дополнительных форм налоговой отчетности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МРР, НПП</w:t>
            </w:r>
            <w:r>
              <w:br/>
            </w:r>
            <w:r>
              <w:rPr>
                <w:rFonts w:ascii="Times New Roman"/>
                <w:b w:val="false"/>
                <w:i w:val="false"/>
                <w:color w:val="000000"/>
                <w:sz w:val="20"/>
              </w:rPr>
              <w:t>
</w:t>
            </w:r>
            <w:r>
              <w:rPr>
                <w:rFonts w:ascii="Times New Roman"/>
                <w:b w:val="false"/>
                <w:i w:val="false"/>
                <w:color w:val="000000"/>
                <w:sz w:val="20"/>
              </w:rPr>
              <w:t>(по согласованию)</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незаконных видов деятельности</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Отмывание денег, полученных преступным путем, и их легализация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методику мониторинга и финансового анализа схем «теневых» финансовых услуг по отмыванию денег через кредитные организации, другие профессиональные участники рынка ценных бумаг и системы моментальных платежей</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приказ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АБЭКП (по согласованию), ГП (по согласованию), НБ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Проанализировать и внести предложения по действующим законодательным и инструктивным актам по вопросам противодействия легализации доходов, полученных преступным путем, и финансированию терроризма на предмет наличия в них коррупциогенных норм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(по согласованию), МФ, МЭБП, АБЭКП (по согласованию)</w:t>
            </w:r>
          </w:p>
        </w:tc>
      </w:tr>
      <w:tr>
        <w:trPr>
          <w:trHeight w:val="184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законодательства в сфере информационных технологий. Несовершенство уголовно-</w:t>
            </w:r>
            <w:r>
              <w:br/>
            </w:r>
            <w:r>
              <w:rPr>
                <w:rFonts w:ascii="Times New Roman"/>
                <w:b w:val="false"/>
                <w:i w:val="false"/>
                <w:color w:val="000000"/>
                <w:sz w:val="20"/>
              </w:rPr>
              <w:t>
</w:t>
            </w:r>
            <w:r>
              <w:rPr>
                <w:rFonts w:ascii="Times New Roman"/>
                <w:b w:val="false"/>
                <w:i w:val="false"/>
                <w:color w:val="000000"/>
                <w:sz w:val="20"/>
              </w:rPr>
              <w:t>правового законодательства.</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теневых операций через интернет-пространство.</w:t>
            </w:r>
            <w:r>
              <w:br/>
            </w:r>
            <w:r>
              <w:rPr>
                <w:rFonts w:ascii="Times New Roman"/>
                <w:b w:val="false"/>
                <w:i w:val="false"/>
                <w:color w:val="000000"/>
                <w:sz w:val="20"/>
              </w:rPr>
              <w:t>
</w:t>
            </w:r>
            <w:r>
              <w:rPr>
                <w:rFonts w:ascii="Times New Roman"/>
                <w:b w:val="false"/>
                <w:i w:val="false"/>
                <w:color w:val="000000"/>
                <w:sz w:val="20"/>
              </w:rPr>
              <w:t>Легальность финансовых пирамид, интернет-торговля, не облагаемая налогами</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законодательных мер по урегулированию теневых операций в сети Интернет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 МФ, МЭБП, НБ (по согласованию), ГП (по согласованию), АБЭКП (по согласованию)</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135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качество и прозрачность налоговых проверок</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Недопоступление налогов, коррупция</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законодательных мер по вопросу внедрения Е-аудита в ходе проведения налоговых проверок крупных налогоплательщиков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108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механизма взыскания налоговой задолженности</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Недопоступление налогов. Преднамеренное банкротство</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законодательных мер по вопросу получения налоговым органом от банков второго уровня сведений, составляющих банковскую тайну, в отношении налогоплательщиков, имеющих налоговую задолженность более 3 месяцев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НБ (по согласованию), НПП (по согласованию)</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166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законодательных мер по вопросу получения налоговым органом от Единого регистратора сведений о наличии и движении ценных бумаг по налогоплательщикам, имеющим налоговую задолженность более 3 месяцев, и лицам, по которым имеется вступившее в законную силу решение суда о признании банкротом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НБ (по согласованию), НПП (по согласованию)</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15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изменения и дополнения в Налоговый кодекс, предусматривающие предоставление права налоговым органам в судебном порядке продлевать сроки исковой давности по сделкам, которые способствовали возникновению неплатежеспособности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ВС (по согласованию), НПП (по согласованию)</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15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специального налогового режима по патенту в сфере торговли</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Скрытие реальных доходов и уход от уплаты налогов</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Постепенный перевод всех индивидуальных предпринимателей в сфере торговли со специального налогового режима по патенту на упрощенную декларацию с обязательным применением контрольно-кассовых машин или POS-терминалов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МРР, МИО, НПП (по согласованию)</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предварительной информации по товарам (наименование, количество, вес, стоимость)</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товаросопроводительных документов с целью прикрытия налогоемких товаров, менее налогоемкими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соглашения между правительствами Турции, Ирана, Литвы, КНР и Казахстана по предварительному электронному информированию между таможенными службами государств по всем видам товаров и транспортных средств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Согласованный сторонами для подписания</w:t>
            </w:r>
            <w:r>
              <w:br/>
            </w:r>
            <w:r>
              <w:rPr>
                <w:rFonts w:ascii="Times New Roman"/>
                <w:b w:val="false"/>
                <w:i w:val="false"/>
                <w:color w:val="000000"/>
                <w:sz w:val="20"/>
              </w:rPr>
              <w:t>
</w:t>
            </w:r>
            <w:r>
              <w:rPr>
                <w:rFonts w:ascii="Times New Roman"/>
                <w:b w:val="false"/>
                <w:i w:val="false"/>
                <w:color w:val="000000"/>
                <w:sz w:val="20"/>
              </w:rPr>
              <w:t>Проект соглашения между Правительствами указанных стран о взаимодействии и обмене информацией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МИД</w:t>
            </w:r>
          </w:p>
        </w:tc>
      </w:tr>
      <w:tr>
        <w:trPr>
          <w:trHeight w:val="223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таможенных платежей и налогов путем заявления недостоверных сведений о перемещаемых товарах через границу ТС в декларации на товары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Недопоступление в бюджет государства таможенных платежей и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Ужесточение требований к заполнению 31 графы Декларации на товары (</w:t>
            </w:r>
            <w:r>
              <w:rPr>
                <w:rFonts w:ascii="Times New Roman"/>
                <w:b w:val="false"/>
                <w:i w:val="false"/>
                <w:color w:val="000000"/>
                <w:sz w:val="20"/>
              </w:rPr>
              <w:t>Инструкция</w:t>
            </w:r>
            <w:r>
              <w:rPr>
                <w:rFonts w:ascii="Times New Roman"/>
                <w:b w:val="false"/>
                <w:i w:val="false"/>
                <w:color w:val="000000"/>
                <w:sz w:val="20"/>
              </w:rPr>
              <w:t xml:space="preserve"> по заполнению таможенных деклараций и формах таможенных деклараций, утвержденная решением Комиссии таможенного союза от 20 мая 2010 года № 257)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ЕЭК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прозрачности и влияние субъективного фактора на качество таможенных проверок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Недопоступление таможенных платежей и налогов, коррупция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электронного аудита в ходе проведения таможенных проверок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ввода в эксплуатацию программного обеспечения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Неформальная занятость. Зарплата «в конвертах»</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налогов, социальные проблемы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Ужесточение ответственности работодателей за допуск к работе лица без заключения трудового договора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законодательство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МФ, МЭБП, НПП (по согласованию)</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безналичных платежей</w:t>
            </w:r>
          </w:p>
        </w:tc>
      </w:tr>
      <w:tr>
        <w:trPr>
          <w:trHeight w:val="15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наличных средств с банковских счетов без контроля</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Значительный объем наличных средств выводится в теневой сектор путем обналичивания в БВУ</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законодательных мер по вопросам введения ограничений на осуществление платежей в наличном порядке, установления лимита на снятие наличных денег с банковских счетов для юридических лиц и индивидуальных предпринимателей</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МЭБП, МФ, АБЭКП (по согласованию), НПП (по согласованию)</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26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стоимость безналичных транзакций. Отсутствие необходимого количества POS-терминалов у БВУ. Отсутствие эффективной системы учета и контроля за наличным оборотом. Низкая культура потребителей</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использования платежных инструментов, в том числе карточек для безналичных расчетов, осуществление большей части платежей в наличной форме. Сокрытие доходов, недопоступление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законодательных мер по вопросу обязательной установки POS-терминалов в сфере торговли и обслуживания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Закона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МФ, МЭБП, МРР, НПП (по согласованию), АФК (по согласованию)</w:t>
            </w:r>
          </w:p>
        </w:tc>
      </w:tr>
      <w:tr>
        <w:trPr>
          <w:trHeight w:val="26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законодательство по вопросу расширения обязательного применения контрольно-кассовых машин с SIM-картами в отраслях экономики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Закона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МРР,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стоимость безналичных транзакций</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Непривлекательность безналичных платежей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снижению ставок комиссий за безналичный расчет через POS-терминалы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МФ, МЭБП, НПП (по согласованию), АФК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 создания системы обработки межбанковских транзакций по платежным карточкам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Неполная осведомленность населения о действующих ставках вознаграждения по займам и вкладам</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активность населения осуществлять инвестирование и заимствование</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Дополнение сравнительной базы данных действующих тарифов информацией о ставках вознаграждения по депозитам банков и АО «Казпочта» и кредитам банков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МФ, АО «ФНБ «Самрук-Казына» (по согласованию)</w:t>
            </w:r>
          </w:p>
        </w:tc>
      </w:tr>
      <w:tr>
        <w:trPr>
          <w:trHeight w:val="15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финансовой культуры населения для осуществления платежей в безналичной форме</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использования платежных инструментов, в том числе платежных карточек для безналичных расчетов, осуществление большей части платежей в наличной форме</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законодательных мер по вопросу возврата средств по несанкционированным операциям с использованием платежных карточек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МФ, МЭБП, АФК (по согласованию)</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Проекта Закона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Эффективное управление государственными финансами</w:t>
            </w:r>
          </w:p>
        </w:tc>
      </w:tr>
      <w:tr>
        <w:trPr>
          <w:trHeight w:val="5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или размытость ответственности за необоснованное планирование расходов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Завышение стоимости инвестиционных проектов и текущих расходов на всех этапах формирования данной стоимости при наличии негласных вознаграждений за принятие таких решений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эффективного механизма привлечения к ответственности участников формирования бюджета и разграничения ответственности на всех этапах планирования и реализации мероприятий</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МИНТ, МРР, МИО, ГП (по согласованию), АБЭКП (по согласованию), СК (по согласованию), НПП (по согласованию)</w:t>
            </w:r>
          </w:p>
        </w:tc>
      </w:tr>
      <w:tr>
        <w:trPr>
          <w:trHeight w:val="27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контроля по исполнению договоров о государственных закупках работ</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Неэффективность бюджетных капитальных расходов и возможное удорожание затрат на строительство</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 строительных работ обеспечить прозрачное администрирование исполнения обязательств подрядчиками по договорам, предусмотрев открытие отдельных счетов, на которые будут зачисляться денежные средства, которые будут списываться субподрядчикам при фактическом исполнении ими работ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МРР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 xml:space="preserve">2015 года </w:t>
            </w:r>
          </w:p>
        </w:tc>
        <w:tc>
          <w:tcPr>
            <w:tcW w:w="0" w:type="auto"/>
            <w:vMerge/>
            <w:tcBorders>
              <w:top w:val="nil"/>
              <w:left w:val="single" w:color="cfcfcf" w:sz="5"/>
              <w:bottom w:val="single" w:color="cfcfcf" w:sz="5"/>
              <w:right w:val="single" w:color="cfcfcf" w:sz="5"/>
            </w:tcBorders>
          </w:tcP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осуществления заказчиком мониторинга за выполнением работ через внедрение требований по представлению генеральным подрядчиком заказчику копий договоров, заключенных им с субподрядчиками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МРР</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Недостаточный уровень контроля и нарушения при планировании средств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дополнительных средств АБП, допустившим финансовые нарушения, рост финансовых нарушений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разработке СУР при планировании бюджетных расходов с целью своевременного выявления нарушений (завышенных, неэффективных расходов и т.д.) и принятия соответствующих мер, в том числе с привлечением к ответственности администраторов бюджетных программ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декабрь</w:t>
            </w:r>
            <w:r>
              <w:br/>
            </w:r>
            <w:r>
              <w:rPr>
                <w:rFonts w:ascii="Times New Roman"/>
                <w:b w:val="false"/>
                <w:i w:val="false"/>
                <w:color w:val="000000"/>
                <w:sz w:val="20"/>
              </w:rPr>
              <w:t>
</w:t>
            </w:r>
            <w:r>
              <w:rPr>
                <w:rFonts w:ascii="Times New Roman"/>
                <w:b w:val="false"/>
                <w:i w:val="false"/>
                <w:color w:val="000000"/>
                <w:sz w:val="20"/>
              </w:rPr>
              <w:t>2014 – 2015 годы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СК (по согласованию)</w:t>
            </w:r>
          </w:p>
        </w:tc>
      </w:tr>
      <w:tr>
        <w:trPr>
          <w:trHeight w:val="18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госорганами (здравоохранения, образования и т.д.) непрофильных мероприятий (разработка ПСД, ТЭО, строительство, контроль качества)</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Некачественное исполнение, удорожание проектов, срыв сроков, неэффективное использование бюджетных средств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внедрению института управления проектами строительства для исключения непрофильных функций у АБП</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МФ, МЭБП, МОН, МЗ, заинтересованные государственные органы, НПП (по согласованию)</w:t>
            </w:r>
          </w:p>
        </w:tc>
      </w:tr>
      <w:tr>
        <w:trPr>
          <w:trHeight w:val="18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обеспечению повышения качества экспертиз и требований к разработке ПСД и ТЭО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МФ, МЭБП, МОН, МЗ,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 эффективный механизм выделения бюджетных средств на реализацию государственных заданий (инвестиционных мероприятий и др.)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Непрозрачность использования бюджетных средств (в частности средств республиканского бюджета), возможность их нецелевого использования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выработке новых механизмов выделения бюджетных средств на реализацию государственных заданий (инвестиционных мероприятий и т.д.)</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НУХ (по согласованию), НК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целостной системы государственного аудита и механизма по повышению эффективности деятельности государственных органов в достижении поставленных перед ними задач</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Непрозрачность использования бюджетных средств и управления государственными активами.</w:t>
            </w:r>
            <w:r>
              <w:br/>
            </w:r>
            <w:r>
              <w:rPr>
                <w:rFonts w:ascii="Times New Roman"/>
                <w:b w:val="false"/>
                <w:i w:val="false"/>
                <w:color w:val="000000"/>
                <w:sz w:val="20"/>
              </w:rPr>
              <w:t>
</w:t>
            </w:r>
            <w:r>
              <w:rPr>
                <w:rFonts w:ascii="Times New Roman"/>
                <w:b w:val="false"/>
                <w:i w:val="false"/>
                <w:color w:val="000000"/>
                <w:sz w:val="20"/>
              </w:rPr>
              <w:t>Слабая оперативность предупреждения финансовых нарушений и устранения факторов, способствующих совершению коррупционных правонарушений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правового механизма внедрения системы государственного аудита и выработка рекомендаций для повышения эффективности управления, использования государственных средств и активов государства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РК «О государственном аудите и финансовом контроле»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СК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системы исполнения договоров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барьеров при приемке товаров, работ, услуг</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вопросу совершенствования механизма исполнения договоров (в том числе квазигосударственного сектора) в целях исключения искусственных барьеров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КПМ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 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ГП (по согласованию), АБЭКП (по согласованию), заинтере-</w:t>
            </w:r>
            <w:r>
              <w:br/>
            </w:r>
            <w:r>
              <w:rPr>
                <w:rFonts w:ascii="Times New Roman"/>
                <w:b w:val="false"/>
                <w:i w:val="false"/>
                <w:color w:val="000000"/>
                <w:sz w:val="20"/>
              </w:rPr>
              <w:t>
</w:t>
            </w:r>
            <w:r>
              <w:rPr>
                <w:rFonts w:ascii="Times New Roman"/>
                <w:b w:val="false"/>
                <w:i w:val="false"/>
                <w:color w:val="000000"/>
                <w:sz w:val="20"/>
              </w:rPr>
              <w:t>сованные государственные органы, НУХ (по согласованию), НХ (по согласованию), НК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охвата контролем</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Нецелевое и неэффективное использование средств, непрозрачность процесса, условия для сговора и коррупции.</w:t>
            </w:r>
            <w:r>
              <w:br/>
            </w:r>
            <w:r>
              <w:rPr>
                <w:rFonts w:ascii="Times New Roman"/>
                <w:b w:val="false"/>
                <w:i w:val="false"/>
                <w:color w:val="000000"/>
                <w:sz w:val="20"/>
              </w:rPr>
              <w:t>
</w:t>
            </w:r>
            <w:r>
              <w:rPr>
                <w:rFonts w:ascii="Times New Roman"/>
                <w:b w:val="false"/>
                <w:i w:val="false"/>
                <w:color w:val="000000"/>
                <w:sz w:val="20"/>
              </w:rPr>
              <w:t>Снижение результативности превентивных мер по недопущению неэффективного планирования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контроля за бюджетными платежами, проводимыми органами казначейства, согласно зарегистрированных гражданско-правовых сделок государственных учреждений посредством СУР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использование потенциала СУР (небольшой перечень критериев, простые методики, отсутствие принципа проверки на противоречивость показателей).</w:t>
            </w:r>
            <w:r>
              <w:br/>
            </w:r>
            <w:r>
              <w:rPr>
                <w:rFonts w:ascii="Times New Roman"/>
                <w:b w:val="false"/>
                <w:i w:val="false"/>
                <w:color w:val="000000"/>
                <w:sz w:val="20"/>
              </w:rPr>
              <w:t>
</w:t>
            </w:r>
            <w:r>
              <w:rPr>
                <w:rFonts w:ascii="Times New Roman"/>
                <w:b w:val="false"/>
                <w:i w:val="false"/>
                <w:color w:val="000000"/>
                <w:sz w:val="20"/>
              </w:rPr>
              <w:t>СУР не определяет рисковые государственные и бюджетные программы, а также тип контроля. Отсутствие единой СУР ГФК.</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Неэффективное использование ресурсов, невозможность увеличения охвата контролем госпрограмм и правильного выбора типа контроля (на нарушение законодательства или эффективное использование), неточность принимаемых решений, невозможность увеличения охвата контролем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единых принципов и подходов СУР органов государственного финансового контроля, в том числе расширения количества и аналитической составляющей их критериев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РК «О государственном аудите и финансовом контроле»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СК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Законодательно определить механизм взаимодействия органов государственного финансового контроля для минимизации их проверок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РК «О государственном аудите и финансовом контроле»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СК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Неэффективность работы служб внутреннего аудита в национальных холдингах и компаниях</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Значительные операционные риски: слабый контроль соблюдения внутренних правил;</w:t>
            </w:r>
            <w:r>
              <w:br/>
            </w:r>
            <w:r>
              <w:rPr>
                <w:rFonts w:ascii="Times New Roman"/>
                <w:b w:val="false"/>
                <w:i w:val="false"/>
                <w:color w:val="000000"/>
                <w:sz w:val="20"/>
              </w:rPr>
              <w:t>
</w:t>
            </w:r>
            <w:r>
              <w:rPr>
                <w:rFonts w:ascii="Times New Roman"/>
                <w:b w:val="false"/>
                <w:i w:val="false"/>
                <w:color w:val="000000"/>
                <w:sz w:val="20"/>
              </w:rPr>
              <w:t>наличие недостатков или ошибок во внутренних документах/правилах, регламентирующих проведение деятельности;</w:t>
            </w:r>
            <w:r>
              <w:br/>
            </w:r>
            <w:r>
              <w:rPr>
                <w:rFonts w:ascii="Times New Roman"/>
                <w:b w:val="false"/>
                <w:i w:val="false"/>
                <w:color w:val="000000"/>
                <w:sz w:val="20"/>
              </w:rPr>
              <w:t>
</w:t>
            </w:r>
            <w:r>
              <w:rPr>
                <w:rFonts w:ascii="Times New Roman"/>
                <w:b w:val="false"/>
                <w:i w:val="false"/>
                <w:color w:val="000000"/>
                <w:sz w:val="20"/>
              </w:rPr>
              <w:t>внутреннее и внешнее мошенничество и убытки вследствие действий с намерением обойти нормативные акты, законодательство или политику компании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служб внутреннего аудита в квазигосударственном секторе, в том числе по расширению их полномочий и функций в рамках корпоративного управления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сентября</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СК (по согласованию), ГП (по согласованию), НУХ (по согласованию), НК (по согласованию), НПП (по согласованию)</w:t>
            </w:r>
          </w:p>
        </w:tc>
      </w:tr>
      <w:tr>
        <w:trPr>
          <w:trHeight w:val="3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методологии установления требований для составления технических спецификаций на закупаемые товары. Подготовка некачественных технических спецификаций</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бюджет завышенных и необоснованных расходов. Необоснованное завышение технической спецификации. Широкий ценовой разброс на аналогичные товары (работы, услуги)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Плана по стандартизации товаров, работ и услуг</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МЭБП, заинтересованные государственные органы, МИО, АО «ФНБ «Самрук-Казына»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группы реагирования по жалобам участников закупок для оперативных проверок поступающих обращений и выявления мошеннических схем</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Контролирующим органам невозможно полностью охватить контролем государственные закупки. В свою очередь практика рассмотрения жалоб занимает длительное время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Доработать ЕСЭДО в части интеграции с порталами «Электронное Правительство» и «Электронные государственные закупки» для автоматизации процесса приема жалоб участников процесса государственных закупок и публикации итогов их рассмотрения на интернет-ресурсе Министерства финансов Республики Казахстан с возможностью проведения анализа поступающих обращений в разрезе организаторов государственных закупок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Интеграция информационных систем ЕСЭДО с порталами «Электронное Правительство» и «Электронные государственные закупки»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 МФ, МИО,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Методику оценки эффективности управления бюджетными средствами государственного органа по включению критерия оценки по количеству жалоб в сфере государственных закупок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МИО, СК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прозрачность закупок национальных компаний и холдингов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Непрозрачность процесса, условия для сговора, коррупции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механизма закупок квазигосударст-</w:t>
            </w:r>
            <w:r>
              <w:br/>
            </w:r>
            <w:r>
              <w:rPr>
                <w:rFonts w:ascii="Times New Roman"/>
                <w:b w:val="false"/>
                <w:i w:val="false"/>
                <w:color w:val="000000"/>
                <w:sz w:val="20"/>
              </w:rPr>
              <w:t>
</w:t>
            </w:r>
            <w:r>
              <w:rPr>
                <w:rFonts w:ascii="Times New Roman"/>
                <w:b w:val="false"/>
                <w:i w:val="false"/>
                <w:color w:val="000000"/>
                <w:sz w:val="20"/>
              </w:rPr>
              <w:t>венного сектора в целях повышения их прозрачности, в том числе путем опубликования исчерпывающей информации о выигравшем тендер лице, цене, с детальным описанием товара или услуги, а также информацией о производителе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 «Самрук-Казына» (по согласованию), МЭБП, МИО, СК (по согласованию), ГП (по согласованию), АБЭКП (по согласованию), НПП (по согласованию), НУХ (по согласованию), НК (по согласованию), заинтересованные государст-</w:t>
            </w:r>
            <w:r>
              <w:br/>
            </w:r>
            <w:r>
              <w:rPr>
                <w:rFonts w:ascii="Times New Roman"/>
                <w:b w:val="false"/>
                <w:i w:val="false"/>
                <w:color w:val="000000"/>
                <w:sz w:val="20"/>
              </w:rPr>
              <w:t>
</w:t>
            </w:r>
            <w:r>
              <w:rPr>
                <w:rFonts w:ascii="Times New Roman"/>
                <w:b w:val="false"/>
                <w:i w:val="false"/>
                <w:color w:val="000000"/>
                <w:sz w:val="20"/>
              </w:rPr>
              <w:t>венные органы</w:t>
            </w:r>
          </w:p>
        </w:tc>
      </w:tr>
      <w:tr>
        <w:trPr>
          <w:trHeight w:val="520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Сложность механизма допуска потенциального поставщика к государственным закупкам (множество необоснованных требований)</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Действующий механизм выбора поставщика на сегодняшний день служит инструментом отстранения добросовестных и неаффилиированных с заказчиком поставщиков</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нормативно- правовые акты, предусматривающие:</w:t>
            </w:r>
            <w:r>
              <w:br/>
            </w:r>
            <w:r>
              <w:rPr>
                <w:rFonts w:ascii="Times New Roman"/>
                <w:b w:val="false"/>
                <w:i w:val="false"/>
                <w:color w:val="000000"/>
                <w:sz w:val="20"/>
              </w:rPr>
              <w:t>
</w:t>
            </w:r>
            <w:r>
              <w:rPr>
                <w:rFonts w:ascii="Times New Roman"/>
                <w:b w:val="false"/>
                <w:i w:val="false"/>
                <w:color w:val="000000"/>
                <w:sz w:val="20"/>
              </w:rPr>
              <w:t>- создание эффективной системы защиты прав участников закупок (оспаривание и отмена незаконных действий до заключения и исполнения договора) и прогрессирующую шкалу адекватных последствий;</w:t>
            </w:r>
            <w:r>
              <w:br/>
            </w:r>
            <w:r>
              <w:rPr>
                <w:rFonts w:ascii="Times New Roman"/>
                <w:b w:val="false"/>
                <w:i w:val="false"/>
                <w:color w:val="000000"/>
                <w:sz w:val="20"/>
              </w:rPr>
              <w:t>
</w:t>
            </w:r>
            <w:r>
              <w:rPr>
                <w:rFonts w:ascii="Times New Roman"/>
                <w:b w:val="false"/>
                <w:i w:val="false"/>
                <w:color w:val="000000"/>
                <w:sz w:val="20"/>
              </w:rPr>
              <w:t xml:space="preserve">- сокращение случаев осуществления государственных закупок способом из одного источника и без применения норм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закупах»;</w:t>
            </w:r>
            <w:r>
              <w:br/>
            </w:r>
            <w:r>
              <w:rPr>
                <w:rFonts w:ascii="Times New Roman"/>
                <w:b w:val="false"/>
                <w:i w:val="false"/>
                <w:color w:val="000000"/>
                <w:sz w:val="20"/>
              </w:rPr>
              <w:t>
</w:t>
            </w:r>
            <w:r>
              <w:rPr>
                <w:rFonts w:ascii="Times New Roman"/>
                <w:b w:val="false"/>
                <w:i w:val="false"/>
                <w:color w:val="000000"/>
                <w:sz w:val="20"/>
              </w:rPr>
              <w:t>- повышение требований для внеконкурсных закупок;</w:t>
            </w:r>
            <w:r>
              <w:br/>
            </w:r>
            <w:r>
              <w:rPr>
                <w:rFonts w:ascii="Times New Roman"/>
                <w:b w:val="false"/>
                <w:i w:val="false"/>
                <w:color w:val="000000"/>
                <w:sz w:val="20"/>
              </w:rPr>
              <w:t>
</w:t>
            </w:r>
            <w:r>
              <w:rPr>
                <w:rFonts w:ascii="Times New Roman"/>
                <w:b w:val="false"/>
                <w:i w:val="false"/>
                <w:color w:val="000000"/>
                <w:sz w:val="20"/>
              </w:rPr>
              <w:t>- сертификацию специалистов в области закупок;</w:t>
            </w:r>
            <w:r>
              <w:br/>
            </w:r>
            <w:r>
              <w:rPr>
                <w:rFonts w:ascii="Times New Roman"/>
                <w:b w:val="false"/>
                <w:i w:val="false"/>
                <w:color w:val="000000"/>
                <w:sz w:val="20"/>
              </w:rPr>
              <w:t>
</w:t>
            </w:r>
            <w:r>
              <w:rPr>
                <w:rFonts w:ascii="Times New Roman"/>
                <w:b w:val="false"/>
                <w:i w:val="false"/>
                <w:color w:val="000000"/>
                <w:sz w:val="20"/>
              </w:rPr>
              <w:t>- развитие базы данных;</w:t>
            </w:r>
            <w:r>
              <w:br/>
            </w:r>
            <w:r>
              <w:rPr>
                <w:rFonts w:ascii="Times New Roman"/>
                <w:b w:val="false"/>
                <w:i w:val="false"/>
                <w:color w:val="000000"/>
                <w:sz w:val="20"/>
              </w:rPr>
              <w:t>
</w:t>
            </w:r>
            <w:r>
              <w:rPr>
                <w:rFonts w:ascii="Times New Roman"/>
                <w:b w:val="false"/>
                <w:i w:val="false"/>
                <w:color w:val="000000"/>
                <w:sz w:val="20"/>
              </w:rPr>
              <w:t>- дальнейшую автоматизацию всех этапов закупок (отбор предложений, выбор поставщика, сопровождение контракта до его исполнения)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МЭБП, ГП (по согласованию), СК (по согласованию), АБЭКП (по согласованию),</w:t>
            </w:r>
            <w:r>
              <w:br/>
            </w:r>
            <w:r>
              <w:rPr>
                <w:rFonts w:ascii="Times New Roman"/>
                <w:b w:val="false"/>
                <w:i w:val="false"/>
                <w:color w:val="000000"/>
                <w:sz w:val="20"/>
              </w:rPr>
              <w:t>
</w:t>
            </w:r>
            <w:r>
              <w:rPr>
                <w:rFonts w:ascii="Times New Roman"/>
                <w:b w:val="false"/>
                <w:i w:val="false"/>
                <w:color w:val="000000"/>
                <w:sz w:val="20"/>
              </w:rPr>
              <w:t>АДГС (по согласованию), НПП (по согласованию)</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механизма квалификационного отбора поставщиков с участием Национальной палаты предпринимателей</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ГП (по согласованию), НПП (по согласованию), заинтересованные государственные органы</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аналитических систем на веб-портале государственных закупок. Отсутствие единого автоматизированного контроля за всеми этапами (начиная с утверждения и размещения на веб-портале плана государственных закупок) проведения электронных государственных закупок</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Позволяет организаторам государственных закупок на отдельных этапах влиять на итоги государственных закупок. Не позволяет уполномоченным органам своевременно отслеживать правильность организации работы по проведению государственных закупок и предотвращать нарушения на начальной стадии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 функциональность веб-портала государственных закупок в части исключения технических неполадок и усилить ответственность оператора в сфере электронных закупок за допущение сбоя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АСИ</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критерий СУР внутреннего финансового контроля для обеспечения анализа и оценки соответствия процедур государственных закупок требованиям законодательства о государственных закупках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Неэффективный механизм рассмотрения и обжалования в судах процедур незаконности сделок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 судов в связи с длительностью рассмотрения не приводят к восстановлению законности в связи с завершением работ, услуг по договору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решению проблем механизма рассмотрения и обжалования в судах процедур незаконности сделок (признание сделки незаконной без приведения сторон в первоначальное положение при фактическом исполнении договора)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 ГП (по согласованию), ВС (по согласованию), АБЭКП (по согласованию), заинтересованные государственные органы</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Непрозрачность процедуры закупок иностранными и совместными компаниями</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иностранными и совместными компаниями товаров и услуг у аффилированных зарубежных компаний по завышенным ценам. Уклонение от уплаты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обеспечению прозрачности закупок иностранных и совместных компаний, а также повышению участия в их закупках отечественных предприятий, в том числе осуществляющих операции в сфере недропользования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МФ, МЭБП, АЗК, НК (по согласованию), заинтересованные государственные органы</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отраслевой спецификации ревизоров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компетенции ревизоров, ослабление контроля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квалификационных требований к ревизорам органов государственного финансового контроля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нормативное постановление соответствующего государственного органа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(по согласованию), МФ, АДГС (по согласованию), ревкомиссии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Слабый мониторинг и контроль государственных и отраслевых программ на всех стадиях их реализации (проектирование, реализация, промежуточное достижение результатов, сроки, освоение, приемка актов и т.д.)</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Выведение средств на разных стадиях реализации проектов, некачественная реализация, искажение отчетности о ходе реализации программ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функционал «Электронный договор», содержащий информацию о финансировании и реализации проекта, включая всех подрядчиков и субподрядчиков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ГП (по согласованию)</w:t>
            </w:r>
          </w:p>
        </w:tc>
      </w:tr>
      <w:tr>
        <w:trPr>
          <w:trHeight w:val="15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мониторинга и контроля совершаемых сделок со стратегическими объектами</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мониторинга и контроля может привести к рейдерскому захвату стратегических объектов и ущемлению прав государства на использование приоритетного права покупки стратегического объекта. Кроме того, существует угроза получения контроля над стратегическим объектом иностранными лицами (или лицами, зарегистрированными в оффшорных зонах).</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нормативно-правовую базу по вопросу регистрации гражданско-правовых сделок со стратегическими объектами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заинтересованные государст-</w:t>
            </w:r>
            <w:r>
              <w:br/>
            </w:r>
            <w:r>
              <w:rPr>
                <w:rFonts w:ascii="Times New Roman"/>
                <w:b w:val="false"/>
                <w:i w:val="false"/>
                <w:color w:val="000000"/>
                <w:sz w:val="20"/>
              </w:rPr>
              <w:t>
</w:t>
            </w:r>
            <w:r>
              <w:rPr>
                <w:rFonts w:ascii="Times New Roman"/>
                <w:b w:val="false"/>
                <w:i w:val="false"/>
                <w:color w:val="000000"/>
                <w:sz w:val="20"/>
              </w:rPr>
              <w:t>венные органы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Совершенствование бизнес-среды</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барьеры. Недостаточная автоматизация работы. Присутствие значительного человеческого фактора и контактов субъектов бизнеса с органами контроля</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и надзор в отношении бизнеса не ведет к реальному улучшению в контролируемых сферах, а бизнес испытывает излишнее давление.</w:t>
            </w:r>
            <w:r>
              <w:br/>
            </w:r>
            <w:r>
              <w:rPr>
                <w:rFonts w:ascii="Times New Roman"/>
                <w:b w:val="false"/>
                <w:i w:val="false"/>
                <w:color w:val="000000"/>
                <w:sz w:val="20"/>
              </w:rPr>
              <w:t>
</w:t>
            </w:r>
            <w:r>
              <w:rPr>
                <w:rFonts w:ascii="Times New Roman"/>
                <w:b w:val="false"/>
                <w:i w:val="false"/>
                <w:color w:val="000000"/>
                <w:sz w:val="20"/>
              </w:rPr>
              <w:t>Ослабление контроля, условия коррупции, затягивание управленческих решений с целью получения выгоды, сговор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 внедрить механизм по передаче полномочий по контролю за качеством предоставляемых услуг в бизнес-среду (расширение системы саморегулирования)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МФ, МИНТ, МВД, НБ (по согласованию),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 эффективный механизм контроля над товарными биржами</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недостаточной степени развит механизм биржевых торгов, несовершенство законодательной базы по вопросам регулирования деятельности товарных бирж.</w:t>
            </w:r>
            <w:r>
              <w:br/>
            </w:r>
            <w:r>
              <w:rPr>
                <w:rFonts w:ascii="Times New Roman"/>
                <w:b w:val="false"/>
                <w:i w:val="false"/>
                <w:color w:val="000000"/>
                <w:sz w:val="20"/>
              </w:rPr>
              <w:t>
</w:t>
            </w:r>
            <w:r>
              <w:rPr>
                <w:rFonts w:ascii="Times New Roman"/>
                <w:b w:val="false"/>
                <w:i w:val="false"/>
                <w:color w:val="000000"/>
                <w:sz w:val="20"/>
              </w:rPr>
              <w:t>Самостоятельные правила проведения торгов. Отсутствие единообразия и прозрачности в процессе закупок создает условия для совершения незаконных сделок путем сговора заказчика, поставщика и биржевых посредников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контроля над товарными биржами и регламентации их деятельности через установление четких критериев с учетом международного опыта (Лондонская товарная биржа)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НПП (по согласованию)</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Оценка теневой экономики</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оценки объемов незаконной экономической деятельности</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точной оценки размера теневой экономики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оценки объемов незаконной деятельности»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оценки теневой экономики по видам экономической деятельности»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МФ, НБ (по согласованию)</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Сокращение теневого производства в отраслях экономики </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Торговля</w:t>
            </w:r>
          </w:p>
        </w:tc>
      </w:tr>
      <w:tr>
        <w:trPr>
          <w:trHeight w:val="15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необходимых условий для цивилизованной торговли на рынках. Почти половина торговых площадей в Республике Казахстан обеспечивается торговыми рынками. Острая нехватка торговых площадей современного крытого формата</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Сокрытие доходов, недопоступление налогов в связи с невозможностью эффективного налогового администрирования. Неформальная занятость в торговой отрасли. Низкий уровень социальных и пенсионных отчислений, социальная незащищенность</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законодательных мер по поэтапному переводу торговых рынков на современный формат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МРР, МФ, МИО, НПП (по согласованию)</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строительства крупных торговых объектов (магазинов, торговых домов) в перечень приоритетных видов экономической деятельности, по которым предоставляются инвестиционные преференции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МИНТ, МФ, МРР, МИО,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Включение сферы строительства торговых объектов современного формата в </w:t>
            </w:r>
            <w:r>
              <w:rPr>
                <w:rFonts w:ascii="Times New Roman"/>
                <w:b w:val="false"/>
                <w:i w:val="false"/>
                <w:color w:val="000000"/>
                <w:sz w:val="20"/>
              </w:rPr>
              <w:t>программу</w:t>
            </w:r>
            <w:r>
              <w:rPr>
                <w:rFonts w:ascii="Times New Roman"/>
                <w:b w:val="false"/>
                <w:i w:val="false"/>
                <w:color w:val="000000"/>
                <w:sz w:val="20"/>
              </w:rPr>
              <w:t xml:space="preserve"> «Дорожная карта бизнеса - 2020» в целях получения государственной поддержки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отдельного механизма ГЧП в отрасли строительства торговых объектов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МРР, МФ, НПП (по согласованию)</w:t>
            </w:r>
          </w:p>
        </w:tc>
      </w:tr>
      <w:tr>
        <w:trPr>
          <w:trHeight w:val="11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Стихийная торговля, присутствие контрафактной продукции</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налогов, отсутствие каких-либо гарантий безопасности, защиты прав потребителей и низкое качество реализуемой продукции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правила внутренней торговли в части организации и районирования торговли в населенных пунктах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МРР, МФ, МВД, МИО, НПП (по согласованию)</w:t>
            </w:r>
          </w:p>
        </w:tc>
      </w:tr>
      <w:tr>
        <w:trPr>
          <w:trHeight w:val="11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коммунальных торговых площадей и обеспечение нуждающихся в коммунальных торговых площадях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МРР, МФ, МИО, НПП (по согласованию)</w:t>
            </w:r>
          </w:p>
        </w:tc>
      </w:tr>
      <w:tr>
        <w:trPr>
          <w:trHeight w:val="15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Неформальная занятость в торговой отрасли</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бюджетных поступлений, социальных и пенсионных отчислений, социальная незащищенность</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контроля по предоставлению администрациями торговых объектов площадей физическим лицам-арендаторам, не зарегистрированных в налоговых органах в качестве индивидуальных предпринимателей, и/или не оформившим официально трудовые отношения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МВД, МРР, МИО, НПП (по согласованию)</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Сельское хозяйство</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Искажение данных о поголовье скота в личных подсобных хозяйствах</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нелегального дохода, уход от уплаты налогов. У владельцев личных подсобных хозяйств появляются ресурсы, которыми они могут распоряжаться вне сферы видимости налоговых органов, осуществляя сбыт продукции через теневых посредников с оплатой неучтенными наличными деньгами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учета поголовья скота в личных подсобных хозяйствах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сентября</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МСХ, МИО, НПП (по согласованию)</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неформальной экономической деятельности и занятости в сельском хозяйстве. Необходимость гибкого использования рабочей силы (в связи с сезонностью, перепадами конъюнктуры)</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Сокрытие доходов, уход от уплаты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Формализация экономической деятельности в сельском хозяйстве, в том числе через развитие сельскохозяйственных коопераций</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сентября</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МЭБП, МИО, НПП (по согласованию)</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контроля за соблюдением трудового и пенсионного законодательства Республики Казахстан в сельскохозяйственной сфере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план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МСХ, МИО, НПП (по согласованию)</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созданию условий и стимулирующих мер по формализации населения, занятого в сельском хозяйстве, с проведением широкой разъяснительной работы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МТСЗН, МИО, НПП (по согласованию)</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сферы оказания государственных услуг в АПК в электронном формате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НПП (по согласованию)</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Недостаточный контроль учета зерна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нелегального дохода, уход от уплаты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электронного учета зерна на элеваторах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МЭБП, НПП (по согласованию)</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норм, лимитирующих поголовье скота в ЛПХ</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поголовья скота в личных подсобных хозяйствах, что приводит к получению нелегального дохода, уходу от уплаты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 предложения по нормам, лимитирующим поголовье скота в ЛПХ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МРР, МИО, НПП (по согласованию)</w:t>
            </w: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Транспорт</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законодательства в сфере транспорта. Недостаточный контроль со стороны государственных органов в сфере пассажирских перевозок на автомобильном и железнодорожном транспорте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Неформальная занятость. Получение незаконного дохода при перевозке пассажиров частными лицами (такси, микроавтобусы) и соответственно ухода от уплаты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контроля на линии (на межгородских, межобластных и международных сообщениях) в отношении лиц, осуществляющих свою деятельность без регистрации в рамках действующего законодательства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план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МВД, МФ, МИО,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Несоизмеримая ответственность за сокрытие реальных объемов перевезенных инертных грузов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 место неучтенный в полном объеме вывоз инертных материалов (песок, щебень и т.д.), а также уклонение от ответственности грузоотправителей (владельцев карьеров) за перегруз</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Законодательно ужесточить ответственность за отсутствие товарно-</w:t>
            </w:r>
            <w:r>
              <w:br/>
            </w:r>
            <w:r>
              <w:rPr>
                <w:rFonts w:ascii="Times New Roman"/>
                <w:b w:val="false"/>
                <w:i w:val="false"/>
                <w:color w:val="000000"/>
                <w:sz w:val="20"/>
              </w:rPr>
              <w:t>
</w:t>
            </w:r>
            <w:r>
              <w:rPr>
                <w:rFonts w:ascii="Times New Roman"/>
                <w:b w:val="false"/>
                <w:i w:val="false"/>
                <w:color w:val="000000"/>
                <w:sz w:val="20"/>
              </w:rPr>
              <w:t>транспортной накладной и акта замера при перевозке грузов, в частности, инертных материалов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законодательство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 xml:space="preserve">2015 года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МЭБП,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Недостаточный контроль со стороны государственных органов в сфере пассажирских перевозок на автомобильном и железнодорожном транспорте</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Факты уклонения частных автобусных перевозчиков от уплаты налогов, в частности не отчисление налогов от продажи билетов, нарушение стандартов при перевозке пассажиров. Факты «перепродажи» железнодорожных билетов, путем их предварительной скупки и последующей перепродажи по завышенной стоимости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 «е-билетирования»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сентября</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МИО, МВД, МФ, АО «НК «КТЖ»,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Ситуационным центром МТК нелегальных перевозчиков путем их фиксации посредством специальных автоматизированных измерительных средств с передачей сведений в Налоговый комитет МФ и Комитет административной полиции МВД</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сентября</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МВД, МФ</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 программно-аппаратного комплекса «Мобильный терминал проводника» для фиксации и учета билетов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сентября</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МВД, МФ, МИО, АО «НК «КТЖ», НПП (по согласованию)</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Операции с недвижимым имуществом</w:t>
            </w:r>
          </w:p>
        </w:tc>
      </w:tr>
      <w:tr>
        <w:trPr>
          <w:trHeight w:val="15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законодательства в сфере недвижимого имущества в части сдачи в аренду жилья, офисных помещений физических лиц без предоставления фискальных чеков</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налогов, проведение незаконных операций с недвижимым имуществом</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Законодательно ужесточить ответственность физических лиц, предоставляющих жилье внаем и получивших имущественный доход, к уплате сумм индивидуального подоходного налога и постановке на регистрационный учет в налоговых органах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законопроекта и вынесение на МВК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МВД, МИО, НПП (по согласованию)</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Закона в Парламент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2015 года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Промышленность</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Теневой оборот полезных ископаемых, занижение добычи</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Сокрытие объемов нефти и нефтепродуктов. Уклонение от уплаты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действующей информационной системы «Единая государственная система управления недропользованием Республики Казахстан» и сопутствующей инфраструктуры в целях контроля за производством и оборотом нефти и нефтепродуктов, твердыми полезными ископаемыми, подземными водами и общераспространенными полезными ископаемыми, а также интеграции с действующими информационными системами уполномоченных и контролирующих государственных органов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МФ, МИНТ, МЭБП, АС, МИО, АБЭКП (по согласованию), ГП (по согласованию)</w:t>
            </w:r>
          </w:p>
        </w:tc>
      </w:tr>
      <w:tr>
        <w:trPr>
          <w:trHeight w:val="14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нормы, предусматривающей исключения посредников по поставке нефти на НПЗ от недропользователя до НПЗ до одного колена, а также по аналогии и для мини-НПЗ</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законодательство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АРЕМ, МФ, МЭБП, НПП (по согласованию), АО «НК «КМГ»</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на экспорт сырой нефти под видом нефтепродуктов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контрабанда, уклонение от уплаты таможенных платежей и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процедуры отзыва паспорта производства, внесение в паспорт производства регламента на производство нефтепродуктов, соответствующего национальным стандартам или действующим в республике межгосударственным стандартам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приказ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МИНТ, МФ, НПП (по согласованию)</w:t>
            </w:r>
          </w:p>
        </w:tc>
      </w:tr>
      <w:tr>
        <w:trPr>
          <w:trHeight w:val="21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Теневой оборот нефти и нефтепродуктов</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Сокрытие объемов нефти и нефтепродуктов. Уклонение от уплаты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перечня документов, подтверждающих законность происхождения нефти, поступающей на переработку на НПЗ</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законодательство РК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МФ, МИНТ, МЭБП, АБЭКП (по согласованию), ГП (по согласованию), НПП (по согласованию)</w:t>
            </w:r>
          </w:p>
        </w:tc>
      </w:tr>
      <w:tr>
        <w:trPr>
          <w:trHeight w:val="21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требований к контрольным приборам учета на НПЗ, нефтебазах и АЗС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МЭБП,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 сведений по обороту нефти и нефтепродуктов между заинтересованными государственными органами</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Искажение сведений о движении нефти и нефтепродуктов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взаимодействие по обмену информацией между МНГ, МФ и МТК в сфере добычи и оборота нефти и нефтепродуктов в разрезе компаний</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МФ, АБЭКП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эффективность систем учета производства и оборота этилового спирта и алкогольной продукции</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Сокрытие объемов этилового спирта и алкогольной продукции. Уклонение от уплаты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действующих систем контроля и учета в области производства и оборота этилового спирта, алкогольной продукции (разработка ТЭО и поэтапное внедрение)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ввода в эксплуатацию</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МИНТ, МРР,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свободной продаже может обращаться продукция с поддельными контрольными марками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доступных портативных устройств, предназначенных для проверки подлинности учетных марок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МИНТ, МРР, НПП (по согласованию)</w:t>
            </w:r>
          </w:p>
        </w:tc>
      </w:tr>
      <w:tr>
        <w:trPr>
          <w:trHeight w:val="22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Необоснованное завышение недропользователями таможенной стоимости импортируемых товаров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Завышение (удорожание) инвестиционного проекта и снижение доходной части, уклонение от уплаты налогов</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информации по средним ценам товаров, ввозимых в рамках контрактов на недропользование либо соглашений о разделе продукции, в сравнении с товарами, ввозимыми прочими участниками внешнеэкономической деятельности, при согласовании и утверждении расходов недропользователей</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МФ,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взаимодействие фискальных, правоохранительных и специальных государственных органов в сфере противодействия отмыванию доходов, полученных незаконным путем, и финансированию терроризма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выявляемость преступлений по фактам легализации доходов, полученных незаконным путем, несвоевременное представление полученной информации правоохранительным органам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регламента передачи органами пограничной службы Республики Казахстан в налоговые органы сведений о пересечении Государственной границы Республики Казахстан импортерами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ПС КНБ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техническое оснащение таможенных и пограничных постов, правоохранительных органов и т.д.</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проведения эффективных оперативно-</w:t>
            </w:r>
            <w:r>
              <w:br/>
            </w:r>
            <w:r>
              <w:rPr>
                <w:rFonts w:ascii="Times New Roman"/>
                <w:b w:val="false"/>
                <w:i w:val="false"/>
                <w:color w:val="000000"/>
                <w:sz w:val="20"/>
              </w:rPr>
              <w:t>
</w:t>
            </w:r>
            <w:r>
              <w:rPr>
                <w:rFonts w:ascii="Times New Roman"/>
                <w:b w:val="false"/>
                <w:i w:val="false"/>
                <w:color w:val="000000"/>
                <w:sz w:val="20"/>
              </w:rPr>
              <w:t>профилактических операций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правил технического оснащения таможенных постов, отдельных контрольно-</w:t>
            </w:r>
            <w:r>
              <w:br/>
            </w:r>
            <w:r>
              <w:rPr>
                <w:rFonts w:ascii="Times New Roman"/>
                <w:b w:val="false"/>
                <w:i w:val="false"/>
                <w:color w:val="000000"/>
                <w:sz w:val="20"/>
              </w:rPr>
              <w:t>
</w:t>
            </w:r>
            <w:r>
              <w:rPr>
                <w:rFonts w:ascii="Times New Roman"/>
                <w:b w:val="false"/>
                <w:i w:val="false"/>
                <w:color w:val="000000"/>
                <w:sz w:val="20"/>
              </w:rPr>
              <w:t>пропускных пунктов Пограничной службы Комитета национальной безопасности Республики Казахстан, кинологических служб, правоохранительных и специальных органов, в том числе для проведения комплексных оперативно-</w:t>
            </w:r>
            <w:r>
              <w:br/>
            </w:r>
            <w:r>
              <w:rPr>
                <w:rFonts w:ascii="Times New Roman"/>
                <w:b w:val="false"/>
                <w:i w:val="false"/>
                <w:color w:val="000000"/>
                <w:sz w:val="20"/>
              </w:rPr>
              <w:t>
</w:t>
            </w:r>
            <w:r>
              <w:rPr>
                <w:rFonts w:ascii="Times New Roman"/>
                <w:b w:val="false"/>
                <w:i w:val="false"/>
                <w:color w:val="000000"/>
                <w:sz w:val="20"/>
              </w:rPr>
              <w:t>профилактических операций</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приказ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МФ, ПС КНБ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электроснабжения таможенных постов в 1 категорию</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сентября</w:t>
            </w:r>
            <w:r>
              <w:br/>
            </w:r>
            <w:r>
              <w:rPr>
                <w:rFonts w:ascii="Times New Roman"/>
                <w:b w:val="false"/>
                <w:i w:val="false"/>
                <w:color w:val="000000"/>
                <w:sz w:val="20"/>
              </w:rPr>
              <w:t>
</w:t>
            </w:r>
            <w:r>
              <w:rPr>
                <w:rFonts w:ascii="Times New Roman"/>
                <w:b w:val="false"/>
                <w:i w:val="false"/>
                <w:color w:val="000000"/>
                <w:sz w:val="20"/>
              </w:rPr>
              <w:t>2015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МИНТ, МФ, МЭБП, НПП (по согласованию)</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механизма взаимодействия фискальных органов с Комитетом финансового мониторинга Министерства финансов Республики Казахстан</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Значительный объем подозрительных сделок выпадает из контроля Налогового комитета Министерства финансов Республики Казахстан</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механизма информационного взаимодействия налоговых органов с контролирующими органами о подозрительных финансовых операциях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2014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ГП (по согласованию), АБЭКП (по согласованию)</w:t>
            </w:r>
          </w:p>
        </w:tc>
      </w:tr>
    </w:tbl>
    <w:p>
      <w:pPr>
        <w:spacing w:after="0"/>
        <w:ind w:left="0"/>
        <w:jc w:val="both"/>
      </w:pPr>
      <w:r>
        <w:rPr>
          <w:rFonts w:ascii="Times New Roman"/>
          <w:b w:val="false"/>
          <w:i w:val="false"/>
          <w:color w:val="000000"/>
          <w:sz w:val="28"/>
        </w:rPr>
        <w:t>Примечание: расшифровка аббревиатур:</w:t>
      </w:r>
    </w:p>
    <w:tbl>
      <w:tblPr>
        <w:tblW w:w="0" w:type="auto"/>
        <w:tblCellSpacing w:w="0" w:type="auto"/>
        <w:tblBorders>
          <w:top w:val="none"/>
          <w:left w:val="none"/>
          <w:bottom w:val="none"/>
          <w:right w:val="none"/>
          <w:insideH w:val="none"/>
          <w:insideV w:val="none"/>
        </w:tblBorders>
      </w:tblPr>
      <w:tblGrid>
        <w:gridCol w:w="1833"/>
        <w:gridCol w:w="11247"/>
      </w:tblGrid>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КПМ </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Премьер-Министра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экономики и бюджетного планирования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новых технологий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регионального развития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нефти и газа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борьбе с экономической и коррупционной      преступностью (финансовая полиция)</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естественных монополий</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АЗК</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защите конкуренции</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статистике</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w:t>
            </w:r>
          </w:p>
          <w:p>
            <w:pPr>
              <w:spacing w:after="20"/>
              <w:ind w:left="20"/>
              <w:jc w:val="both"/>
            </w:pPr>
            <w:r>
              <w:rPr>
                <w:rFonts w:ascii="Times New Roman"/>
                <w:b w:val="false"/>
                <w:i w:val="false"/>
                <w:color w:val="000000"/>
                <w:sz w:val="20"/>
              </w:rPr>
              <w:t>АДГС</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связи и информации</w:t>
            </w:r>
          </w:p>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Республики Казахстан по контролю за исполнением республиканского бюджета</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АФК</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 финансистов Казахстана</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75"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НУХ</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управляющие холдинги</w:t>
            </w:r>
          </w:p>
        </w:tc>
      </w:tr>
      <w:tr>
        <w:trPr>
          <w:trHeight w:val="75"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НХ</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холдинги</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компании</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«Қазақстан темір жолы»</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«КМГ»</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«ҚазМұнайГаз»</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НПП</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Казахстана</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технико-экономическое обоснование</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рисками</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БВУ </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r>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АПК</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9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ГЧП</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частное партнерство</w:t>
            </w:r>
          </w:p>
        </w:tc>
      </w:tr>
      <w:tr>
        <w:trPr>
          <w:trHeight w:val="9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КоАП РК</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об административных правонарушениях Республики Казахстан</w:t>
            </w:r>
          </w:p>
        </w:tc>
      </w:tr>
      <w:tr>
        <w:trPr>
          <w:trHeight w:val="9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НПЗ</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w:t>
            </w:r>
          </w:p>
        </w:tc>
      </w:tr>
      <w:tr>
        <w:trPr>
          <w:trHeight w:val="9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АЗС</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заправочная станция</w:t>
            </w:r>
          </w:p>
        </w:tc>
      </w:tr>
      <w:tr>
        <w:trPr>
          <w:trHeight w:val="9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МВК</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межведомственная комиссия</w:t>
            </w:r>
          </w:p>
        </w:tc>
      </w:tr>
      <w:tr>
        <w:trPr>
          <w:trHeight w:val="9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ЛПХ</w:t>
            </w:r>
          </w:p>
        </w:tc>
        <w:tc>
          <w:tcPr>
            <w:tcW w:w="1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подсобное хозяйство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