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8566f" w14:textId="57856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4 октября 2013 года № 1055 "Об утверждении Правил взимания и ставок платы за размещение наружной (визуальной) рекламы на объектах стационарного размещения рекламы в полосе отвода автомобильных дорог общего пользования районного значения, на открытом пространстве за пределами помещений в городах районного значения, селах, поселках и на транспортных средствах, зарегистрированных в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мая 2014 года № 532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октября 2013 года № 1055 «Об утверждении Правил взимания и ставок платы за размещение наружной (визуальной) рекламы на объектах стационарного размещения рекламы в полосе отвода автомобильных дорог общего пользования районного значения, на открытом пространстве за пределами помещений в городах районного значения, селах, поселках и на транспортных средствах, зарегистрированных в районе» (САПП Республики Казахстан, 2013 г., № 58, ст. 797)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заголовок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 утверждении Правил исчисления и уплаты платы, а также ставок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 и областного значения в пределах территории городов районного значения, сел, поселков, а также на объектах стационарного размещения рекламы в полосе отвода автомобильных дорог общего пользования районного значения, на открытом пространстве за пределами помещений в городах районного значения, селах, поселках и на транспортных средствах, зарегистрированных в районе»;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исчисления и уплаты платы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 и областного значения в пределах территории городов районного значения, сел, поселков, а также на объектах стационарного размещения рекламы в полосе отвода автомобильных дорог общего пользования районного значения, на открытом пространстве за пределами помещений в городах районного значения, селах, поселках и на транспортных средствах, зарегистрированных в районе;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ставки платы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 и областного значения в пределах территории городов районного значения, сел, поселков, а также на объектах стационарного размещения рекламы в полосе отвода автомобильных дорог общего пользования районного значения, на открытом пространстве за пределами помещений в городах районного значения, селах, поселках и на транспортных средствах, зарегистрированных в районе»;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взимания платы за размещение наружной (визуальной) рекламы на объектах стационарного размещения рекламы в полосе отвода автомобильных дорог общего пользования районного значения, на открытом пространстве за пределами помещений в городах районного значения, селах, поселках и на транспортных средствах, зарегистрированных в районе, утвержденные вышеуказанным постановлением,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ставки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платы за размещение наружной (визуальной) рекламы на объектах стационарного размещения рекламы в полосе отвода автомобильных дорог общего пользования районного значения, на открытом пространстве за пределами помещений в городах районного значения, селах, поселках и на транспортных средствах, зарегистрированных в районе, утвержденные вышеуказанным постановлением,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его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мая 2014 года № 532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исчисления и уплаты платы за размещение наружной</w:t>
      </w:r>
      <w:r>
        <w:br/>
      </w:r>
      <w:r>
        <w:rPr>
          <w:rFonts w:ascii="Times New Roman"/>
          <w:b/>
          <w:i w:val="false"/>
          <w:color w:val="000000"/>
        </w:rPr>
        <w:t>
(визуальной) рекламы на объектах стационарного размещения</w:t>
      </w:r>
      <w:r>
        <w:br/>
      </w:r>
      <w:r>
        <w:rPr>
          <w:rFonts w:ascii="Times New Roman"/>
          <w:b/>
          <w:i w:val="false"/>
          <w:color w:val="000000"/>
        </w:rPr>
        <w:t>
рекламы в полосе отвода автомобильных дорог общего пользования</w:t>
      </w:r>
      <w:r>
        <w:br/>
      </w:r>
      <w:r>
        <w:rPr>
          <w:rFonts w:ascii="Times New Roman"/>
          <w:b/>
          <w:i w:val="false"/>
          <w:color w:val="000000"/>
        </w:rPr>
        <w:t>
республиканского и областного значения в пределах территории</w:t>
      </w:r>
      <w:r>
        <w:br/>
      </w:r>
      <w:r>
        <w:rPr>
          <w:rFonts w:ascii="Times New Roman"/>
          <w:b/>
          <w:i w:val="false"/>
          <w:color w:val="000000"/>
        </w:rPr>
        <w:t>
городов районного значения, сел, поселков, а также на объектах</w:t>
      </w:r>
      <w:r>
        <w:br/>
      </w:r>
      <w:r>
        <w:rPr>
          <w:rFonts w:ascii="Times New Roman"/>
          <w:b/>
          <w:i w:val="false"/>
          <w:color w:val="000000"/>
        </w:rPr>
        <w:t>
стационарного размещения рекламы в полосе отвода автомобильных</w:t>
      </w:r>
      <w:r>
        <w:br/>
      </w:r>
      <w:r>
        <w:rPr>
          <w:rFonts w:ascii="Times New Roman"/>
          <w:b/>
          <w:i w:val="false"/>
          <w:color w:val="000000"/>
        </w:rPr>
        <w:t>
дорог общего пользования районного значения, на открытом</w:t>
      </w:r>
      <w:r>
        <w:br/>
      </w:r>
      <w:r>
        <w:rPr>
          <w:rFonts w:ascii="Times New Roman"/>
          <w:b/>
          <w:i w:val="false"/>
          <w:color w:val="000000"/>
        </w:rPr>
        <w:t>
пространстве за пределами помещений в городах районного</w:t>
      </w:r>
      <w:r>
        <w:br/>
      </w:r>
      <w:r>
        <w:rPr>
          <w:rFonts w:ascii="Times New Roman"/>
          <w:b/>
          <w:i w:val="false"/>
          <w:color w:val="000000"/>
        </w:rPr>
        <w:t>
значения, селах, поселках и на транспортных средствах,</w:t>
      </w:r>
      <w:r>
        <w:br/>
      </w:r>
      <w:r>
        <w:rPr>
          <w:rFonts w:ascii="Times New Roman"/>
          <w:b/>
          <w:i w:val="false"/>
          <w:color w:val="000000"/>
        </w:rPr>
        <w:t>
зарегистрированных в районе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исчисления и уплаты платы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 и областного значения в пределах территории городов районного значения, сел, поселков, а также на объектах стационарного размещения рекламы в полосе отвода автомобильных дорог общего пользования районного значения, на открытом пространстве за пределами помещений в городах районного значения, селах, поселках и на транспортных средствах, зарегистрированных в районе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19 декабря 2003 года «О рекламе».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Правила устанавливают порядок исчисления и уплаты платы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 и областного значения в пределах территории городов районного значения, сел, поселков, а также на объектах стационарного размещения рекламы в полосе отвода автомобильных дорог общего пользования районного значения, на открытом пространстве за пределами помещений в городах районного значения, селах, поселках и на транспортных средствах, зарегистрированных в районе.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Порядок исчисления и уплаты платы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 и областного значения в пределах территории городов районного значения, сел, поселков, а также на объектах стационарного размещения рекламы в полосе отвода автомобильных дорог общего пользования районного значения, на открытом пространстве за пределами помещений в городах районного значения, селах, поселках и на транспортных средствах, зарегистрированных в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Размер уплачиваемой платы определяется исходя из ставок платы и фактического срока размещения объекта рекламы, установленного в разрешительном документе, выдаваемом местным исполнительным органом и национальным оператором по управлению автомобильными дорогами на определенный срок в порядке, установленном законодательством Республики Казахстан, но не менее размера платы за один календарный месяц.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Уплаты платы производятся: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 размещении наружной (визуальной) рекламы на объектах стационарного размещения рекламы в полосе отвода автомобильных дорог общего пользования республиканского значения в пределах территории городов районного значения, сел, поселков на основании документа, выдаваемого национальным оператором по управлению автомобильными дорогами;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 размещении наружной (визуальной) рекламы на объектах стационарного размещения рекламы в полосе отвода автомобильных дорог общего пользования областного значения в пределах территории городов районного значения, сел, поселков на основании документа, выдаваемого местным исполнительным органом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 размещении наружной (визуальной) рекламы на объектах стационарного размещения рекламы в полосе отвода автомобильных дорог общего пользования районного значения на основании документа, выдаваемого местным исполнительным органом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 размещении наружной (визуальной) рекламы на открытом пространстве за пределами помещений в городе районного значения, селе, поселке на основании разрешения, выдаваемого местным исполнительным органом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при размещении наружной (визуальной) рекламы на транспортных средствах, зарегистрированных в районе, на основании разрешения, выдаваемого местным исполнительным органом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Сумма платы зачисляется на контрольный счет наличности местного самоуправления по месту размещения наружной (визуальной) рекламы на объектах стационарного размещения рекламы в полосе отвода автомобильных дорог общего пользования, на открытом пространстве за пределами помещений в городах районного значения, селах, поселках и на транспортных средствах, зарегистрированных в районе.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Сумма платы, подлежащая зачислению на контрольный счет наличности местного самоуправления за один календарный месяц, уплачивается не позднее 25 числа следующего месяца, если иное не предусмотрено пунктом 7 настоящих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Уплаченные суммы платы возврату не подлежат.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отсутствии соответствующего разрешительного документа основанием для взыскания и зачисления на контрольный счет наличностей местного самоуправления суммы платы является фактическое размещение объектов наружной (визуальной) рекламы.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плательщики платы в течение 5 рабочих дней с момента выявления факта размещения наружной (визуальной) рекламы без разрешительного документа производят уплату платы по ставкам, определенным Правительством Республики Казахстан, за один календарный месяц.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При получении разрешительного документа в соответствии с законодательством Республики Казахстан плательщики платы также представляют местным исполнительным органам документ, подтверждающий зачисление на контрольный счет наличности местного самоуправления суммы платы за первый месяц размещения рекламы. 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мая 2014 года № 532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размещение наружной (визуальной) рекламы</w:t>
      </w:r>
      <w:r>
        <w:br/>
      </w:r>
      <w:r>
        <w:rPr>
          <w:rFonts w:ascii="Times New Roman"/>
          <w:b/>
          <w:i w:val="false"/>
          <w:color w:val="000000"/>
        </w:rPr>
        <w:t>
на объектах стационарного размещения рекламы в полосе отвода</w:t>
      </w:r>
      <w:r>
        <w:br/>
      </w:r>
      <w:r>
        <w:rPr>
          <w:rFonts w:ascii="Times New Roman"/>
          <w:b/>
          <w:i w:val="false"/>
          <w:color w:val="000000"/>
        </w:rPr>
        <w:t>
автомобильных дорог общего пользования республиканского и</w:t>
      </w:r>
      <w:r>
        <w:br/>
      </w:r>
      <w:r>
        <w:rPr>
          <w:rFonts w:ascii="Times New Roman"/>
          <w:b/>
          <w:i w:val="false"/>
          <w:color w:val="000000"/>
        </w:rPr>
        <w:t>
областного значения в пределах территории городов районного</w:t>
      </w:r>
      <w:r>
        <w:br/>
      </w:r>
      <w:r>
        <w:rPr>
          <w:rFonts w:ascii="Times New Roman"/>
          <w:b/>
          <w:i w:val="false"/>
          <w:color w:val="000000"/>
        </w:rPr>
        <w:t>
значения, сел, поселков, а также на объектах стационарного</w:t>
      </w:r>
      <w:r>
        <w:br/>
      </w:r>
      <w:r>
        <w:rPr>
          <w:rFonts w:ascii="Times New Roman"/>
          <w:b/>
          <w:i w:val="false"/>
          <w:color w:val="000000"/>
        </w:rPr>
        <w:t>
размещения рекламы в полосе отвода автомобильных дорог общего</w:t>
      </w:r>
      <w:r>
        <w:br/>
      </w:r>
      <w:r>
        <w:rPr>
          <w:rFonts w:ascii="Times New Roman"/>
          <w:b/>
          <w:i w:val="false"/>
          <w:color w:val="000000"/>
        </w:rPr>
        <w:t>
пользования районного значения, на открытом пространстве за</w:t>
      </w:r>
      <w:r>
        <w:br/>
      </w:r>
      <w:r>
        <w:rPr>
          <w:rFonts w:ascii="Times New Roman"/>
          <w:b/>
          <w:i w:val="false"/>
          <w:color w:val="000000"/>
        </w:rPr>
        <w:t>
пределами помещений в городах районного значения, селах,</w:t>
      </w:r>
      <w:r>
        <w:br/>
      </w:r>
      <w:r>
        <w:rPr>
          <w:rFonts w:ascii="Times New Roman"/>
          <w:b/>
          <w:i w:val="false"/>
          <w:color w:val="000000"/>
        </w:rPr>
        <w:t>
поселках и на транспортных средствах, зарегистрированных</w:t>
      </w:r>
      <w:r>
        <w:br/>
      </w:r>
      <w:r>
        <w:rPr>
          <w:rFonts w:ascii="Times New Roman"/>
          <w:b/>
          <w:i w:val="false"/>
          <w:color w:val="000000"/>
        </w:rPr>
        <w:t>
в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Ставки платы определяются исходя из размера месячного расчетного показателя, установленного законом о республиканском бюджете (далее - МРП) и действующего на первое число соответствующего календарного месяца, в котором осуществляется размещение наружной (визуальной) рекламы.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Базовые ежемесячные ставки платы по объектам рекламы, размещаемым: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 объектах стационарного размещения рекламы в полосе отвода автомобильных дорог общего пользования республиканского и областного значения в пределах территории городов районного значения, сел, поселков, а также на объектах стационарного размещения рекламы в полосе отвода автомобильных дорог общего пользования районного значения, на открытом пространстве за пределами помещений в городах районного значения, селах, поселках устанавливаются исходя из площади и места расположения объекта рекламы: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6"/>
        <w:gridCol w:w="7544"/>
        <w:gridCol w:w="4820"/>
      </w:tblGrid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рекламы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 платы на недвижимых объектах (за одну сторону) (МРП)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Указатели, вывески, информационные щиты площадью до 2 кв. м (за один объект)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Лайтбоксы (сити-формата)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Рекламно-информационные объекты площадью: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 кв. м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до 10 кв. м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до 20 кв. м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до 30 кв. м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до 50 кв. м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50 до 70 кв. м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70 кв. м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Надкрышные неоновые рекламные конструкции (светодинамические панно или объемные неоновые буквы):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 кв. м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30 кв. м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Реклама на палатках, тентах, шатрах, навесах, зонтах, флагах, вымпелах, штандартах: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кв. м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до 10 кв. м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10 кв. м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Реклама на киосках и павильонах временного типа: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 кв. м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 кв. м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до 10 кв. м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10 кв. м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Выносные рекламные конструкции (штендеры)</w:t>
            </w:r>
          </w:p>
        </w:tc>
        <w:tc>
          <w:tcPr>
            <w:tcW w:w="4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2) на транспортных средствах устанавливаются исходя из площади и места расположения объекта рекламы: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6"/>
        <w:gridCol w:w="5435"/>
        <w:gridCol w:w="6529"/>
      </w:tblGrid>
      <w:tr>
        <w:trPr>
          <w:trHeight w:val="90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рекламы</w:t>
            </w:r>
          </w:p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 платы на движимых объектах (МРП), зарегистрированных в районе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Реклама на внешней стороне транспортного средства (за одно транспортное средство):</w:t>
            </w:r>
          </w:p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автобусах, троллейбусах, трамваях, грузовых, специальных автомобилях (грузоподъемностью более 1,5 тонны), самоходных машинах и механизмах</w:t>
            </w:r>
          </w:p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микроавтобусах, такси, легковых автомобилях (грузоподъемностью до 1,5 тонны)</w:t>
            </w:r>
          </w:p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Реклама на конструкциях, установленных на автомобильном транспортном средстве (панно, щиты, лайтбоксы и т.п.) за одну сторону:</w:t>
            </w:r>
          </w:p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 кв. м</w:t>
            </w:r>
          </w:p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 кв. м</w:t>
            </w:r>
          </w:p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до 10 кв. м</w:t>
            </w:r>
          </w:p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до 20 кв. м</w:t>
            </w:r>
          </w:p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до 40 кв. м</w:t>
            </w:r>
          </w:p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40 кв. м</w:t>
            </w:r>
          </w:p>
        </w:tc>
        <w:tc>
          <w:tcPr>
            <w:tcW w:w="6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