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d2d4f" w14:textId="97d2d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Концепции дальнейшей модернизации пенсионной системы Республики Казахстан до 2030 года"</w:t>
      </w:r>
    </w:p>
    <w:p>
      <w:pPr>
        <w:spacing w:after="0"/>
        <w:ind w:left="0"/>
        <w:jc w:val="both"/>
      </w:pPr>
      <w:r>
        <w:rPr>
          <w:rFonts w:ascii="Times New Roman"/>
          <w:b w:val="false"/>
          <w:i w:val="false"/>
          <w:color w:val="000000"/>
          <w:sz w:val="28"/>
        </w:rPr>
        <w:t>Постановление Правительства Республики Казахстан от 31 мая 2014 года № 596</w:t>
      </w:r>
    </w:p>
    <w:p>
      <w:pPr>
        <w:spacing w:after="0"/>
        <w:ind w:left="0"/>
        <w:jc w:val="both"/>
      </w:pPr>
      <w:r>
        <w:rPr>
          <w:rFonts w:ascii="Times New Roman"/>
          <w:b w:val="false"/>
          <w:i w:val="false"/>
          <w:color w:val="000000"/>
          <w:sz w:val="28"/>
        </w:rPr>
        <w:t>      </w:t>
      </w:r>
      <w:r>
        <w:rPr>
          <w:rFonts w:ascii="Times New Roman"/>
          <w:b w:val="false"/>
          <w:i w:val="false"/>
          <w:color w:val="000000"/>
          <w:sz w:val="28"/>
        </w:rPr>
        <w:t>ПРЕСС-РЕЛИЗ</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Концепции дальнейшей модернизации пенсионной системы Республики Казахстан до 2030 года».</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rPr>
          <w:rFonts w:ascii="Times New Roman"/>
          <w:b/>
          <w:i w:val="false"/>
          <w:color w:val="000000"/>
        </w:rPr>
        <w:t xml:space="preserve"> О Концепции дальнейшей модернизации</w:t>
      </w:r>
      <w:r>
        <w:br/>
      </w:r>
      <w:r>
        <w:rPr>
          <w:rFonts w:ascii="Times New Roman"/>
          <w:b/>
          <w:i w:val="false"/>
          <w:color w:val="000000"/>
        </w:rPr>
        <w:t>
пенсионной системы Республики Казахстан до 2030 года</w:t>
      </w:r>
    </w:p>
    <w:p>
      <w:pPr>
        <w:spacing w:after="0"/>
        <w:ind w:left="0"/>
        <w:jc w:val="both"/>
      </w:pPr>
      <w:r>
        <w:rPr>
          <w:rFonts w:ascii="Times New Roman"/>
          <w:b w:val="false"/>
          <w:i w:val="false"/>
          <w:color w:val="000000"/>
          <w:sz w:val="28"/>
        </w:rPr>
        <w:t xml:space="preserve">      В целях дальнейшей модернизации пенсионной системы ПОСТАНОВЛЯЮ: </w:t>
      </w:r>
      <w:r>
        <w:br/>
      </w:r>
      <w:r>
        <w:rPr>
          <w:rFonts w:ascii="Times New Roman"/>
          <w:b w:val="false"/>
          <w:i w:val="false"/>
          <w:color w:val="000000"/>
          <w:sz w:val="28"/>
        </w:rPr>
        <w:t>
      1. Утвердить прилагаемую Концепцию дальнейшей модернизации пенсионной системы Республики Казахстан до 2030 года (далее – Концепция).</w:t>
      </w:r>
      <w:r>
        <w:br/>
      </w:r>
      <w:r>
        <w:rPr>
          <w:rFonts w:ascii="Times New Roman"/>
          <w:b w:val="false"/>
          <w:i w:val="false"/>
          <w:color w:val="000000"/>
          <w:sz w:val="28"/>
        </w:rPr>
        <w:t xml:space="preserve">
      2. Правительству Республики Казахстан, государственным органам, непосредственно подчиненным и подотчетным Президенту Республики Казахстан, принять необходимые меры по реализации Концепции. </w:t>
      </w:r>
      <w:r>
        <w:br/>
      </w:r>
      <w:r>
        <w:rPr>
          <w:rFonts w:ascii="Times New Roman"/>
          <w:b w:val="false"/>
          <w:i w:val="false"/>
          <w:color w:val="000000"/>
          <w:sz w:val="28"/>
        </w:rPr>
        <w:t>
      3. Контроль за исполнением настоящего Указа возложить на Администрацию Президента Республики Казахстан.</w:t>
      </w:r>
      <w:r>
        <w:br/>
      </w:r>
      <w:r>
        <w:rPr>
          <w:rFonts w:ascii="Times New Roman"/>
          <w:b w:val="false"/>
          <w:i w:val="false"/>
          <w:color w:val="000000"/>
          <w:sz w:val="28"/>
        </w:rPr>
        <w:t>
      4. Настоящий Указ вводится в действие со дня его подписания.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Республики Казахстан</w:t>
      </w:r>
      <w:r>
        <w:br/>
      </w:r>
      <w:r>
        <w:rPr>
          <w:rFonts w:ascii="Times New Roman"/>
          <w:b w:val="false"/>
          <w:i w:val="false"/>
          <w:color w:val="000000"/>
          <w:sz w:val="28"/>
        </w:rPr>
        <w:t>
от « » 2014 года № </w:t>
      </w:r>
    </w:p>
    <w:p>
      <w:pPr>
        <w:spacing w:after="0"/>
        <w:ind w:left="0"/>
        <w:jc w:val="left"/>
      </w:pPr>
      <w:r>
        <w:rPr>
          <w:rFonts w:ascii="Times New Roman"/>
          <w:b/>
          <w:i w:val="false"/>
          <w:color w:val="000000"/>
        </w:rPr>
        <w:t xml:space="preserve"> Концепция</w:t>
      </w:r>
      <w:r>
        <w:br/>
      </w:r>
      <w:r>
        <w:rPr>
          <w:rFonts w:ascii="Times New Roman"/>
          <w:b/>
          <w:i w:val="false"/>
          <w:color w:val="000000"/>
        </w:rPr>
        <w:t>
дальнейшей модернизации пенсионной системы</w:t>
      </w:r>
      <w:r>
        <w:br/>
      </w:r>
      <w:r>
        <w:rPr>
          <w:rFonts w:ascii="Times New Roman"/>
          <w:b/>
          <w:i w:val="false"/>
          <w:color w:val="000000"/>
        </w:rPr>
        <w:t>
Республики Казахстан до 2030 года</w:t>
      </w:r>
    </w:p>
    <w:p>
      <w:pPr>
        <w:spacing w:after="0"/>
        <w:ind w:left="0"/>
        <w:jc w:val="both"/>
      </w:pPr>
      <w:r>
        <w:rPr>
          <w:rFonts w:ascii="Times New Roman"/>
          <w:b w:val="false"/>
          <w:i w:val="false"/>
          <w:color w:val="000000"/>
          <w:sz w:val="28"/>
        </w:rPr>
        <w:t>      Концепция дальнейшей модернизации пенсионной системы Республики Казахстан до 2030 года (далее – Концепция) разработана во исполнение поручений Главы государства, озвученных в Обращении Президента Республики Казахстан к народу Казахстана по вопросам пенсионной реформы 7 июня 2013 года, с учетом </w:t>
      </w:r>
      <w:r>
        <w:rPr>
          <w:rFonts w:ascii="Times New Roman"/>
          <w:b w:val="false"/>
          <w:i w:val="false"/>
          <w:color w:val="000000"/>
          <w:sz w:val="28"/>
        </w:rPr>
        <w:t>Послания</w:t>
      </w:r>
      <w:r>
        <w:rPr>
          <w:rFonts w:ascii="Times New Roman"/>
          <w:b w:val="false"/>
          <w:i w:val="false"/>
          <w:color w:val="000000"/>
          <w:sz w:val="28"/>
        </w:rPr>
        <w:t xml:space="preserve"> Президента Республики Казахстан «Стратегия «Казахстан – 2050»: новый политический курс состоявшегося государства», в соответствии с </w:t>
      </w:r>
      <w:r>
        <w:rPr>
          <w:rFonts w:ascii="Times New Roman"/>
          <w:b w:val="false"/>
          <w:i w:val="false"/>
          <w:color w:val="000000"/>
          <w:sz w:val="28"/>
        </w:rPr>
        <w:t>Концепцией</w:t>
      </w:r>
      <w:r>
        <w:rPr>
          <w:rFonts w:ascii="Times New Roman"/>
          <w:b w:val="false"/>
          <w:i w:val="false"/>
          <w:color w:val="000000"/>
          <w:sz w:val="28"/>
        </w:rPr>
        <w:t xml:space="preserve"> по вхождению Казахстана в число 30 самых развитых стран мира, утвержденной Указом Президента Республики Казахстан от 13 января 2014 года № 732, </w:t>
      </w:r>
      <w:r>
        <w:rPr>
          <w:rFonts w:ascii="Times New Roman"/>
          <w:b w:val="false"/>
          <w:i w:val="false"/>
          <w:color w:val="000000"/>
          <w:sz w:val="28"/>
        </w:rPr>
        <w:t>Концепцией</w:t>
      </w:r>
      <w:r>
        <w:rPr>
          <w:rFonts w:ascii="Times New Roman"/>
          <w:b w:val="false"/>
          <w:i w:val="false"/>
          <w:color w:val="000000"/>
          <w:sz w:val="28"/>
        </w:rPr>
        <w:t xml:space="preserve"> социального развития Республики Казахстан до 2030 года, утвержденной постановлением Правительства Республики Казахстан от 24 апреля 2014 года № 396.</w:t>
      </w:r>
      <w:r>
        <w:br/>
      </w:r>
      <w:r>
        <w:rPr>
          <w:rFonts w:ascii="Times New Roman"/>
          <w:b w:val="false"/>
          <w:i w:val="false"/>
          <w:color w:val="000000"/>
          <w:sz w:val="28"/>
        </w:rPr>
        <w:t>
      Необходимость модернизации пенсионной системы в Республике Казахстан продиктована:</w:t>
      </w:r>
      <w:r>
        <w:br/>
      </w:r>
      <w:r>
        <w:rPr>
          <w:rFonts w:ascii="Times New Roman"/>
          <w:b w:val="false"/>
          <w:i w:val="false"/>
          <w:color w:val="000000"/>
          <w:sz w:val="28"/>
        </w:rPr>
        <w:t>
      1) уменьшением размеров солидарных пенсий и необходимостью дальнейшей диверсификации источников пенсионных выплат;</w:t>
      </w:r>
      <w:r>
        <w:br/>
      </w:r>
      <w:r>
        <w:rPr>
          <w:rFonts w:ascii="Times New Roman"/>
          <w:b w:val="false"/>
          <w:i w:val="false"/>
          <w:color w:val="000000"/>
          <w:sz w:val="28"/>
        </w:rPr>
        <w:t>
      2) долгосрочными демографическими трендами и цикличностью экономического развития;</w:t>
      </w:r>
      <w:r>
        <w:br/>
      </w:r>
      <w:r>
        <w:rPr>
          <w:rFonts w:ascii="Times New Roman"/>
          <w:b w:val="false"/>
          <w:i w:val="false"/>
          <w:color w:val="000000"/>
          <w:sz w:val="28"/>
        </w:rPr>
        <w:t>
      3) необходимостью дальнейшей оптимизации распределения ответственности за пенсионное обеспечение между государством, работодателем и работником.</w:t>
      </w:r>
      <w:r>
        <w:br/>
      </w:r>
      <w:r>
        <w:rPr>
          <w:rFonts w:ascii="Times New Roman"/>
          <w:b w:val="false"/>
          <w:i w:val="false"/>
          <w:color w:val="000000"/>
          <w:sz w:val="28"/>
        </w:rPr>
        <w:t>
      Концепция определяет основные приоритеты, а также механизмы реализации государственной политики пенсионного обеспечения до 2030 года и базируется на оценке опыта реализации пенсионных преобразований в Республике Казахстан и мировых тенденций развития пенсионных систем. </w:t>
      </w:r>
    </w:p>
    <w:p>
      <w:pPr>
        <w:spacing w:after="0"/>
        <w:ind w:left="0"/>
        <w:jc w:val="left"/>
      </w:pPr>
      <w:r>
        <w:rPr>
          <w:rFonts w:ascii="Times New Roman"/>
          <w:b/>
          <w:i w:val="false"/>
          <w:color w:val="000000"/>
        </w:rPr>
        <w:t xml:space="preserve"> 1. Цель и задачи Концепции  </w:t>
      </w:r>
    </w:p>
    <w:p>
      <w:pPr>
        <w:spacing w:after="0"/>
        <w:ind w:left="0"/>
        <w:jc w:val="both"/>
      </w:pPr>
      <w:r>
        <w:rPr>
          <w:rFonts w:ascii="Times New Roman"/>
          <w:b w:val="false"/>
          <w:i w:val="false"/>
          <w:color w:val="000000"/>
          <w:sz w:val="28"/>
        </w:rPr>
        <w:t>      Целью разработки Концепции является выработка мер, направленных на модернизацию пенсионной системы, которая позволит обеспечить адекватность пенсионных выплат для достойного уровня жизни в пенсионном возрасте.</w:t>
      </w:r>
      <w:r>
        <w:br/>
      </w:r>
      <w:r>
        <w:rPr>
          <w:rFonts w:ascii="Times New Roman"/>
          <w:b w:val="false"/>
          <w:i w:val="false"/>
          <w:color w:val="000000"/>
          <w:sz w:val="28"/>
        </w:rPr>
        <w:t>
      Задачами Концепции являются:</w:t>
      </w:r>
      <w:r>
        <w:br/>
      </w:r>
      <w:r>
        <w:rPr>
          <w:rFonts w:ascii="Times New Roman"/>
          <w:b w:val="false"/>
          <w:i w:val="false"/>
          <w:color w:val="000000"/>
          <w:sz w:val="28"/>
        </w:rPr>
        <w:t>
      1) обеспечение финансовой устойчивости, прозрачности пенсионной системы, гарантирующей исполнение социальных обязательств перед участниками пенсионной системы;</w:t>
      </w:r>
      <w:r>
        <w:br/>
      </w:r>
      <w:r>
        <w:rPr>
          <w:rFonts w:ascii="Times New Roman"/>
          <w:b w:val="false"/>
          <w:i w:val="false"/>
          <w:color w:val="000000"/>
          <w:sz w:val="28"/>
        </w:rPr>
        <w:t xml:space="preserve">
      2) расширение охвата населения пенсионной системой как обязательной, так и добровольной ее составляющими; </w:t>
      </w:r>
      <w:r>
        <w:br/>
      </w:r>
      <w:r>
        <w:rPr>
          <w:rFonts w:ascii="Times New Roman"/>
          <w:b w:val="false"/>
          <w:i w:val="false"/>
          <w:color w:val="000000"/>
          <w:sz w:val="28"/>
        </w:rPr>
        <w:t xml:space="preserve">
      3) диверсификация источников дохода в пенсионном возрасте (государственные, частные, профессиональные, солидарные и накопительные); </w:t>
      </w:r>
      <w:r>
        <w:br/>
      </w:r>
      <w:r>
        <w:rPr>
          <w:rFonts w:ascii="Times New Roman"/>
          <w:b w:val="false"/>
          <w:i w:val="false"/>
          <w:color w:val="000000"/>
          <w:sz w:val="28"/>
        </w:rPr>
        <w:t xml:space="preserve">
      4) обеспечение доступности и качества пенсионных услуг; </w:t>
      </w:r>
      <w:r>
        <w:br/>
      </w:r>
      <w:r>
        <w:rPr>
          <w:rFonts w:ascii="Times New Roman"/>
          <w:b w:val="false"/>
          <w:i w:val="false"/>
          <w:color w:val="000000"/>
          <w:sz w:val="28"/>
        </w:rPr>
        <w:t>
      5) повышение прозрачности инвестиционного управления пенсионными активами.</w:t>
      </w:r>
      <w:r>
        <w:br/>
      </w:r>
      <w:r>
        <w:rPr>
          <w:rFonts w:ascii="Times New Roman"/>
          <w:b w:val="false"/>
          <w:i w:val="false"/>
          <w:color w:val="000000"/>
          <w:sz w:val="28"/>
        </w:rPr>
        <w:t xml:space="preserve">
      Для реализации поставленных задач будет проведена работа по следующим основным направлениям: </w:t>
      </w:r>
      <w:r>
        <w:br/>
      </w:r>
      <w:r>
        <w:rPr>
          <w:rFonts w:ascii="Times New Roman"/>
          <w:b w:val="false"/>
          <w:i w:val="false"/>
          <w:color w:val="000000"/>
          <w:sz w:val="28"/>
        </w:rPr>
        <w:t>
      1) на базовом уровне в целях снижения бедности среди пенсионеров и стимулирования участия граждан в пенсионной системе будет усовершенствован механизм назначения государственных базовых пенсий;</w:t>
      </w:r>
      <w:r>
        <w:br/>
      </w:r>
      <w:r>
        <w:rPr>
          <w:rFonts w:ascii="Times New Roman"/>
          <w:b w:val="false"/>
          <w:i w:val="false"/>
          <w:color w:val="000000"/>
          <w:sz w:val="28"/>
        </w:rPr>
        <w:t xml:space="preserve">
      2) на обязательном уровне будет сохранен накопительный компонент и введен дополнительный компонент – условно-накопительный, формируемый за счет 5 % взносов работодателей в пользу своих работников; </w:t>
      </w:r>
      <w:r>
        <w:br/>
      </w:r>
      <w:r>
        <w:rPr>
          <w:rFonts w:ascii="Times New Roman"/>
          <w:b w:val="false"/>
          <w:i w:val="false"/>
          <w:color w:val="000000"/>
          <w:sz w:val="28"/>
        </w:rPr>
        <w:t>
      3) будет сохранен и получит дальнейшее развитие третий – добровольный уровень, формируемый за счет добровольных пенсионных взносов работников и/или работодателей. </w:t>
      </w:r>
    </w:p>
    <w:p>
      <w:pPr>
        <w:spacing w:after="0"/>
        <w:ind w:left="0"/>
        <w:jc w:val="left"/>
      </w:pPr>
      <w:r>
        <w:rPr>
          <w:rFonts w:ascii="Times New Roman"/>
          <w:b/>
          <w:i w:val="false"/>
          <w:color w:val="000000"/>
        </w:rPr>
        <w:t xml:space="preserve"> 2. Анализ текущей ситуации, тенденции, видение развития и</w:t>
      </w:r>
      <w:r>
        <w:br/>
      </w:r>
      <w:r>
        <w:rPr>
          <w:rFonts w:ascii="Times New Roman"/>
          <w:b/>
          <w:i w:val="false"/>
          <w:color w:val="000000"/>
        </w:rPr>
        <w:t>
необходимость модернизации пенсионной системы</w:t>
      </w:r>
      <w:r>
        <w:br/>
      </w:r>
      <w:r>
        <w:rPr>
          <w:rFonts w:ascii="Times New Roman"/>
          <w:b/>
          <w:i w:val="false"/>
          <w:color w:val="000000"/>
        </w:rPr>
        <w:t>
Республики Казахстан </w:t>
      </w:r>
    </w:p>
    <w:p>
      <w:pPr>
        <w:spacing w:after="0"/>
        <w:ind w:left="0"/>
        <w:jc w:val="both"/>
      </w:pPr>
      <w:r>
        <w:rPr>
          <w:rFonts w:ascii="Times New Roman"/>
          <w:b w:val="false"/>
          <w:i w:val="false"/>
          <w:color w:val="000000"/>
          <w:sz w:val="28"/>
        </w:rPr>
        <w:t>1. Анализ текущей ситуации</w:t>
      </w:r>
    </w:p>
    <w:p>
      <w:pPr>
        <w:spacing w:after="0"/>
        <w:ind w:left="0"/>
        <w:jc w:val="both"/>
      </w:pPr>
      <w:r>
        <w:rPr>
          <w:rFonts w:ascii="Times New Roman"/>
          <w:b w:val="false"/>
          <w:i w:val="false"/>
          <w:color w:val="000000"/>
          <w:sz w:val="28"/>
        </w:rPr>
        <w:t>      В результате начатого в 1998 году радикального реформирования пенсионной системы в Казахстане:</w:t>
      </w:r>
      <w:r>
        <w:br/>
      </w:r>
      <w:r>
        <w:rPr>
          <w:rFonts w:ascii="Times New Roman"/>
          <w:b w:val="false"/>
          <w:i w:val="false"/>
          <w:color w:val="000000"/>
          <w:sz w:val="28"/>
        </w:rPr>
        <w:t>
      1) сформирована законодательная база регулирования пенсионной системы;</w:t>
      </w:r>
      <w:r>
        <w:br/>
      </w:r>
      <w:r>
        <w:rPr>
          <w:rFonts w:ascii="Times New Roman"/>
          <w:b w:val="false"/>
          <w:i w:val="false"/>
          <w:color w:val="000000"/>
          <w:sz w:val="28"/>
        </w:rPr>
        <w:t>
      2) создана и функционирует многоуровневая система пенсионного обеспечения на базовом, обязательном (солидарном и накопительном) и добровольном уровнях;</w:t>
      </w:r>
      <w:r>
        <w:br/>
      </w:r>
      <w:r>
        <w:rPr>
          <w:rFonts w:ascii="Times New Roman"/>
          <w:b w:val="false"/>
          <w:i w:val="false"/>
          <w:color w:val="000000"/>
          <w:sz w:val="28"/>
        </w:rPr>
        <w:t>
      3) введена государственная гарантия сохранности пенсионных накоплений вкладчиков (получателей);</w:t>
      </w:r>
      <w:r>
        <w:br/>
      </w:r>
      <w:r>
        <w:rPr>
          <w:rFonts w:ascii="Times New Roman"/>
          <w:b w:val="false"/>
          <w:i w:val="false"/>
          <w:color w:val="000000"/>
          <w:sz w:val="28"/>
        </w:rPr>
        <w:t>
      4) в 2013 году в целях развития институциональной базы и повышения эффективности накопительной пенсионной системы создан Единый накопительный пенсионный фонд (далее – ЕНПФ). По состоянию на 1 апреля 2014 года в нем консолидированы 3,9 трлн. тенге пенсионных активов на 9,6 млн. индивидуальных пенсионных счетах вкладчиков по обязательным пенсионным взносам;</w:t>
      </w:r>
      <w:r>
        <w:br/>
      </w:r>
      <w:r>
        <w:rPr>
          <w:rFonts w:ascii="Times New Roman"/>
          <w:b w:val="false"/>
          <w:i w:val="false"/>
          <w:color w:val="000000"/>
          <w:sz w:val="28"/>
        </w:rPr>
        <w:t>
      5) сформирована профессиональная схема пенсионного обеспечения лиц, занятых во вредных (особо вредных) условиях труда;</w:t>
      </w:r>
      <w:r>
        <w:br/>
      </w:r>
      <w:r>
        <w:rPr>
          <w:rFonts w:ascii="Times New Roman"/>
          <w:b w:val="false"/>
          <w:i w:val="false"/>
          <w:color w:val="000000"/>
          <w:sz w:val="28"/>
        </w:rPr>
        <w:t>
      6) стабильно увеличивается финансирование пенсионной программы и повышаются размеры пенсионных выплат. С 1998 по 2013 годы расходы на эти цели увеличились в 10,6 раза, размеры средней пенсии с учетом базовой пенсионной выплаты - в 11,8 раза (с 3 964 до 46 661).</w:t>
      </w:r>
      <w:r>
        <w:br/>
      </w:r>
      <w:r>
        <w:rPr>
          <w:rFonts w:ascii="Times New Roman"/>
          <w:b w:val="false"/>
          <w:i w:val="false"/>
          <w:color w:val="000000"/>
          <w:sz w:val="28"/>
        </w:rPr>
        <w:t>
      Таким образом, реализация комплекса вышеуказанных мероприятий создала условия для обеспечения коэффициента замещения дохода пенсионными выплатами, соответствующего международным стандартам, который составил на 1 января 2014 года 44,6 % среднемесячной заработной платы по экономике в целом.</w:t>
      </w:r>
      <w:r>
        <w:br/>
      </w:r>
      <w:r>
        <w:rPr>
          <w:rFonts w:ascii="Times New Roman"/>
          <w:b w:val="false"/>
          <w:i w:val="false"/>
          <w:color w:val="000000"/>
          <w:sz w:val="28"/>
        </w:rPr>
        <w:t>
      Несмотря на позитивные тенденции развития, при сохранении действующих параметров пенсионной системы ожидается снижение коэффициента замещения, которое связано с:</w:t>
      </w:r>
      <w:r>
        <w:br/>
      </w:r>
      <w:r>
        <w:rPr>
          <w:rFonts w:ascii="Times New Roman"/>
          <w:b w:val="false"/>
          <w:i w:val="false"/>
          <w:color w:val="000000"/>
          <w:sz w:val="28"/>
        </w:rPr>
        <w:t>
      1) наличием неформальных трудовых отношений и теневого сектора в экономике, сужающих охват населения услугами накопительной пенсионной системы (НПС);</w:t>
      </w:r>
      <w:r>
        <w:br/>
      </w:r>
      <w:r>
        <w:rPr>
          <w:rFonts w:ascii="Times New Roman"/>
          <w:b w:val="false"/>
          <w:i w:val="false"/>
          <w:color w:val="000000"/>
          <w:sz w:val="28"/>
        </w:rPr>
        <w:t>
      2) не высоким уровнем оплаты труда отдельных категорий работников, особенно самозанятых в сельскохозяйственном секторе;</w:t>
      </w:r>
      <w:r>
        <w:br/>
      </w:r>
      <w:r>
        <w:rPr>
          <w:rFonts w:ascii="Times New Roman"/>
          <w:b w:val="false"/>
          <w:i w:val="false"/>
          <w:color w:val="000000"/>
          <w:sz w:val="28"/>
        </w:rPr>
        <w:t>
      3) недостаточной ликвидностью отечественного фондового рынка для эффективного осуществления инвестиций за счет пенсионных активов;</w:t>
      </w:r>
      <w:r>
        <w:br/>
      </w:r>
      <w:r>
        <w:rPr>
          <w:rFonts w:ascii="Times New Roman"/>
          <w:b w:val="false"/>
          <w:i w:val="false"/>
          <w:color w:val="000000"/>
          <w:sz w:val="28"/>
        </w:rPr>
        <w:t>
      4) разрывом между реальными темпами прироста заработной платы за последние 20 лет и темпами роста производительности труда;</w:t>
      </w:r>
      <w:r>
        <w:br/>
      </w:r>
      <w:r>
        <w:rPr>
          <w:rFonts w:ascii="Times New Roman"/>
          <w:b w:val="false"/>
          <w:i w:val="false"/>
          <w:color w:val="000000"/>
          <w:sz w:val="28"/>
        </w:rPr>
        <w:t>
      5) сохранением относительно высокого уровня инфляции.</w:t>
      </w:r>
    </w:p>
    <w:p>
      <w:pPr>
        <w:spacing w:after="0"/>
        <w:ind w:left="0"/>
        <w:jc w:val="both"/>
      </w:pPr>
      <w:r>
        <w:rPr>
          <w:rFonts w:ascii="Times New Roman"/>
          <w:b w:val="false"/>
          <w:i w:val="false"/>
          <w:color w:val="000000"/>
          <w:sz w:val="28"/>
        </w:rPr>
        <w:t>1. Обзор мирового опыта</w:t>
      </w:r>
    </w:p>
    <w:p>
      <w:pPr>
        <w:spacing w:after="0"/>
        <w:ind w:left="0"/>
        <w:jc w:val="both"/>
      </w:pPr>
      <w:r>
        <w:rPr>
          <w:rFonts w:ascii="Times New Roman"/>
          <w:b w:val="false"/>
          <w:i w:val="false"/>
          <w:color w:val="000000"/>
          <w:sz w:val="28"/>
        </w:rPr>
        <w:t>      Реформирование пенсионных систем, осуществляемое в последние годы в ряде стран мирового сообщества, продиктовано социально-экономической нестабильностью и ускорением глобального процесса старения населения.</w:t>
      </w:r>
      <w:r>
        <w:br/>
      </w:r>
      <w:r>
        <w:rPr>
          <w:rFonts w:ascii="Times New Roman"/>
          <w:b w:val="false"/>
          <w:i w:val="false"/>
          <w:color w:val="000000"/>
          <w:sz w:val="28"/>
        </w:rPr>
        <w:t>
      Проводимые пенсионные реформы в большинстве стран ОЭСР предусматривают:</w:t>
      </w:r>
      <w:r>
        <w:br/>
      </w:r>
      <w:r>
        <w:rPr>
          <w:rFonts w:ascii="Times New Roman"/>
          <w:b w:val="false"/>
          <w:i w:val="false"/>
          <w:color w:val="000000"/>
          <w:sz w:val="28"/>
        </w:rPr>
        <w:t xml:space="preserve">
      1) введение/сохранение многоуровневых пенсионных систем, сочетающих распределительные и накопительные схемы с обеспечением минимальных гарантий; </w:t>
      </w:r>
      <w:r>
        <w:br/>
      </w:r>
      <w:r>
        <w:rPr>
          <w:rFonts w:ascii="Times New Roman"/>
          <w:b w:val="false"/>
          <w:i w:val="false"/>
          <w:color w:val="000000"/>
          <w:sz w:val="28"/>
        </w:rPr>
        <w:t>
      2) усиление страховых механизмов финансирования пенсионных программ, направленных на формализацию трудовых отношений и сокращение теневой занятости;</w:t>
      </w:r>
      <w:r>
        <w:br/>
      </w:r>
      <w:r>
        <w:rPr>
          <w:rFonts w:ascii="Times New Roman"/>
          <w:b w:val="false"/>
          <w:i w:val="false"/>
          <w:color w:val="000000"/>
          <w:sz w:val="28"/>
        </w:rPr>
        <w:t>
      3) повышение пенсионного возраста до 65-67 лет и ужесточение условий для досрочного выхода на пенсию в целях уменьшения бремени финансирования пенсионных программ, продления сроков трудовой активности и стабилизации численности трудовых ресурсов в условиях старения населения;</w:t>
      </w:r>
      <w:r>
        <w:br/>
      </w:r>
      <w:r>
        <w:rPr>
          <w:rFonts w:ascii="Times New Roman"/>
          <w:b w:val="false"/>
          <w:i w:val="false"/>
          <w:color w:val="000000"/>
          <w:sz w:val="28"/>
        </w:rPr>
        <w:t>
      4) усиление зависимости размеров пенсий от участия в формировании пенсионных резервов в течение всей трудовой жизни (Италия, Швеция, Польша, Российская Федерация);</w:t>
      </w:r>
      <w:r>
        <w:br/>
      </w:r>
      <w:r>
        <w:rPr>
          <w:rFonts w:ascii="Times New Roman"/>
          <w:b w:val="false"/>
          <w:i w:val="false"/>
          <w:color w:val="000000"/>
          <w:sz w:val="28"/>
        </w:rPr>
        <w:t>
      5) усиление контроля и надзора за финансовой деятельностью пенсионных фондов. (В Германии, например, принят закон об усилении независимого надзора и управления финансовыми рисками. В Норвегии ужесточена система определения финансовой состоятельности частных пенсионных фондов).</w:t>
      </w:r>
      <w:r>
        <w:br/>
      </w:r>
      <w:r>
        <w:rPr>
          <w:rFonts w:ascii="Times New Roman"/>
          <w:b w:val="false"/>
          <w:i w:val="false"/>
          <w:color w:val="000000"/>
          <w:sz w:val="28"/>
        </w:rPr>
        <w:t xml:space="preserve">
      Мировой опыт показывает, что и распределительная и накопительная пенсионная система имеют свои недостатки и преимущества. </w:t>
      </w:r>
      <w:r>
        <w:br/>
      </w:r>
      <w:r>
        <w:rPr>
          <w:rFonts w:ascii="Times New Roman"/>
          <w:b w:val="false"/>
          <w:i w:val="false"/>
          <w:color w:val="000000"/>
          <w:sz w:val="28"/>
        </w:rPr>
        <w:t xml:space="preserve">
      Преимущество распределительных пенсионных систем, основанных на текущем финансировании, заключается в независимости размеров пенсий от результатов функционирования финансовых рынков и деятельности пенсионных фондов. Финансируемые таким способом пенсии обеспечивают более надежную защиту и более высокую ставку замещения для лиц с невысокой заработной платой. </w:t>
      </w:r>
      <w:r>
        <w:br/>
      </w:r>
      <w:r>
        <w:rPr>
          <w:rFonts w:ascii="Times New Roman"/>
          <w:b w:val="false"/>
          <w:i w:val="false"/>
          <w:color w:val="000000"/>
          <w:sz w:val="28"/>
        </w:rPr>
        <w:t>
      Накопительная пенсионная система мотивирует население к накоплению личных сбережений и самостоятельному обеспечению собственной старости, устанавливая зависимость размера получаемых пенсионных выплат от внесенных взносов и результата инвестиционного управления ими.</w:t>
      </w:r>
      <w:r>
        <w:br/>
      </w:r>
      <w:r>
        <w:rPr>
          <w:rFonts w:ascii="Times New Roman"/>
          <w:b w:val="false"/>
          <w:i w:val="false"/>
          <w:color w:val="000000"/>
          <w:sz w:val="28"/>
        </w:rPr>
        <w:t>
      В целом, анализ мирового опыта показывает, что наиболее эффективными и финансово устойчивыми системами пенсионного обеспечения являются многоуровневые модели, сочетающие как распределительный, так и накопительный принципы функционирования.</w:t>
      </w:r>
      <w:r>
        <w:br/>
      </w:r>
      <w:r>
        <w:rPr>
          <w:rFonts w:ascii="Times New Roman"/>
          <w:b w:val="false"/>
          <w:i w:val="false"/>
          <w:color w:val="000000"/>
          <w:sz w:val="28"/>
        </w:rPr>
        <w:t>
      Смешанные системы позволяют снизить риски, присущие каждой из систем за счет их диверсификации, а также нивелирования их недостатков и использования их преимуществ.</w:t>
      </w:r>
    </w:p>
    <w:p>
      <w:pPr>
        <w:spacing w:after="0"/>
        <w:ind w:left="0"/>
        <w:jc w:val="both"/>
      </w:pPr>
      <w:r>
        <w:rPr>
          <w:rFonts w:ascii="Times New Roman"/>
          <w:b w:val="false"/>
          <w:i w:val="false"/>
          <w:color w:val="000000"/>
          <w:sz w:val="28"/>
        </w:rPr>
        <w:t xml:space="preserve">2. Периоды реализации </w:t>
      </w:r>
    </w:p>
    <w:p>
      <w:pPr>
        <w:spacing w:after="0"/>
        <w:ind w:left="0"/>
        <w:jc w:val="both"/>
      </w:pPr>
      <w:r>
        <w:rPr>
          <w:rFonts w:ascii="Times New Roman"/>
          <w:b w:val="false"/>
          <w:i w:val="false"/>
          <w:color w:val="000000"/>
          <w:sz w:val="28"/>
        </w:rPr>
        <w:t>      Концепция рассчитана на долгосрочную перспективу.</w:t>
      </w:r>
      <w:r>
        <w:br/>
      </w:r>
      <w:r>
        <w:rPr>
          <w:rFonts w:ascii="Times New Roman"/>
          <w:b w:val="false"/>
          <w:i w:val="false"/>
          <w:color w:val="000000"/>
          <w:sz w:val="28"/>
        </w:rPr>
        <w:t xml:space="preserve">
      На первом этапе (2016 – 2020 год) планируется заложить правовые основы и обеспечить реализацию первоочередных мер модернизации пенсионной системы. </w:t>
      </w:r>
      <w:r>
        <w:br/>
      </w:r>
      <w:r>
        <w:rPr>
          <w:rFonts w:ascii="Times New Roman"/>
          <w:b w:val="false"/>
          <w:i w:val="false"/>
          <w:color w:val="000000"/>
          <w:sz w:val="28"/>
        </w:rPr>
        <w:t>
      На данном этапе будут реализованы следующие основные направления:</w:t>
      </w:r>
      <w:r>
        <w:br/>
      </w:r>
      <w:r>
        <w:rPr>
          <w:rFonts w:ascii="Times New Roman"/>
          <w:b w:val="false"/>
          <w:i w:val="false"/>
          <w:color w:val="000000"/>
          <w:sz w:val="28"/>
        </w:rPr>
        <w:t xml:space="preserve">
      1) совершенствование системы минимальных гарантий пенсионного обеспечения; </w:t>
      </w:r>
      <w:r>
        <w:br/>
      </w:r>
      <w:r>
        <w:rPr>
          <w:rFonts w:ascii="Times New Roman"/>
          <w:b w:val="false"/>
          <w:i w:val="false"/>
          <w:color w:val="000000"/>
          <w:sz w:val="28"/>
        </w:rPr>
        <w:t xml:space="preserve">
      2) введение условно-накопительной компоненты системы пенсионного обеспечения; </w:t>
      </w:r>
      <w:r>
        <w:br/>
      </w:r>
      <w:r>
        <w:rPr>
          <w:rFonts w:ascii="Times New Roman"/>
          <w:b w:val="false"/>
          <w:i w:val="false"/>
          <w:color w:val="000000"/>
          <w:sz w:val="28"/>
        </w:rPr>
        <w:t xml:space="preserve">
      3) совершенствование параметров накопительной пенсионной системы, в том числе порядка пенсионных выплат и института государственных гарантий; </w:t>
      </w:r>
      <w:r>
        <w:br/>
      </w:r>
      <w:r>
        <w:rPr>
          <w:rFonts w:ascii="Times New Roman"/>
          <w:b w:val="false"/>
          <w:i w:val="false"/>
          <w:color w:val="000000"/>
          <w:sz w:val="28"/>
        </w:rPr>
        <w:t xml:space="preserve">
      4) совершенствование систем пенсионного обеспечения лиц, занятых в особых условиях труда; </w:t>
      </w:r>
      <w:r>
        <w:br/>
      </w:r>
      <w:r>
        <w:rPr>
          <w:rFonts w:ascii="Times New Roman"/>
          <w:b w:val="false"/>
          <w:i w:val="false"/>
          <w:color w:val="000000"/>
          <w:sz w:val="28"/>
        </w:rPr>
        <w:t xml:space="preserve">
      5) реорганизация пенсионного обеспечения сотрудников силовых структур; </w:t>
      </w:r>
      <w:r>
        <w:br/>
      </w:r>
      <w:r>
        <w:rPr>
          <w:rFonts w:ascii="Times New Roman"/>
          <w:b w:val="false"/>
          <w:i w:val="false"/>
          <w:color w:val="000000"/>
          <w:sz w:val="28"/>
        </w:rPr>
        <w:t xml:space="preserve">
      6) расширение охвата населения услугами пенсионной системы. </w:t>
      </w:r>
      <w:r>
        <w:br/>
      </w:r>
      <w:r>
        <w:rPr>
          <w:rFonts w:ascii="Times New Roman"/>
          <w:b w:val="false"/>
          <w:i w:val="false"/>
          <w:color w:val="000000"/>
          <w:sz w:val="28"/>
        </w:rPr>
        <w:t>
      На втором этапе (2020 – 2030 годы) будут приняты меры по повышению эффективности модернизированной пенсионной системы и дальнейшему совершенствованию механизмов защиты прав вкладчиков и получателей пенсионных выплат.</w:t>
      </w:r>
      <w:r>
        <w:br/>
      </w:r>
      <w:r>
        <w:rPr>
          <w:rFonts w:ascii="Times New Roman"/>
          <w:b w:val="false"/>
          <w:i w:val="false"/>
          <w:color w:val="000000"/>
          <w:sz w:val="28"/>
        </w:rPr>
        <w:t>
      Данный этап будет характеризоваться:</w:t>
      </w:r>
      <w:r>
        <w:br/>
      </w:r>
      <w:r>
        <w:rPr>
          <w:rFonts w:ascii="Times New Roman"/>
          <w:b w:val="false"/>
          <w:i w:val="false"/>
          <w:color w:val="000000"/>
          <w:sz w:val="28"/>
        </w:rPr>
        <w:t xml:space="preserve">
      1) повышением эффективности пенсионной системы за счет усиления связи пенсии с отчисляемым взносом, периодом участия и возрастом выхода на пенсию; </w:t>
      </w:r>
      <w:r>
        <w:br/>
      </w:r>
      <w:r>
        <w:rPr>
          <w:rFonts w:ascii="Times New Roman"/>
          <w:b w:val="false"/>
          <w:i w:val="false"/>
          <w:color w:val="000000"/>
          <w:sz w:val="28"/>
        </w:rPr>
        <w:t xml:space="preserve">
      2) дальнейшим совершенствованием системы минимальных гарантий пенсионного обеспечения, включая переход от базовой пенсионной выплаты к минимальной гарантированной пенсии, который позволит оптимизировать механизм предоставления государственной гарантии; </w:t>
      </w:r>
      <w:r>
        <w:br/>
      </w:r>
      <w:r>
        <w:rPr>
          <w:rFonts w:ascii="Times New Roman"/>
          <w:b w:val="false"/>
          <w:i w:val="false"/>
          <w:color w:val="000000"/>
          <w:sz w:val="28"/>
        </w:rPr>
        <w:t>
      3) введением обязательности заключения договора, предусматривающего пожизненные пенсионные выплаты (пенсионный аннуитет) только для участников НПС.</w:t>
      </w:r>
    </w:p>
    <w:p>
      <w:pPr>
        <w:spacing w:after="0"/>
        <w:ind w:left="0"/>
        <w:jc w:val="both"/>
      </w:pPr>
      <w:r>
        <w:rPr>
          <w:rFonts w:ascii="Times New Roman"/>
          <w:b w:val="false"/>
          <w:i w:val="false"/>
          <w:color w:val="000000"/>
          <w:sz w:val="28"/>
        </w:rPr>
        <w:t xml:space="preserve">3. Ожидаемые результаты от реализации Концепции </w:t>
      </w:r>
    </w:p>
    <w:p>
      <w:pPr>
        <w:spacing w:after="0"/>
        <w:ind w:left="0"/>
        <w:jc w:val="both"/>
      </w:pPr>
      <w:r>
        <w:rPr>
          <w:rFonts w:ascii="Times New Roman"/>
          <w:b w:val="false"/>
          <w:i w:val="false"/>
          <w:color w:val="000000"/>
          <w:sz w:val="28"/>
        </w:rPr>
        <w:t>      Реализация Концепции позволит обеспечить:</w:t>
      </w:r>
      <w:r>
        <w:br/>
      </w:r>
      <w:r>
        <w:rPr>
          <w:rFonts w:ascii="Times New Roman"/>
          <w:b w:val="false"/>
          <w:i w:val="false"/>
          <w:color w:val="000000"/>
          <w:sz w:val="28"/>
        </w:rPr>
        <w:t xml:space="preserve">
      1) адекватность пенсионных выплат и создание сбалансированной финансово-устойчивой системы пенсионного обеспечения; </w:t>
      </w:r>
      <w:r>
        <w:br/>
      </w:r>
      <w:r>
        <w:rPr>
          <w:rFonts w:ascii="Times New Roman"/>
          <w:b w:val="false"/>
          <w:i w:val="false"/>
          <w:color w:val="000000"/>
          <w:sz w:val="28"/>
        </w:rPr>
        <w:t xml:space="preserve">
      2) коэффициент замещения совокупными пенсионными выплатами на уровне международных стандартов до 2030 года не менее 40 % утраченного заработка при стаже участия в пенсионной системе не менее 35 лет и регулярности отчислений 12 раз в год; </w:t>
      </w:r>
      <w:r>
        <w:br/>
      </w:r>
      <w:r>
        <w:rPr>
          <w:rFonts w:ascii="Times New Roman"/>
          <w:b w:val="false"/>
          <w:i w:val="false"/>
          <w:color w:val="000000"/>
          <w:sz w:val="28"/>
        </w:rPr>
        <w:t xml:space="preserve">
      3) расширение охвата услугами пенсионной системы до 80 % занятого населения к 2030 году; </w:t>
      </w:r>
      <w:r>
        <w:br/>
      </w:r>
      <w:r>
        <w:rPr>
          <w:rFonts w:ascii="Times New Roman"/>
          <w:b w:val="false"/>
          <w:i w:val="false"/>
          <w:color w:val="000000"/>
          <w:sz w:val="28"/>
        </w:rPr>
        <w:t xml:space="preserve">
      4) сохранность пенсионных накоплений; </w:t>
      </w:r>
      <w:r>
        <w:br/>
      </w:r>
      <w:r>
        <w:rPr>
          <w:rFonts w:ascii="Times New Roman"/>
          <w:b w:val="false"/>
          <w:i w:val="false"/>
          <w:color w:val="000000"/>
          <w:sz w:val="28"/>
        </w:rPr>
        <w:t xml:space="preserve">
      5) оптимизацию института государственной гарантии по сохранности пенсионных накоплений. </w:t>
      </w:r>
      <w:r>
        <w:br/>
      </w:r>
      <w:r>
        <w:rPr>
          <w:rFonts w:ascii="Times New Roman"/>
          <w:b w:val="false"/>
          <w:i w:val="false"/>
          <w:color w:val="000000"/>
          <w:sz w:val="28"/>
        </w:rPr>
        <w:t>
      Модернизированная пенсионная система будет являться многоуровневой.</w:t>
      </w:r>
      <w:r>
        <w:br/>
      </w:r>
      <w:r>
        <w:rPr>
          <w:rFonts w:ascii="Times New Roman"/>
          <w:b w:val="false"/>
          <w:i w:val="false"/>
          <w:color w:val="000000"/>
          <w:sz w:val="28"/>
        </w:rPr>
        <w:t>
      Первый уровень включает в себя выплаты за счет средств государственного бюджета (солидарная и базовая пенсионные выплаты/минимальная гарантированная пенсия).</w:t>
      </w:r>
      <w:r>
        <w:br/>
      </w:r>
      <w:r>
        <w:rPr>
          <w:rFonts w:ascii="Times New Roman"/>
          <w:b w:val="false"/>
          <w:i w:val="false"/>
          <w:color w:val="000000"/>
          <w:sz w:val="28"/>
        </w:rPr>
        <w:t>
      Второй уровень включает в себя выплаты за счет:</w:t>
      </w:r>
      <w:r>
        <w:br/>
      </w:r>
      <w:r>
        <w:rPr>
          <w:rFonts w:ascii="Times New Roman"/>
          <w:b w:val="false"/>
          <w:i w:val="false"/>
          <w:color w:val="000000"/>
          <w:sz w:val="28"/>
        </w:rPr>
        <w:t xml:space="preserve">
      1) обязательных пенсионных взносов, осуществляемых самим работником; </w:t>
      </w:r>
      <w:r>
        <w:br/>
      </w:r>
      <w:r>
        <w:rPr>
          <w:rFonts w:ascii="Times New Roman"/>
          <w:b w:val="false"/>
          <w:i w:val="false"/>
          <w:color w:val="000000"/>
          <w:sz w:val="28"/>
        </w:rPr>
        <w:t xml:space="preserve">
      2) обязательных профессиональных пенсионных взносов, перечисляемых работодателем в пользу работников, занятых на вредных (особо вредных) производствах; </w:t>
      </w:r>
      <w:r>
        <w:br/>
      </w:r>
      <w:r>
        <w:rPr>
          <w:rFonts w:ascii="Times New Roman"/>
          <w:b w:val="false"/>
          <w:i w:val="false"/>
          <w:color w:val="000000"/>
          <w:sz w:val="28"/>
        </w:rPr>
        <w:t xml:space="preserve">
      3) обязательных пенсионных взносов в условно-накопительный компонент за счет работодателя. </w:t>
      </w:r>
      <w:r>
        <w:br/>
      </w:r>
      <w:r>
        <w:rPr>
          <w:rFonts w:ascii="Times New Roman"/>
          <w:b w:val="false"/>
          <w:i w:val="false"/>
          <w:color w:val="000000"/>
          <w:sz w:val="28"/>
        </w:rPr>
        <w:t>
      Третий уровень включает в себя все выплаты из добровольного компонента.</w:t>
      </w:r>
    </w:p>
    <w:p>
      <w:pPr>
        <w:spacing w:after="0"/>
        <w:ind w:left="0"/>
        <w:jc w:val="left"/>
      </w:pPr>
      <w:r>
        <w:rPr>
          <w:rFonts w:ascii="Times New Roman"/>
          <w:b/>
          <w:i w:val="false"/>
          <w:color w:val="000000"/>
        </w:rPr>
        <w:t xml:space="preserve"> 3. Основные принципы и общие подходы развития</w:t>
      </w:r>
      <w:r>
        <w:br/>
      </w:r>
      <w:r>
        <w:rPr>
          <w:rFonts w:ascii="Times New Roman"/>
          <w:b/>
          <w:i w:val="false"/>
          <w:color w:val="000000"/>
        </w:rPr>
        <w:t>
пенсионной системы Республики Казахстан</w:t>
      </w:r>
    </w:p>
    <w:p>
      <w:pPr>
        <w:spacing w:after="0"/>
        <w:ind w:left="0"/>
        <w:jc w:val="both"/>
      </w:pPr>
      <w:r>
        <w:rPr>
          <w:rFonts w:ascii="Times New Roman"/>
          <w:b w:val="false"/>
          <w:i w:val="false"/>
          <w:color w:val="000000"/>
          <w:sz w:val="28"/>
        </w:rPr>
        <w:t xml:space="preserve">1. Основные принципы развития пенсионной системы </w:t>
      </w:r>
      <w:r>
        <w:br/>
      </w: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Для эффективного решения поставленных задач основными принципами модернизации пенсионной системы являются:</w:t>
      </w:r>
      <w:r>
        <w:br/>
      </w:r>
      <w:r>
        <w:rPr>
          <w:rFonts w:ascii="Times New Roman"/>
          <w:b w:val="false"/>
          <w:i w:val="false"/>
          <w:color w:val="000000"/>
          <w:sz w:val="28"/>
        </w:rPr>
        <w:t xml:space="preserve">
      1) последовательность и поэтапность преобразований; </w:t>
      </w:r>
      <w:r>
        <w:br/>
      </w:r>
      <w:r>
        <w:rPr>
          <w:rFonts w:ascii="Times New Roman"/>
          <w:b w:val="false"/>
          <w:i w:val="false"/>
          <w:color w:val="000000"/>
          <w:sz w:val="28"/>
        </w:rPr>
        <w:t xml:space="preserve">
      2) сбалансированность распределения ответственности за пенсионное обеспечение между государством, работодателем и работником; </w:t>
      </w:r>
      <w:r>
        <w:br/>
      </w:r>
      <w:r>
        <w:rPr>
          <w:rFonts w:ascii="Times New Roman"/>
          <w:b w:val="false"/>
          <w:i w:val="false"/>
          <w:color w:val="000000"/>
          <w:sz w:val="28"/>
        </w:rPr>
        <w:t xml:space="preserve">
      3) защита пенсионных прав граждан; </w:t>
      </w:r>
      <w:r>
        <w:br/>
      </w:r>
      <w:r>
        <w:rPr>
          <w:rFonts w:ascii="Times New Roman"/>
          <w:b w:val="false"/>
          <w:i w:val="false"/>
          <w:color w:val="000000"/>
          <w:sz w:val="28"/>
        </w:rPr>
        <w:t xml:space="preserve">
      4) прозрачность процесса управления пенсионными активами; </w:t>
      </w:r>
      <w:r>
        <w:br/>
      </w:r>
      <w:r>
        <w:rPr>
          <w:rFonts w:ascii="Times New Roman"/>
          <w:b w:val="false"/>
          <w:i w:val="false"/>
          <w:color w:val="000000"/>
          <w:sz w:val="28"/>
        </w:rPr>
        <w:t>
      5) системность преобразований пенсионной системы и их осуществление в зависимости и во взаимосвязи с макроэкономическим развитием.</w:t>
      </w:r>
    </w:p>
    <w:p>
      <w:pPr>
        <w:spacing w:after="0"/>
        <w:ind w:left="0"/>
        <w:jc w:val="both"/>
      </w:pPr>
      <w:r>
        <w:rPr>
          <w:rFonts w:ascii="Times New Roman"/>
          <w:b w:val="false"/>
          <w:i w:val="false"/>
          <w:color w:val="000000"/>
          <w:sz w:val="28"/>
        </w:rPr>
        <w:t xml:space="preserve">2. Основные направления развития пенсионной системы </w:t>
      </w:r>
      <w:r>
        <w:br/>
      </w:r>
      <w:r>
        <w:rPr>
          <w:rFonts w:ascii="Times New Roman"/>
          <w:b w:val="false"/>
          <w:i w:val="false"/>
          <w:color w:val="000000"/>
          <w:sz w:val="28"/>
        </w:rPr>
        <w:t>
Республики Казахстан</w:t>
      </w:r>
    </w:p>
    <w:p>
      <w:pPr>
        <w:spacing w:after="0"/>
        <w:ind w:left="0"/>
        <w:jc w:val="left"/>
      </w:pPr>
      <w:r>
        <w:rPr>
          <w:rFonts w:ascii="Times New Roman"/>
          <w:b/>
          <w:i w:val="false"/>
          <w:color w:val="000000"/>
        </w:rPr>
        <w:t xml:space="preserve"> Совершенствование системы минимальных гарантий пенсионного обеспечения</w:t>
      </w:r>
    </w:p>
    <w:p>
      <w:pPr>
        <w:spacing w:after="0"/>
        <w:ind w:left="0"/>
        <w:jc w:val="both"/>
      </w:pPr>
      <w:r>
        <w:rPr>
          <w:rFonts w:ascii="Times New Roman"/>
          <w:b w:val="false"/>
          <w:i w:val="false"/>
          <w:color w:val="000000"/>
          <w:sz w:val="28"/>
        </w:rPr>
        <w:t>      В соответствии с идеологией социальной модернизации для реализации предусмотренных международными стандартами минимальных гарантий пенсионного обеспечения предлагается внести изменения в организацию пенсионного обеспечения на базовом уровне.</w:t>
      </w:r>
      <w:r>
        <w:br/>
      </w:r>
      <w:r>
        <w:rPr>
          <w:rFonts w:ascii="Times New Roman"/>
          <w:b w:val="false"/>
          <w:i w:val="false"/>
          <w:color w:val="000000"/>
          <w:sz w:val="28"/>
        </w:rPr>
        <w:t>
      В настоящее время лицам, достигшим пенсионного возраста,</w:t>
      </w:r>
      <w:r>
        <w:br/>
      </w:r>
      <w:r>
        <w:rPr>
          <w:rFonts w:ascii="Times New Roman"/>
          <w:b w:val="false"/>
          <w:i w:val="false"/>
          <w:color w:val="000000"/>
          <w:sz w:val="28"/>
        </w:rPr>
        <w:t>
      1) являющимся участниками солидарной системы и/или перечисляющим пенсионные взносы в накопительную пенсионную систему, базовая пенсия назначается в одинаковом размере, независимо от их трудового стажа и заработной платы;</w:t>
      </w:r>
      <w:r>
        <w:br/>
      </w:r>
      <w:r>
        <w:rPr>
          <w:rFonts w:ascii="Times New Roman"/>
          <w:b w:val="false"/>
          <w:i w:val="false"/>
          <w:color w:val="000000"/>
          <w:sz w:val="28"/>
        </w:rPr>
        <w:t>
      2) не имеющим трудового стажа до 1 января 1998 года и не участвовавшим в накопительной пенсионной системе, предоставляется государственное социальное пособие по возрасту, размер которого составляет 50 % от величины прожиточного минимума.</w:t>
      </w:r>
      <w:r>
        <w:br/>
      </w:r>
      <w:r>
        <w:rPr>
          <w:rFonts w:ascii="Times New Roman"/>
          <w:b w:val="false"/>
          <w:i w:val="false"/>
          <w:color w:val="000000"/>
          <w:sz w:val="28"/>
        </w:rPr>
        <w:t>
      С учетом международного опыта предоставления базовой пенсии, в целях предупреждения бедности пенсионеров и стимулирования экономической активности граждан в трудоспособном возрасте с 1 июля 2017 года предлагается:</w:t>
      </w:r>
      <w:r>
        <w:br/>
      </w:r>
      <w:r>
        <w:rPr>
          <w:rFonts w:ascii="Times New Roman"/>
          <w:b w:val="false"/>
          <w:i w:val="false"/>
          <w:color w:val="000000"/>
          <w:sz w:val="28"/>
        </w:rPr>
        <w:t xml:space="preserve">
      1) осуществить переход к назначению базовой пенсии лишь при достижении гражданами пенсионного возраста, а также в зависимости от стажа участия граждан в пенсионной системе; </w:t>
      </w:r>
      <w:r>
        <w:br/>
      </w:r>
      <w:r>
        <w:rPr>
          <w:rFonts w:ascii="Times New Roman"/>
          <w:b w:val="false"/>
          <w:i w:val="false"/>
          <w:color w:val="000000"/>
          <w:sz w:val="28"/>
        </w:rPr>
        <w:t>
      2) установить социальную пенсию в размере 50 % от величины прожиточного минимума для лиц, имеющих стаж участия в пенсионной системе менее 10 лет;</w:t>
      </w:r>
      <w:r>
        <w:br/>
      </w:r>
      <w:r>
        <w:rPr>
          <w:rFonts w:ascii="Times New Roman"/>
          <w:b w:val="false"/>
          <w:i w:val="false"/>
          <w:color w:val="000000"/>
          <w:sz w:val="28"/>
        </w:rPr>
        <w:t>
      3) увеличить размер базовой пенсии на 2 % за каждый год сверх 10 лет и установить при стаже 35 и более лет на уровне величины прожиточного минимума.</w:t>
      </w:r>
      <w:r>
        <w:br/>
      </w:r>
      <w:r>
        <w:rPr>
          <w:rFonts w:ascii="Times New Roman"/>
          <w:b w:val="false"/>
          <w:i w:val="false"/>
          <w:color w:val="000000"/>
          <w:sz w:val="28"/>
        </w:rPr>
        <w:t>
      Предлагаемые преобразования направлены не только на снижение бедности пенсионеров, но и на усиление трудовой мотивации и формализацию трудовых отношений граждан.</w:t>
      </w:r>
      <w:r>
        <w:br/>
      </w:r>
      <w:r>
        <w:rPr>
          <w:rFonts w:ascii="Times New Roman"/>
          <w:b w:val="false"/>
          <w:i w:val="false"/>
          <w:color w:val="000000"/>
          <w:sz w:val="28"/>
        </w:rPr>
        <w:t>
      Они отвечают интересам как состоявшихся, так и будущих поколений пенсионеров.</w:t>
      </w:r>
      <w:r>
        <w:br/>
      </w:r>
      <w:r>
        <w:rPr>
          <w:rFonts w:ascii="Times New Roman"/>
          <w:b w:val="false"/>
          <w:i w:val="false"/>
          <w:color w:val="000000"/>
          <w:sz w:val="28"/>
        </w:rPr>
        <w:t>
      Для состоявшихся пенсионеров будет произведен единовременный перерасчет базовой пенсии с учетом стажа участия как в солидарной, так и накопительной системах пенсионного обеспечения. Это позволит повысить размеры пенсионных выплат для пенсионеров, имеющих большой трудовой стаж, но получающих низкие размеры пенсий в связи с отсутствием сведений о доходах на момент выхода на пенсию, а также законодательно установленных ограничений.</w:t>
      </w:r>
      <w:r>
        <w:br/>
      </w:r>
      <w:r>
        <w:rPr>
          <w:rFonts w:ascii="Times New Roman"/>
          <w:b w:val="false"/>
          <w:i w:val="false"/>
          <w:color w:val="000000"/>
          <w:sz w:val="28"/>
        </w:rPr>
        <w:t>
      Для граждан, выходящих на пенсию в переходный от солидарной к накопительной системе период (до 2030 года), базовая пенсия будет назначаться с учетом:</w:t>
      </w:r>
      <w:r>
        <w:br/>
      </w:r>
      <w:r>
        <w:rPr>
          <w:rFonts w:ascii="Times New Roman"/>
          <w:b w:val="false"/>
          <w:i w:val="false"/>
          <w:color w:val="000000"/>
          <w:sz w:val="28"/>
        </w:rPr>
        <w:t xml:space="preserve">
      1) их трудового стажа, накопленного на 1 января 1998 года, </w:t>
      </w:r>
      <w:r>
        <w:br/>
      </w:r>
      <w:r>
        <w:rPr>
          <w:rFonts w:ascii="Times New Roman"/>
          <w:b w:val="false"/>
          <w:i w:val="false"/>
          <w:color w:val="000000"/>
          <w:sz w:val="28"/>
        </w:rPr>
        <w:t>
      2) периода уплаты пенсионных взносов в накопительную пенсионную систему после 1998 года.</w:t>
      </w:r>
      <w:r>
        <w:br/>
      </w:r>
      <w:r>
        <w:rPr>
          <w:rFonts w:ascii="Times New Roman"/>
          <w:b w:val="false"/>
          <w:i w:val="false"/>
          <w:color w:val="000000"/>
          <w:sz w:val="28"/>
        </w:rPr>
        <w:t>
      Для участников только накопительной пенсионной системы и условно-накопительной компоненты, при достижении ими пенсионного возраста (с 2030 года) будет осуществлен переход от назначения базовой пенсии к назначению минимальной гарантированной пенсии в случае, если их совокупный размер пенсионных выплат окажется ниже установленного минимального социального приемлемого уровня пенсий.</w:t>
      </w:r>
      <w:r>
        <w:br/>
      </w:r>
      <w:r>
        <w:rPr>
          <w:rFonts w:ascii="Times New Roman"/>
          <w:b w:val="false"/>
          <w:i w:val="false"/>
          <w:color w:val="000000"/>
          <w:sz w:val="28"/>
        </w:rPr>
        <w:t>
      Кроме того, сохраняются солидарные пенсионные выплаты, как для состоявшихся пенсионеров, так и для граждан, имеющих не менее 6 месяцев трудового стажа на 1 января 1998 года. Назначение и выплата солидарных пенсий будут осуществляться в соответствии с действующим законодательством, наряду с базовой, условно-накопительной и накопительной пенсиями. Вместе с тем, для поддержания размеров солидарных пенсий на приемлемом уровне в условиях действующего пенсионного законодательства их размеры будут ежегодно индексироваться с опережением уровня инфляции на два процента.</w:t>
      </w:r>
    </w:p>
    <w:p>
      <w:pPr>
        <w:spacing w:after="0"/>
        <w:ind w:left="0"/>
        <w:jc w:val="left"/>
      </w:pPr>
      <w:r>
        <w:rPr>
          <w:rFonts w:ascii="Times New Roman"/>
          <w:b/>
          <w:i w:val="false"/>
          <w:color w:val="000000"/>
        </w:rPr>
        <w:t xml:space="preserve"> Введение условно-накопительной компоненты системы</w:t>
      </w:r>
      <w:r>
        <w:br/>
      </w:r>
      <w:r>
        <w:rPr>
          <w:rFonts w:ascii="Times New Roman"/>
          <w:b/>
          <w:i w:val="false"/>
          <w:color w:val="000000"/>
        </w:rPr>
        <w:t>
пенсионного обеспечения</w:t>
      </w:r>
    </w:p>
    <w:p>
      <w:pPr>
        <w:spacing w:after="0"/>
        <w:ind w:left="0"/>
        <w:jc w:val="both"/>
      </w:pPr>
      <w:r>
        <w:rPr>
          <w:rFonts w:ascii="Times New Roman"/>
          <w:b w:val="false"/>
          <w:i w:val="false"/>
          <w:color w:val="000000"/>
          <w:sz w:val="28"/>
        </w:rPr>
        <w:t>      Для сохранения адекватности пенсионного обеспечения с 2018 года предлагается ввести новый условно-накопительный компонент пенсионной системы.</w:t>
      </w:r>
      <w:r>
        <w:br/>
      </w:r>
      <w:r>
        <w:rPr>
          <w:rFonts w:ascii="Times New Roman"/>
          <w:b w:val="false"/>
          <w:i w:val="false"/>
          <w:color w:val="000000"/>
          <w:sz w:val="28"/>
        </w:rPr>
        <w:t>
      Новый условно-накопительный компонент поддерживает как накопительный, так и распределительный принципы пенсионного обеспечения.</w:t>
      </w:r>
      <w:r>
        <w:br/>
      </w:r>
      <w:r>
        <w:rPr>
          <w:rFonts w:ascii="Times New Roman"/>
          <w:b w:val="false"/>
          <w:i w:val="false"/>
          <w:color w:val="000000"/>
          <w:sz w:val="28"/>
        </w:rPr>
        <w:t>
      Участниками условно-накопительного компонента будут являться работники, в пользу которых работодатели будут перечислять обязательные 5 % пенсионные взносы, начисляемые от размера дохода работника, за счет средств работодателя.</w:t>
      </w:r>
      <w:r>
        <w:br/>
      </w:r>
      <w:r>
        <w:rPr>
          <w:rFonts w:ascii="Times New Roman"/>
          <w:b w:val="false"/>
          <w:i w:val="false"/>
          <w:color w:val="000000"/>
          <w:sz w:val="28"/>
        </w:rPr>
        <w:t>
      Учет условных обязательств ведется на индивидуальных счетах, открытых в ЕНПФ.</w:t>
      </w:r>
      <w:r>
        <w:br/>
      </w:r>
      <w:r>
        <w:rPr>
          <w:rFonts w:ascii="Times New Roman"/>
          <w:b w:val="false"/>
          <w:i w:val="false"/>
          <w:color w:val="000000"/>
          <w:sz w:val="28"/>
        </w:rPr>
        <w:t>
      Накопления являются условными, не наследуются и не являются собственностью участника системы.</w:t>
      </w:r>
      <w:r>
        <w:br/>
      </w:r>
      <w:r>
        <w:rPr>
          <w:rFonts w:ascii="Times New Roman"/>
          <w:b w:val="false"/>
          <w:i w:val="false"/>
          <w:color w:val="000000"/>
          <w:sz w:val="28"/>
        </w:rPr>
        <w:t>
      Взносы капитализируются и инвестируются в финансовые инструменты, при этом доходность будет формироваться в зависимости от результатов инвестиционной деятельности, а также состояния финансовых рынков.</w:t>
      </w:r>
      <w:r>
        <w:br/>
      </w:r>
      <w:r>
        <w:rPr>
          <w:rFonts w:ascii="Times New Roman"/>
          <w:b w:val="false"/>
          <w:i w:val="false"/>
          <w:color w:val="000000"/>
          <w:sz w:val="28"/>
        </w:rPr>
        <w:t>
      Минимальный стаж составляет 5 лет, при котором наступает право на пенсионные выплаты. Выплаты осуществляются только при достижении установленного пенсионного возраста.</w:t>
      </w:r>
      <w:r>
        <w:br/>
      </w:r>
      <w:r>
        <w:rPr>
          <w:rFonts w:ascii="Times New Roman"/>
          <w:b w:val="false"/>
          <w:i w:val="false"/>
          <w:color w:val="000000"/>
          <w:sz w:val="28"/>
        </w:rPr>
        <w:t>
      Пенсионные выплаты будут осуществляться пожизненно. Размер индексации пенсионных выплат будет зависеть от демографической составляющей и финансовых показателей системы.</w:t>
      </w:r>
      <w:r>
        <w:br/>
      </w:r>
      <w:r>
        <w:rPr>
          <w:rFonts w:ascii="Times New Roman"/>
          <w:b w:val="false"/>
          <w:i w:val="false"/>
          <w:color w:val="000000"/>
          <w:sz w:val="28"/>
        </w:rPr>
        <w:t>
      Государственная гарантия по сохранности взносов с учетом уровня инфляции не распространяется на условно-накопительный компонент.</w:t>
      </w:r>
    </w:p>
    <w:p>
      <w:pPr>
        <w:spacing w:after="0"/>
        <w:ind w:left="0"/>
        <w:jc w:val="left"/>
      </w:pPr>
      <w:r>
        <w:rPr>
          <w:rFonts w:ascii="Times New Roman"/>
          <w:b/>
          <w:i w:val="false"/>
          <w:color w:val="000000"/>
        </w:rPr>
        <w:t xml:space="preserve"> Совершенствование параметров накопительной пенсионной системы</w:t>
      </w:r>
    </w:p>
    <w:p>
      <w:pPr>
        <w:spacing w:after="0"/>
        <w:ind w:left="0"/>
        <w:jc w:val="both"/>
      </w:pPr>
      <w:r>
        <w:rPr>
          <w:rFonts w:ascii="Times New Roman"/>
          <w:b w:val="false"/>
          <w:i w:val="false"/>
          <w:color w:val="000000"/>
          <w:sz w:val="28"/>
        </w:rPr>
        <w:t>      Будет сохранена выплата пенсии из действующей накопительной пенсионной системы, формируемой за счет 10 % отчислений самих работников. При этом величина получаемых пенсионных выплат зависит от регулярности отчислений взносов граждан в систему, а также уровня доходности пенсионных накоплений.</w:t>
      </w:r>
      <w:r>
        <w:br/>
      </w:r>
      <w:r>
        <w:rPr>
          <w:rFonts w:ascii="Times New Roman"/>
          <w:b w:val="false"/>
          <w:i w:val="false"/>
          <w:color w:val="000000"/>
          <w:sz w:val="28"/>
        </w:rPr>
        <w:t>
      Кроме того, для повышения эффективности и обеспечения финансовой устойчивости накопительной пенсионной системы рассматривается ряд следующих преобразований.</w:t>
      </w:r>
      <w:r>
        <w:br/>
      </w:r>
      <w:r>
        <w:rPr>
          <w:rFonts w:ascii="Times New Roman"/>
          <w:b w:val="false"/>
          <w:i w:val="false"/>
          <w:color w:val="000000"/>
          <w:sz w:val="28"/>
        </w:rPr>
        <w:t>
      В целях совершенствования механизма выплат из ЕНПФ и развития аннуитетного страхования предлагается:</w:t>
      </w:r>
      <w:r>
        <w:br/>
      </w:r>
      <w:r>
        <w:rPr>
          <w:rFonts w:ascii="Times New Roman"/>
          <w:b w:val="false"/>
          <w:i w:val="false"/>
          <w:color w:val="000000"/>
          <w:sz w:val="28"/>
        </w:rPr>
        <w:t>
      1) отменить паушальный (единовременный) принцип изъятия пенсионных накоплений;</w:t>
      </w:r>
      <w:r>
        <w:br/>
      </w:r>
      <w:r>
        <w:rPr>
          <w:rFonts w:ascii="Times New Roman"/>
          <w:b w:val="false"/>
          <w:i w:val="false"/>
          <w:color w:val="000000"/>
          <w:sz w:val="28"/>
        </w:rPr>
        <w:t>
      2) осуществлять пенсионные выплаты из ЕНПФ только по графику (ежемесячно) либо путем приобретения пенсионного аннуитета;</w:t>
      </w:r>
      <w:r>
        <w:br/>
      </w:r>
      <w:r>
        <w:rPr>
          <w:rFonts w:ascii="Times New Roman"/>
          <w:b w:val="false"/>
          <w:i w:val="false"/>
          <w:color w:val="000000"/>
          <w:sz w:val="28"/>
        </w:rPr>
        <w:t>
      3) пересмотреть базовую основу для расчета стоимости пенсионного аннуитета;</w:t>
      </w:r>
      <w:r>
        <w:br/>
      </w:r>
      <w:r>
        <w:rPr>
          <w:rFonts w:ascii="Times New Roman"/>
          <w:b w:val="false"/>
          <w:i w:val="false"/>
          <w:color w:val="000000"/>
          <w:sz w:val="28"/>
        </w:rPr>
        <w:t>
      4) установить обязательность заключения договора, предусматривающего пожизненные пенсионные выплаты (пенсионный аннуитет) только для участников НПС;</w:t>
      </w:r>
      <w:r>
        <w:br/>
      </w:r>
      <w:r>
        <w:rPr>
          <w:rFonts w:ascii="Times New Roman"/>
          <w:b w:val="false"/>
          <w:i w:val="false"/>
          <w:color w:val="000000"/>
          <w:sz w:val="28"/>
        </w:rPr>
        <w:t xml:space="preserve">
      5) ввести механизм совместных аннуитетов, которые могут частично решить гендерную проблему более низких пенсий женщин; </w:t>
      </w:r>
      <w:r>
        <w:br/>
      </w:r>
      <w:r>
        <w:rPr>
          <w:rFonts w:ascii="Times New Roman"/>
          <w:b w:val="false"/>
          <w:i w:val="false"/>
          <w:color w:val="000000"/>
          <w:sz w:val="28"/>
        </w:rPr>
        <w:t>
      6) оптимизировать порядок выплат государственной гарантии по сохранности обязательных пенсионных взносов путем приобретения права граждан на ее выплату только при условии достижения пенсионного возраста. При этом суммы выплаты разницы по государственной гарантии должны будут зачисляться на индивидуальные пенсионные счета.</w:t>
      </w:r>
      <w:r>
        <w:br/>
      </w:r>
      <w:r>
        <w:rPr>
          <w:rFonts w:ascii="Times New Roman"/>
          <w:b w:val="false"/>
          <w:i w:val="false"/>
          <w:color w:val="000000"/>
          <w:sz w:val="28"/>
        </w:rPr>
        <w:t xml:space="preserve">
      Инвестирование пенсионных активов ЕНПФ будет осуществляться в рамках инвестиционной стратегии, которая будет одобряться Советом по управлению пенсионными активами ЕНПФ. </w:t>
      </w:r>
    </w:p>
    <w:p>
      <w:pPr>
        <w:spacing w:after="0"/>
        <w:ind w:left="0"/>
        <w:jc w:val="left"/>
      </w:pPr>
      <w:r>
        <w:rPr>
          <w:rFonts w:ascii="Times New Roman"/>
          <w:b/>
          <w:i w:val="false"/>
          <w:color w:val="000000"/>
        </w:rPr>
        <w:t xml:space="preserve"> Совершенствование обязательной профессиональной схемы</w:t>
      </w:r>
      <w:r>
        <w:br/>
      </w:r>
      <w:r>
        <w:rPr>
          <w:rFonts w:ascii="Times New Roman"/>
          <w:b/>
          <w:i w:val="false"/>
          <w:color w:val="000000"/>
        </w:rPr>
        <w:t>
пенсионного обеспечения лиц, занятых во вредных (особо вредных)</w:t>
      </w:r>
      <w:r>
        <w:br/>
      </w:r>
      <w:r>
        <w:rPr>
          <w:rFonts w:ascii="Times New Roman"/>
          <w:b/>
          <w:i w:val="false"/>
          <w:color w:val="000000"/>
        </w:rPr>
        <w:t>
условиях труда</w:t>
      </w:r>
    </w:p>
    <w:p>
      <w:pPr>
        <w:spacing w:after="0"/>
        <w:ind w:left="0"/>
        <w:jc w:val="both"/>
      </w:pPr>
      <w:r>
        <w:rPr>
          <w:rFonts w:ascii="Times New Roman"/>
          <w:b w:val="false"/>
          <w:i w:val="false"/>
          <w:color w:val="000000"/>
          <w:sz w:val="28"/>
        </w:rPr>
        <w:t>      Необходимость преобразования в этом сегменте пенсионной системы связана с тем, что действующая система не компенсирует рисков, связанных с занятостью в тяжелых и опасных условиях труда.</w:t>
      </w:r>
      <w:r>
        <w:br/>
      </w:r>
      <w:r>
        <w:rPr>
          <w:rFonts w:ascii="Times New Roman"/>
          <w:b w:val="false"/>
          <w:i w:val="false"/>
          <w:color w:val="000000"/>
          <w:sz w:val="28"/>
        </w:rPr>
        <w:t xml:space="preserve">
      Поэтому с 1 января 2014 года дополнительно к обязательным пенсионным взносам работников были введены обязательные профессиональные пенсионные взносы (ОППВ) в размере 5 % от фонда оплаты труда. При этом работодатели должны отчислять ОППВ только по тем видам производств, которые отнесены к вредным, и только к тем лицам, которые заняты в них. </w:t>
      </w:r>
      <w:r>
        <w:br/>
      </w:r>
      <w:r>
        <w:rPr>
          <w:rFonts w:ascii="Times New Roman"/>
          <w:b w:val="false"/>
          <w:i w:val="false"/>
          <w:color w:val="000000"/>
          <w:sz w:val="28"/>
        </w:rPr>
        <w:t>
      Перечень видов вредных производств и список профессий работников, занятых в них, утверждены Правительством Республики Казахстан и будут периодически пересматриваться с учетом изменений условий труда.</w:t>
      </w:r>
      <w:r>
        <w:br/>
      </w:r>
      <w:r>
        <w:rPr>
          <w:rFonts w:ascii="Times New Roman"/>
          <w:b w:val="false"/>
          <w:i w:val="false"/>
          <w:color w:val="000000"/>
          <w:sz w:val="28"/>
        </w:rPr>
        <w:t>
      Для стимулирования работодателей, имеющих рабочие места с особыми условиями труда, законодательно закреплено, что в случае улучшения условий труда и оптимизации таких рабочих мест, по результатам аттестации рабочих мест уплата ОППВ не осуществляется.</w:t>
      </w:r>
      <w:r>
        <w:br/>
      </w:r>
      <w:r>
        <w:rPr>
          <w:rFonts w:ascii="Times New Roman"/>
          <w:b w:val="false"/>
          <w:i w:val="false"/>
          <w:color w:val="000000"/>
          <w:sz w:val="28"/>
        </w:rPr>
        <w:t>
      Это позволит при непрерывном участии в системе (не менее 30 лет) и регулярных отчислениях (12 раз в год) обеспечить достаточные средства для досрочного выхода на пенсию.</w:t>
      </w:r>
    </w:p>
    <w:p>
      <w:pPr>
        <w:spacing w:after="0"/>
        <w:ind w:left="0"/>
        <w:jc w:val="left"/>
      </w:pPr>
      <w:r>
        <w:rPr>
          <w:rFonts w:ascii="Times New Roman"/>
          <w:b/>
          <w:i w:val="false"/>
          <w:color w:val="000000"/>
        </w:rPr>
        <w:t xml:space="preserve"> Реорганизация пенсионного обеспечения сотрудников</w:t>
      </w:r>
      <w:r>
        <w:br/>
      </w:r>
      <w:r>
        <w:rPr>
          <w:rFonts w:ascii="Times New Roman"/>
          <w:b/>
          <w:i w:val="false"/>
          <w:color w:val="000000"/>
        </w:rPr>
        <w:t>
силовых структур</w:t>
      </w:r>
    </w:p>
    <w:p>
      <w:pPr>
        <w:spacing w:after="0"/>
        <w:ind w:left="0"/>
        <w:jc w:val="both"/>
      </w:pPr>
      <w:r>
        <w:rPr>
          <w:rFonts w:ascii="Times New Roman"/>
          <w:b w:val="false"/>
          <w:i w:val="false"/>
          <w:color w:val="000000"/>
          <w:sz w:val="28"/>
        </w:rPr>
        <w:t xml:space="preserve">      В мировой практике пенсионное обеспечение сотрудников силовых структур осуществляется, преимущественно, на солидарной основе. </w:t>
      </w:r>
      <w:r>
        <w:br/>
      </w:r>
      <w:r>
        <w:rPr>
          <w:rFonts w:ascii="Times New Roman"/>
          <w:b w:val="false"/>
          <w:i w:val="false"/>
          <w:color w:val="000000"/>
          <w:sz w:val="28"/>
        </w:rPr>
        <w:t xml:space="preserve">
      Необходимость новых решений и подходов к организации пенсионной системы военнослужащих, сотрудников специальных государственных и правоохранительных органов, а также лиц, права которых иметь специальные звания, классные чины и носить форменную одежду упразднены с 2012 года (далее – сотрудники силовых структур), вызвана несопоставимостью затрат на их пенсионное обеспечение с размерами пенсионных выплат сегодня и прогнозируемой неадекватностью в перспективе. </w:t>
      </w:r>
      <w:r>
        <w:br/>
      </w:r>
      <w:r>
        <w:rPr>
          <w:rFonts w:ascii="Times New Roman"/>
          <w:b w:val="false"/>
          <w:i w:val="false"/>
          <w:color w:val="000000"/>
          <w:sz w:val="28"/>
        </w:rPr>
        <w:t>
      Для адекватного пенсионного обеспечения сотрудников силовых структур предлагается с 2016 года осуществить следующие меры:</w:t>
      </w:r>
      <w:r>
        <w:br/>
      </w:r>
      <w:r>
        <w:rPr>
          <w:rFonts w:ascii="Times New Roman"/>
          <w:b w:val="false"/>
          <w:i w:val="false"/>
          <w:color w:val="000000"/>
          <w:sz w:val="28"/>
        </w:rPr>
        <w:t>
      1) во-первых, перевод на полное государственное пенсионное обеспечение всех сотрудников силовых структур, имеющих общий трудовой стаж 25 и более лет, из которых не менее 12,5 лет составляет непрерывная воинская служба, служба в специальных государственных и правоохранительных органах;</w:t>
      </w:r>
      <w:r>
        <w:br/>
      </w:r>
      <w:r>
        <w:rPr>
          <w:rFonts w:ascii="Times New Roman"/>
          <w:b w:val="false"/>
          <w:i w:val="false"/>
          <w:color w:val="000000"/>
          <w:sz w:val="28"/>
        </w:rPr>
        <w:t>
      2) во-вторых, также предоставить право на государственное пенсионное обеспечение за выслугу лет для:</w:t>
      </w:r>
      <w:r>
        <w:br/>
      </w:r>
      <w:r>
        <w:rPr>
          <w:rFonts w:ascii="Times New Roman"/>
          <w:b w:val="false"/>
          <w:i w:val="false"/>
          <w:color w:val="000000"/>
          <w:sz w:val="28"/>
        </w:rPr>
        <w:t>
      рядового и младшего начальствующего состава правоохранительных органов;</w:t>
      </w:r>
      <w:r>
        <w:br/>
      </w:r>
      <w:r>
        <w:rPr>
          <w:rFonts w:ascii="Times New Roman"/>
          <w:b w:val="false"/>
          <w:i w:val="false"/>
          <w:color w:val="000000"/>
          <w:sz w:val="28"/>
        </w:rPr>
        <w:t>
      пенсионеров, прибывших из стран СНГ, имеющих выслугу лет более 20 лет, в размере, пропорциональном имеющемуся стажу;</w:t>
      </w:r>
      <w:r>
        <w:br/>
      </w:r>
      <w:r>
        <w:rPr>
          <w:rFonts w:ascii="Times New Roman"/>
          <w:b w:val="false"/>
          <w:i w:val="false"/>
          <w:color w:val="000000"/>
          <w:sz w:val="28"/>
        </w:rPr>
        <w:t>
      граждан, впервые поступивших на службу после 1 января 1998 года и уволенных с правом на пенсионные выплаты за выслугу лет, но без права получения пенсионных выплат за счет бюджетных средств, что обеспечит единый подход ко всем сотрудникам силовых структур в вопросе пенсионного обеспечения;</w:t>
      </w:r>
      <w:r>
        <w:br/>
      </w:r>
      <w:r>
        <w:rPr>
          <w:rFonts w:ascii="Times New Roman"/>
          <w:b w:val="false"/>
          <w:i w:val="false"/>
          <w:color w:val="000000"/>
          <w:sz w:val="28"/>
        </w:rPr>
        <w:t>
      3) в-третьих, отменить норму об уплате за счет бюджетных средств обязательных пенсионных взносов в размере 20 % от денежного содержания сотрудников силовых структур;</w:t>
      </w:r>
      <w:r>
        <w:br/>
      </w:r>
      <w:r>
        <w:rPr>
          <w:rFonts w:ascii="Times New Roman"/>
          <w:b w:val="false"/>
          <w:i w:val="false"/>
          <w:color w:val="000000"/>
          <w:sz w:val="28"/>
        </w:rPr>
        <w:t>
      4) в-четвертых, при условии перевода сотрудников силовых структур на государственное пенсионное обеспечение предлагается осуществить одномоментный возврат в доход бюджета половины их пенсионных накоплений, перечисленных за счет бюджетных средств, с сохранением другой половины на индивидуальных пенсионных счетах сотрудников в ЕНПФ;</w:t>
      </w:r>
      <w:r>
        <w:br/>
      </w:r>
      <w:r>
        <w:rPr>
          <w:rFonts w:ascii="Times New Roman"/>
          <w:b w:val="false"/>
          <w:i w:val="false"/>
          <w:color w:val="000000"/>
          <w:sz w:val="28"/>
        </w:rPr>
        <w:t>
      5) в-пятых, для состоявшихся пенсионеров в целях исключения дисбаланса в размерах назначенных пенсионных выплат предлагается осуществить разовый перерасчет размеров ранее назначенных пенсионных выплат в неполном объеме с учетом доведения их до полного размера, приняв к зачету выслугу лет и трудовой стаж на день увольнения со службы, имеющийся в пенсионном деле (за счет возвращаемых в бюджет 50 % пенсионных накоплений).</w:t>
      </w:r>
      <w:r>
        <w:br/>
      </w:r>
      <w:r>
        <w:rPr>
          <w:rFonts w:ascii="Times New Roman"/>
          <w:b w:val="false"/>
          <w:i w:val="false"/>
          <w:color w:val="000000"/>
          <w:sz w:val="28"/>
        </w:rPr>
        <w:t xml:space="preserve">
      Реализация предлагаемых мер приведет к соответствию пенсионного обеспечения сотрудников силовых структур международным стандартам. </w:t>
      </w:r>
    </w:p>
    <w:p>
      <w:pPr>
        <w:spacing w:after="0"/>
        <w:ind w:left="0"/>
        <w:jc w:val="left"/>
      </w:pPr>
      <w:r>
        <w:rPr>
          <w:rFonts w:ascii="Times New Roman"/>
          <w:b/>
          <w:i w:val="false"/>
          <w:color w:val="000000"/>
        </w:rPr>
        <w:t xml:space="preserve"> Расширение охвата населения пенсионной системой и повышение</w:t>
      </w:r>
      <w:r>
        <w:br/>
      </w:r>
      <w:r>
        <w:rPr>
          <w:rFonts w:ascii="Times New Roman"/>
          <w:b/>
          <w:i w:val="false"/>
          <w:color w:val="000000"/>
        </w:rPr>
        <w:t>
качества предоставляемых пенсионных услуг</w:t>
      </w:r>
    </w:p>
    <w:p>
      <w:pPr>
        <w:spacing w:after="0"/>
        <w:ind w:left="0"/>
        <w:jc w:val="both"/>
      </w:pPr>
      <w:r>
        <w:rPr>
          <w:rFonts w:ascii="Times New Roman"/>
          <w:b w:val="false"/>
          <w:i w:val="false"/>
          <w:color w:val="000000"/>
          <w:sz w:val="28"/>
        </w:rPr>
        <w:t>      Будет разработан проект нового закона о занятости населения, направленного на преодоление негативных тенденций на рынке труда, формализацию трудовых отношений и сокращение теневого сектора экономики, а также усиление личной заинтересованности и ответственности граждан в получении и увеличении доходов, повышение уровня производительной занятости.</w:t>
      </w:r>
      <w:r>
        <w:br/>
      </w:r>
      <w:r>
        <w:rPr>
          <w:rFonts w:ascii="Times New Roman"/>
          <w:b w:val="false"/>
          <w:i w:val="false"/>
          <w:color w:val="000000"/>
          <w:sz w:val="28"/>
        </w:rPr>
        <w:t>
      В этих целях:</w:t>
      </w:r>
      <w:r>
        <w:br/>
      </w:r>
      <w:r>
        <w:rPr>
          <w:rFonts w:ascii="Times New Roman"/>
          <w:b w:val="false"/>
          <w:i w:val="false"/>
          <w:color w:val="000000"/>
          <w:sz w:val="28"/>
        </w:rPr>
        <w:t>
      1) будут взаимоувязаны индикаторы Государственной программы индустриально-инновационного развития, других государственных и отраслевых программ в плане создания новых рабочих мест и содействия продуктивной занятости;</w:t>
      </w:r>
      <w:r>
        <w:br/>
      </w:r>
      <w:r>
        <w:rPr>
          <w:rFonts w:ascii="Times New Roman"/>
          <w:b w:val="false"/>
          <w:i w:val="false"/>
          <w:color w:val="000000"/>
          <w:sz w:val="28"/>
        </w:rPr>
        <w:t>
      2) реализуется Комплексный план противодействия теневой экономике в Республике Казахстан на 2013 – 2015 годы, направленный, в том числе на легализацию трудовых отношений и доходов;</w:t>
      </w:r>
      <w:r>
        <w:br/>
      </w:r>
      <w:r>
        <w:rPr>
          <w:rFonts w:ascii="Times New Roman"/>
          <w:b w:val="false"/>
          <w:i w:val="false"/>
          <w:color w:val="000000"/>
          <w:sz w:val="28"/>
        </w:rPr>
        <w:t xml:space="preserve">
      3) будет принят закон о профессиональных союзах, предусматривающий усиление взаимодействия сторон социального партнерства, расширение рабочего представительства, включая вопросы согласования полных, регулярных и своевременных отчислений пенсионных взносов; </w:t>
      </w:r>
      <w:r>
        <w:br/>
      </w:r>
      <w:r>
        <w:rPr>
          <w:rFonts w:ascii="Times New Roman"/>
          <w:b w:val="false"/>
          <w:i w:val="false"/>
          <w:color w:val="000000"/>
          <w:sz w:val="28"/>
        </w:rPr>
        <w:t>
      4) будут приняты меры по совершенствованию механизмов Дорожной карты занятости 2020, обеспечивающие расширение охвата самозанятого населения и безработных, а также стимулирующие их участие в пенсионной системе;</w:t>
      </w:r>
      <w:r>
        <w:br/>
      </w:r>
      <w:r>
        <w:rPr>
          <w:rFonts w:ascii="Times New Roman"/>
          <w:b w:val="false"/>
          <w:i w:val="false"/>
          <w:color w:val="000000"/>
          <w:sz w:val="28"/>
        </w:rPr>
        <w:t>
      5) предусматривается совершенствование налогового администрирования путем реформирования действующего порядка специального налогового режима (сельхозтоваропроизводителей, крестьянских хозяйств и индивидуальных предпринимателей);</w:t>
      </w:r>
      <w:r>
        <w:br/>
      </w:r>
      <w:r>
        <w:rPr>
          <w:rFonts w:ascii="Times New Roman"/>
          <w:b w:val="false"/>
          <w:i w:val="false"/>
          <w:color w:val="000000"/>
          <w:sz w:val="28"/>
        </w:rPr>
        <w:t>
      6) будет повышен уровень оплаты труда работников государственного сектора, предлагается осуществить переход к новым минимальным стандартам качества жизни;</w:t>
      </w:r>
      <w:r>
        <w:br/>
      </w:r>
      <w:r>
        <w:rPr>
          <w:rFonts w:ascii="Times New Roman"/>
          <w:b w:val="false"/>
          <w:i w:val="false"/>
          <w:color w:val="000000"/>
          <w:sz w:val="28"/>
        </w:rPr>
        <w:t>
      7) принимаются меры по совершенствованию социальной поддержки, предусматривающие предоставление адресной социальной помощи трудоспособным гражданам при условии их участия в активных мерах содействия занятости.</w:t>
      </w:r>
      <w:r>
        <w:br/>
      </w:r>
      <w:r>
        <w:rPr>
          <w:rFonts w:ascii="Times New Roman"/>
          <w:b w:val="false"/>
          <w:i w:val="false"/>
          <w:color w:val="000000"/>
          <w:sz w:val="28"/>
        </w:rPr>
        <w:t>
      Кроме того, будут приняты меры по активизации разъяснений основных положений проводимой модернизации пенсионной системы с использованием различных каналов коммуникаций (интернет - ресурсы, электронное Правительство, контакт-центры, разветвленная филиальная сеть ЕНПФ), которые способствуют повышению информированности населения.</w:t>
      </w:r>
      <w:r>
        <w:br/>
      </w:r>
      <w:r>
        <w:rPr>
          <w:rFonts w:ascii="Times New Roman"/>
          <w:b w:val="false"/>
          <w:i w:val="false"/>
          <w:color w:val="000000"/>
          <w:sz w:val="28"/>
        </w:rPr>
        <w:t>
      Включение услуг ЕНПФ по информированию и консультированию вкладчиков (получателей) о состоянии пенсионных накоплений с учетом инвестиционного дохода посредством предоставления услуг через центры обслуживания населения, портал электронного Правительства, отделения АО «Казпочта» позволит повысить уровень доступности и качество обслуживания вкладчиков (получателей).</w:t>
      </w:r>
      <w:r>
        <w:br/>
      </w:r>
      <w:r>
        <w:rPr>
          <w:rFonts w:ascii="Times New Roman"/>
          <w:b w:val="false"/>
          <w:i w:val="false"/>
          <w:color w:val="000000"/>
          <w:sz w:val="28"/>
        </w:rPr>
        <w:t>
      Для обеспечения доступности и качества пенсионных услуг предлагается упростить административные процедуры, связанные с осуществлением пенсионных выплат по принципу «одного окна».</w:t>
      </w:r>
    </w:p>
    <w:p>
      <w:pPr>
        <w:spacing w:after="0"/>
        <w:ind w:left="0"/>
        <w:jc w:val="left"/>
      </w:pPr>
      <w:r>
        <w:rPr>
          <w:rFonts w:ascii="Times New Roman"/>
          <w:b/>
          <w:i w:val="false"/>
          <w:color w:val="000000"/>
        </w:rPr>
        <w:t xml:space="preserve"> 4. Перечень нормативных правовых актов, посредством которых</w:t>
      </w:r>
      <w:r>
        <w:br/>
      </w:r>
      <w:r>
        <w:rPr>
          <w:rFonts w:ascii="Times New Roman"/>
          <w:b/>
          <w:i w:val="false"/>
          <w:color w:val="000000"/>
        </w:rPr>
        <w:t>
предполагается реализация Концепции</w:t>
      </w:r>
    </w:p>
    <w:p>
      <w:pPr>
        <w:spacing w:after="0"/>
        <w:ind w:left="0"/>
        <w:jc w:val="both"/>
      </w:pPr>
      <w:r>
        <w:rPr>
          <w:rFonts w:ascii="Times New Roman"/>
          <w:b w:val="false"/>
          <w:i w:val="false"/>
          <w:color w:val="000000"/>
          <w:sz w:val="28"/>
        </w:rPr>
        <w:t>      Для реализации Концепции потребуется внести поправки в следующие нормативные правовые акты:</w:t>
      </w:r>
      <w:r>
        <w:br/>
      </w:r>
      <w:r>
        <w:rPr>
          <w:rFonts w:ascii="Times New Roman"/>
          <w:b w:val="false"/>
          <w:i w:val="false"/>
          <w:color w:val="000000"/>
          <w:sz w:val="28"/>
        </w:rPr>
        <w:t>
      1)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w:t>
      </w:r>
      <w:r>
        <w:br/>
      </w:r>
      <w:r>
        <w:rPr>
          <w:rFonts w:ascii="Times New Roman"/>
          <w:b w:val="false"/>
          <w:i w:val="false"/>
          <w:color w:val="000000"/>
          <w:sz w:val="28"/>
        </w:rPr>
        <w:t>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w:t>
      </w:r>
      <w:r>
        <w:br/>
      </w:r>
      <w:r>
        <w:rPr>
          <w:rFonts w:ascii="Times New Roman"/>
          <w:b w:val="false"/>
          <w:i w:val="false"/>
          <w:color w:val="000000"/>
          <w:sz w:val="28"/>
        </w:rPr>
        <w:t>
      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июня 1997 года «О государственных социальных пособиях по инвалидности, по случаю потери кормильца и по возрасту в Республике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