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e46a" w14:textId="eace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"Солтүстік" на 2014 - 2023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июня 2014 года № 622.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"Солтүстік" на 2014 – 2023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2014 года № 622</w:t>
            </w:r>
          </w:p>
        </w:tc>
      </w:tr>
    </w:tbl>
    <w:bookmarkStart w:name="z5"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"Социально-предпринимательская</w:t>
      </w:r>
      <w:r>
        <w:br/>
      </w:r>
      <w:r>
        <w:rPr>
          <w:rFonts w:ascii="Times New Roman"/>
          <w:b/>
          <w:i w:val="false"/>
          <w:color w:val="000000"/>
        </w:rPr>
        <w:t>корпорация "Солтүстік" на 2014 – 2023 годы</w:t>
      </w:r>
    </w:p>
    <w:bookmarkEnd w:id="3"/>
    <w:p>
      <w:pPr>
        <w:spacing w:after="0"/>
        <w:ind w:left="0"/>
        <w:jc w:val="both"/>
      </w:pPr>
      <w:r>
        <w:rPr>
          <w:rFonts w:ascii="Times New Roman"/>
          <w:b w:val="false"/>
          <w:i w:val="false"/>
          <w:color w:val="ff0000"/>
          <w:sz w:val="28"/>
        </w:rPr>
        <w:t xml:space="preserve">
      Сноска. Стратегия развития с изменениями, внесенными постановлением Правительства РК от 28.03.2016 </w:t>
      </w:r>
      <w:r>
        <w:rPr>
          <w:rFonts w:ascii="Times New Roman"/>
          <w:b w:val="false"/>
          <w:i w:val="false"/>
          <w:color w:val="ff0000"/>
          <w:sz w:val="28"/>
        </w:rPr>
        <w:t>№ 160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Стратегия развития акционерного общества "Национальная компания "Социально-предпринимательская корпорация "Солтүстік" (далее – СПК) на 2014 – 2023 годы (далее – Стратегия)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стратегий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приказом Министра национальной экономики Республики Казахстан от 27 февраля 2015 года № 149, и </w:t>
      </w:r>
      <w:r>
        <w:rPr>
          <w:rFonts w:ascii="Times New Roman"/>
          <w:b w:val="false"/>
          <w:i w:val="false"/>
          <w:color w:val="000000"/>
          <w:sz w:val="28"/>
        </w:rPr>
        <w:t>Концепцией</w:t>
      </w:r>
      <w:r>
        <w:rPr>
          <w:rFonts w:ascii="Times New Roman"/>
          <w:b w:val="false"/>
          <w:i w:val="false"/>
          <w:color w:val="000000"/>
          <w:sz w:val="28"/>
        </w:rPr>
        <w:t xml:space="preserve"> развития СПК, одобренной постановлением Правительства Республики Казахстан от 31 октября 2012 года № 1382 (далее – Концепция).</w:t>
      </w:r>
    </w:p>
    <w:p>
      <w:pPr>
        <w:spacing w:after="0"/>
        <w:ind w:left="0"/>
        <w:jc w:val="both"/>
      </w:pPr>
      <w:r>
        <w:rPr>
          <w:rFonts w:ascii="Times New Roman"/>
          <w:b w:val="false"/>
          <w:i w:val="false"/>
          <w:color w:val="000000"/>
          <w:sz w:val="28"/>
        </w:rPr>
        <w:t>
      Стратегия носит концептуальный характер и не включает в себя описание организационных мероприятий и документальных процедур, которые будут выработаны после согласования и утверждения Стратегии.</w:t>
      </w:r>
    </w:p>
    <w:p>
      <w:pPr>
        <w:spacing w:after="0"/>
        <w:ind w:left="0"/>
        <w:jc w:val="both"/>
      </w:pPr>
      <w:r>
        <w:rPr>
          <w:rFonts w:ascii="Times New Roman"/>
          <w:b w:val="false"/>
          <w:i w:val="false"/>
          <w:color w:val="000000"/>
          <w:sz w:val="28"/>
        </w:rPr>
        <w:t>
      Стратегия является основой для разработки последующих программных документов, среднесрочных планов развития, прогнозных финансовых моделей и бюджета СПК.</w:t>
      </w:r>
    </w:p>
    <w:p>
      <w:pPr>
        <w:spacing w:after="0"/>
        <w:ind w:left="0"/>
        <w:jc w:val="both"/>
      </w:pPr>
      <w:r>
        <w:rPr>
          <w:rFonts w:ascii="Times New Roman"/>
          <w:b w:val="false"/>
          <w:i w:val="false"/>
          <w:color w:val="000000"/>
          <w:sz w:val="28"/>
        </w:rPr>
        <w:t>
      Стратегия разрабатывалась с использованием принципа соответствия целей и направлений деятельности СПК приоритетам национального и регионального развития.</w:t>
      </w:r>
    </w:p>
    <w:p>
      <w:pPr>
        <w:spacing w:after="0"/>
        <w:ind w:left="0"/>
        <w:jc w:val="both"/>
      </w:pPr>
      <w:r>
        <w:rPr>
          <w:rFonts w:ascii="Times New Roman"/>
          <w:b w:val="false"/>
          <w:i w:val="false"/>
          <w:color w:val="000000"/>
          <w:sz w:val="28"/>
        </w:rPr>
        <w:t>
      Настоящая Стратегия определяет миссию, видение, стратегические направления, цели, задачи, мероприятия, механизмы и их реализации и показатели результатов деятельности на ближайшие 10 лет и разработана с учетом основных направлений, определенных в:</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"Казахстан–2050" – новый политический курс состоявшегося государства" от 14 декабря 2012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Республике Казахстан на 2010–2014 годы";</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 2020";</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 – 2020";</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Республике Казахстан на 2010–2014 годы";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октября 2014 года № 1159 "Об утверждении Плана мероприятий по реализации Государственной программы индустриально-инновационного развития Республики Казахстан на 2015 – 2019 годы";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июня 2014 года № 728 "Об утверждении Программы развития регионов до 2020 года";</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2014 года № 1418 "О республиканской карте индустриализации на 2015 – 2019 годы";</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марта 2015 года № 162 "Об утверждении Дорожной карты занятости – 2020";</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
      При создании СПК определена идея формирования региональных локомотивов для экономического развития. СПК была определена роль устойчивой бизнес-структуры, деятельность которой направлена на достижение социальных, экономических и культурных целей населения региона.</w:t>
      </w:r>
    </w:p>
    <w:p>
      <w:pPr>
        <w:spacing w:after="0"/>
        <w:ind w:left="0"/>
        <w:jc w:val="both"/>
      </w:pPr>
      <w:r>
        <w:rPr>
          <w:rFonts w:ascii="Times New Roman"/>
          <w:b w:val="false"/>
          <w:i w:val="false"/>
          <w:color w:val="000000"/>
          <w:sz w:val="28"/>
        </w:rPr>
        <w:t>
      Разработка Стратегии обусловливается:</w:t>
      </w:r>
    </w:p>
    <w:p>
      <w:pPr>
        <w:spacing w:after="0"/>
        <w:ind w:left="0"/>
        <w:jc w:val="both"/>
      </w:pPr>
      <w:r>
        <w:rPr>
          <w:rFonts w:ascii="Times New Roman"/>
          <w:b w:val="false"/>
          <w:i w:val="false"/>
          <w:color w:val="000000"/>
          <w:sz w:val="28"/>
        </w:rPr>
        <w:t>
      1) необходимостью иметь целевые ориентиры долгосрочного социально-экономического развития с четкими представлениями об основных приоритетах, источниках и механизмах их реализации;</w:t>
      </w:r>
    </w:p>
    <w:p>
      <w:pPr>
        <w:spacing w:after="0"/>
        <w:ind w:left="0"/>
        <w:jc w:val="both"/>
      </w:pPr>
      <w:r>
        <w:rPr>
          <w:rFonts w:ascii="Times New Roman"/>
          <w:b w:val="false"/>
          <w:i w:val="false"/>
          <w:color w:val="000000"/>
          <w:sz w:val="28"/>
        </w:rPr>
        <w:t>
      2) необходимостью гармоничного развития социальной сферы региона;</w:t>
      </w:r>
    </w:p>
    <w:p>
      <w:pPr>
        <w:spacing w:after="0"/>
        <w:ind w:left="0"/>
        <w:jc w:val="both"/>
      </w:pPr>
      <w:r>
        <w:rPr>
          <w:rFonts w:ascii="Times New Roman"/>
          <w:b w:val="false"/>
          <w:i w:val="false"/>
          <w:color w:val="000000"/>
          <w:sz w:val="28"/>
        </w:rPr>
        <w:t>
      3) определением направлений и сфер деятельности, приоритетных для реализации потенциала СПК;</w:t>
      </w:r>
    </w:p>
    <w:p>
      <w:pPr>
        <w:spacing w:after="0"/>
        <w:ind w:left="0"/>
        <w:jc w:val="both"/>
      </w:pPr>
      <w:r>
        <w:rPr>
          <w:rFonts w:ascii="Times New Roman"/>
          <w:b w:val="false"/>
          <w:i w:val="false"/>
          <w:color w:val="000000"/>
          <w:sz w:val="28"/>
        </w:rPr>
        <w:t>
      4) формированием политики развития и модели функционирования СПК;</w:t>
      </w:r>
    </w:p>
    <w:p>
      <w:pPr>
        <w:spacing w:after="0"/>
        <w:ind w:left="0"/>
        <w:jc w:val="both"/>
      </w:pPr>
      <w:r>
        <w:rPr>
          <w:rFonts w:ascii="Times New Roman"/>
          <w:b w:val="false"/>
          <w:i w:val="false"/>
          <w:color w:val="000000"/>
          <w:sz w:val="28"/>
        </w:rPr>
        <w:t>
      5) выработкой комплекса мер, направленных на обеспечение дальнейшего становления СПК в качестве регионального института развития.</w:t>
      </w:r>
    </w:p>
    <w:bookmarkStart w:name="z6" w:id="4"/>
    <w:p>
      <w:pPr>
        <w:spacing w:after="0"/>
        <w:ind w:left="0"/>
        <w:jc w:val="both"/>
      </w:pPr>
      <w:r>
        <w:rPr>
          <w:rFonts w:ascii="Times New Roman"/>
          <w:b w:val="false"/>
          <w:i w:val="false"/>
          <w:color w:val="000000"/>
          <w:sz w:val="28"/>
        </w:rPr>
        <w:t>
      1. Анализ текущего состояния</w:t>
      </w:r>
    </w:p>
    <w:bookmarkEnd w:id="4"/>
    <w:p>
      <w:pPr>
        <w:spacing w:after="0"/>
        <w:ind w:left="0"/>
        <w:jc w:val="both"/>
      </w:pPr>
      <w:r>
        <w:rPr>
          <w:rFonts w:ascii="Times New Roman"/>
          <w:b w:val="false"/>
          <w:i w:val="false"/>
          <w:color w:val="000000"/>
          <w:sz w:val="28"/>
        </w:rPr>
        <w:t>
      Анализ внешней среды</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Стратегией</w:t>
      </w:r>
      <w:r>
        <w:rPr>
          <w:rFonts w:ascii="Times New Roman"/>
          <w:b w:val="false"/>
          <w:i w:val="false"/>
          <w:color w:val="000000"/>
          <w:sz w:val="28"/>
        </w:rPr>
        <w:t xml:space="preserve"> 2050 "Новый политический курс состоявшегося государства" главная цель Стратегии к 2050 году – войти в число 30–ти самых развитых государств мира, создать общество благоденствия на основе сильного государства с развитой экономикой, чтобы добиться этой цели Главой Государства поставлена задача, провести тройную модернизацию: построить государство и совершить прорыв в рыночную экономику, заложить основы социального государства, перестроить общественное сознание. Экономическая политика нового курса строится на принципах экономического прагматизма.</w:t>
      </w:r>
    </w:p>
    <w:p>
      <w:pPr>
        <w:spacing w:after="0"/>
        <w:ind w:left="0"/>
        <w:jc w:val="both"/>
      </w:pPr>
      <w:r>
        <w:rPr>
          <w:rFonts w:ascii="Times New Roman"/>
          <w:b w:val="false"/>
          <w:i w:val="false"/>
          <w:color w:val="000000"/>
          <w:sz w:val="28"/>
        </w:rPr>
        <w:t>
      СПК осуществляет свою деятельность в Северо-Казахстанской области Республики Казахстан (далее – область). По данным Агентства Республики Казахстан по статистике общая численность населения области составляет по состоянию на 1 января 2014 года 576 тыс. человек (в том числе 41,84 % – городского и 58,2 % – сельского), это 3,4 % от общей численности населения Республики Казахстан. Площадь территории области составляет 98 000 кв. км. (3,6 % от общей территории Республики Казахстан).</w:t>
      </w:r>
    </w:p>
    <w:p>
      <w:pPr>
        <w:spacing w:after="0"/>
        <w:ind w:left="0"/>
        <w:jc w:val="both"/>
      </w:pPr>
      <w:r>
        <w:rPr>
          <w:rFonts w:ascii="Times New Roman"/>
          <w:b w:val="false"/>
          <w:i w:val="false"/>
          <w:color w:val="000000"/>
          <w:sz w:val="28"/>
        </w:rPr>
        <w:t>
      Оценка природно-ресурсного потенциала</w:t>
      </w:r>
    </w:p>
    <w:p>
      <w:pPr>
        <w:spacing w:after="0"/>
        <w:ind w:left="0"/>
        <w:jc w:val="both"/>
      </w:pPr>
      <w:r>
        <w:rPr>
          <w:rFonts w:ascii="Times New Roman"/>
          <w:b w:val="false"/>
          <w:i w:val="false"/>
          <w:color w:val="000000"/>
          <w:sz w:val="28"/>
        </w:rPr>
        <w:t>
      Благоприятный климат и наличие значительных площадей плодородных почв и пастбищ обусловили преимущественное развитие в области производства сельскохозяйственной продукции (растениеводство, животноводство). По производственной специализации область относится к зоне пшенично-зернового производства, развивающегося крупного товарного животноводства.</w:t>
      </w:r>
    </w:p>
    <w:p>
      <w:pPr>
        <w:spacing w:after="0"/>
        <w:ind w:left="0"/>
        <w:jc w:val="both"/>
      </w:pPr>
      <w:r>
        <w:rPr>
          <w:rFonts w:ascii="Times New Roman"/>
          <w:b w:val="false"/>
          <w:i w:val="false"/>
          <w:color w:val="000000"/>
          <w:sz w:val="28"/>
        </w:rPr>
        <w:t>
      Территория области является частью Северо-Казахстанской ураново-рудной, алмазоносной и олово-редко метальной провинции. На ней выявлены значительные запасы минерального сырья, которые составляют 65 % запасов Республики Казахстан по олову, 36,6 % - по цирконию, 19 % - по урану, 5 % - по титану, 1,1 % - по вольфраму. Значительны перспективы расширения минерально-сырьевой базы, особенно на юго-западе области, при этом, имеется ряд значимых месторождений и рудопроявлений золота, серебра, технических и ювелирных алмазов, олова, титана, цветных и редких металлов, бурых углей.</w:t>
      </w:r>
    </w:p>
    <w:p>
      <w:pPr>
        <w:spacing w:after="0"/>
        <w:ind w:left="0"/>
        <w:jc w:val="both"/>
      </w:pPr>
      <w:r>
        <w:rPr>
          <w:rFonts w:ascii="Times New Roman"/>
          <w:b w:val="false"/>
          <w:i w:val="false"/>
          <w:color w:val="000000"/>
          <w:sz w:val="28"/>
        </w:rPr>
        <w:t>
      В целом, учитывая богатые природные ресурсы, благоприятные климатические условия и удобное географическое расположение, можно сделать вывод о наличии значительного потенциала области по созданию потенциально конкурентоспособных производств (особенно по переработке сельскохозяйственного сырья, по выпуску машиностроительной продукции и расширению производства строительных материалов).</w:t>
      </w:r>
    </w:p>
    <w:p>
      <w:pPr>
        <w:spacing w:after="0"/>
        <w:ind w:left="0"/>
        <w:jc w:val="both"/>
      </w:pPr>
      <w:r>
        <w:rPr>
          <w:rFonts w:ascii="Times New Roman"/>
          <w:b w:val="false"/>
          <w:i w:val="false"/>
          <w:color w:val="000000"/>
          <w:sz w:val="28"/>
        </w:rPr>
        <w:t>
      Анализ структуры экономики области</w:t>
      </w:r>
    </w:p>
    <w:p>
      <w:pPr>
        <w:spacing w:after="0"/>
        <w:ind w:left="0"/>
        <w:jc w:val="both"/>
      </w:pPr>
      <w:r>
        <w:rPr>
          <w:rFonts w:ascii="Times New Roman"/>
          <w:b w:val="false"/>
          <w:i w:val="false"/>
          <w:color w:val="000000"/>
          <w:sz w:val="28"/>
        </w:rPr>
        <w:t>
      В структуре экономики области значительную долю занимает сельское хозяйство, промышленность (преимущественно обрабатывающая), оптовая и розничная торговля и операции с недвижимым имуществом. При этом доля обрабатывающей промышленности в валовом региональном продукте (далее – ВРП) региона составляет 9,3 % от общего объема ВРП Республики Казахстан.</w:t>
      </w:r>
    </w:p>
    <w:p>
      <w:pPr>
        <w:spacing w:after="0"/>
        <w:ind w:left="0"/>
        <w:jc w:val="both"/>
      </w:pPr>
      <w:r>
        <w:rPr>
          <w:rFonts w:ascii="Times New Roman"/>
          <w:b w:val="false"/>
          <w:i w:val="false"/>
          <w:color w:val="000000"/>
          <w:sz w:val="28"/>
        </w:rPr>
        <w:t>
      В настоящее время ведущим видом экономической деятельности, обеспечивающим основной объем ВРП, является сельское хозяйство, на долю которого приходится большая часть произведенного ВРП – 24,1 % от общего его объема. Однако высокий уровень трудоемкости, большая степень изношенности основных средств, недостаточный уровень внедрения новых современных технологий и дефицит финансирования не позволяют отрасли обеспечить поступательное развитие.</w:t>
      </w:r>
    </w:p>
    <w:p>
      <w:pPr>
        <w:spacing w:after="0"/>
        <w:ind w:left="0"/>
        <w:jc w:val="both"/>
      </w:pPr>
      <w:r>
        <w:rPr>
          <w:rFonts w:ascii="Times New Roman"/>
          <w:b w:val="false"/>
          <w:i w:val="false"/>
          <w:color w:val="000000"/>
          <w:sz w:val="28"/>
        </w:rPr>
        <w:t>
      Структура промышленности области представлена следующими отраслями: горнодобывающая, энергетика, водоснабжение и отрасли обрабатывающей промышленности – производство продуктов питания, машиностроение и металлообработка, производство резиновых и пластмассовых изделий, промышленность строительных материалов. В структуре промышленности области за 2012 год удельный вес горнодобывающей промышленности составляет 1,2 %, обрабатывающей промышленности 77,7 %, электроснабжение, подача газа, пара и воздушное кондиционирование – 17,9 %, водоснабжение, канализационная система, контроль над сбором и распределением отходов – 3,2 %.</w:t>
      </w:r>
    </w:p>
    <w:p>
      <w:pPr>
        <w:spacing w:after="0"/>
        <w:ind w:left="0"/>
        <w:jc w:val="both"/>
      </w:pPr>
      <w:r>
        <w:rPr>
          <w:rFonts w:ascii="Times New Roman"/>
          <w:b w:val="false"/>
          <w:i w:val="false"/>
          <w:color w:val="000000"/>
          <w:sz w:val="28"/>
        </w:rPr>
        <w:t>
      Объем горнодобывающей промышленности в 2012 году составил 1 540,4 млн. тенге, в обрабатывающей промышленности объем выпуска продукции составил в 2012 году 97 771,1 млн. тенге, в отраслях электроснабжения, подачи газа, пара и воздушного кондиционирования – 22 535,4 млн. тенге, в отраслях водоснабжения, канализационной системы, контроля над сбором и распределением отходов данный показатель составил за 2012 год 4041,7 млн. тенге.</w:t>
      </w:r>
    </w:p>
    <w:p>
      <w:pPr>
        <w:spacing w:after="0"/>
        <w:ind w:left="0"/>
        <w:jc w:val="both"/>
      </w:pPr>
      <w:r>
        <w:rPr>
          <w:rFonts w:ascii="Times New Roman"/>
          <w:b w:val="false"/>
          <w:i w:val="false"/>
          <w:color w:val="000000"/>
          <w:sz w:val="28"/>
        </w:rPr>
        <w:t>
      Оценка состояния приоритетных отраслей экономики области</w:t>
      </w:r>
    </w:p>
    <w:p>
      <w:pPr>
        <w:spacing w:after="0"/>
        <w:ind w:left="0"/>
        <w:jc w:val="both"/>
      </w:pPr>
      <w:r>
        <w:rPr>
          <w:rFonts w:ascii="Times New Roman"/>
          <w:b w:val="false"/>
          <w:i w:val="false"/>
          <w:color w:val="000000"/>
          <w:sz w:val="28"/>
        </w:rPr>
        <w:t>
      Сельское хозяйство</w:t>
      </w:r>
    </w:p>
    <w:p>
      <w:pPr>
        <w:spacing w:after="0"/>
        <w:ind w:left="0"/>
        <w:jc w:val="both"/>
      </w:pPr>
      <w:r>
        <w:rPr>
          <w:rFonts w:ascii="Times New Roman"/>
          <w:b w:val="false"/>
          <w:i w:val="false"/>
          <w:color w:val="000000"/>
          <w:sz w:val="28"/>
        </w:rPr>
        <w:t>
      Удельный вес сельскохозяйственной продукции региона в объеме валовой продукции сельского хозяйства Республики Казахстан за 2011 год составил 15,5 %, за 2012 год – 12,6 %, за 2013 год – 13,1 %.</w:t>
      </w:r>
    </w:p>
    <w:p>
      <w:pPr>
        <w:spacing w:after="0"/>
        <w:ind w:left="0"/>
        <w:jc w:val="both"/>
      </w:pPr>
      <w:r>
        <w:rPr>
          <w:rFonts w:ascii="Times New Roman"/>
          <w:b w:val="false"/>
          <w:i w:val="false"/>
          <w:color w:val="000000"/>
          <w:sz w:val="28"/>
        </w:rPr>
        <w:t>
      Доля области в 2011 году составила 29,2 % от общего объема валового сбора зерновых и зернобобовых культур, в 2012 году данный показатель составил 34,1 %, а в 2013 году – 25,4 %, доля области в производстве мяса в убойном весе в 2011 году составила 6,44 % от общего объема производства мяса в убойном весе в Казахстане, в 2012 году данный показатель составил 6,37 % от общего объема производства мяса, в 2013 году – 6,39 % от общего объема производства мяса, объем производства молока всех видов в 2011 году составил 10,6 % от общего объема по Казахстану, в 2012 – 9,2 %, а в 2013 году – 9,4 %, в 2011 году объем производства яиц в области составил 10,8 % от общего объема производства яиц по Казахстану, в 2012 данный показатель составил 11,9 %, а в 2013 году – 12,5 %.</w:t>
      </w:r>
    </w:p>
    <w:p>
      <w:pPr>
        <w:spacing w:after="0"/>
        <w:ind w:left="0"/>
        <w:jc w:val="both"/>
      </w:pPr>
      <w:r>
        <w:rPr>
          <w:rFonts w:ascii="Times New Roman"/>
          <w:b w:val="false"/>
          <w:i w:val="false"/>
          <w:color w:val="000000"/>
          <w:sz w:val="28"/>
        </w:rPr>
        <w:t>
      По состоянию на 1 января 2014 года сельскохозяйственный сектор области насчитывает 6 349 сельскохозяйственных предприятий, в том числе 1 104 юридических лица и 5 245 крестьянских (фермерских) хозяйства и индивидуальных предпринимателей, из них крестьянских (фермерских) хозяйств – 3 251, индивидуальных предпринимателей – 1 994.</w:t>
      </w:r>
    </w:p>
    <w:p>
      <w:pPr>
        <w:spacing w:after="0"/>
        <w:ind w:left="0"/>
        <w:jc w:val="both"/>
      </w:pPr>
      <w:r>
        <w:rPr>
          <w:rFonts w:ascii="Times New Roman"/>
          <w:b w:val="false"/>
          <w:i w:val="false"/>
          <w:color w:val="000000"/>
          <w:sz w:val="28"/>
        </w:rPr>
        <w:t>
      Структура сельскохозяйственной отрасли области в 2012 году представлена 69,9 % растениеводства и 30,1 % животноводства.</w:t>
      </w:r>
    </w:p>
    <w:bookmarkStart w:name="z7" w:id="5"/>
    <w:p>
      <w:pPr>
        <w:spacing w:after="0"/>
        <w:ind w:left="0"/>
        <w:jc w:val="both"/>
      </w:pPr>
      <w:r>
        <w:rPr>
          <w:rFonts w:ascii="Times New Roman"/>
          <w:b w:val="false"/>
          <w:i w:val="false"/>
          <w:color w:val="000000"/>
          <w:sz w:val="28"/>
        </w:rPr>
        <w:t>
      Таблица 1. Валовый выпуск продукции (услуг) сельского хозяйства области, млн.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337"/>
        <w:gridCol w:w="2337"/>
        <w:gridCol w:w="2338"/>
        <w:gridCol w:w="2338"/>
        <w:gridCol w:w="233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отраслей.</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всего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214 391,0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166 754,7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353 527,5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252 502,0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277 269,8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163 355,0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102 098,5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273 545,7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176 517,9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202 683,9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64 656,2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79 981,8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75 984,1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74 585,9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данным таблицы 1 в сельскохозяйственной сфере области происходит рост выпуска продукции в 2011 году, прирост в животноводстве составил 23,7 %, а в растениеводстве 167,9 %. В 2012 произошло снижение объемов производства, что обусловлено низкой урожайностью по сравнению с 2011 годом, в 2013 году определяется прирост выпуска продукции по сравнению с предыдущим годом на 9,8 %.</w:t>
      </w:r>
    </w:p>
    <w:p>
      <w:pPr>
        <w:spacing w:after="0"/>
        <w:ind w:left="0"/>
        <w:jc w:val="both"/>
      </w:pPr>
      <w:r>
        <w:rPr>
          <w:rFonts w:ascii="Times New Roman"/>
          <w:b w:val="false"/>
          <w:i w:val="false"/>
          <w:color w:val="000000"/>
          <w:sz w:val="28"/>
        </w:rPr>
        <w:t>
      Растениеводство</w:t>
      </w:r>
    </w:p>
    <w:p>
      <w:pPr>
        <w:spacing w:after="0"/>
        <w:ind w:left="0"/>
        <w:jc w:val="both"/>
      </w:pPr>
      <w:r>
        <w:rPr>
          <w:rFonts w:ascii="Times New Roman"/>
          <w:b w:val="false"/>
          <w:i w:val="false"/>
          <w:color w:val="000000"/>
          <w:sz w:val="28"/>
        </w:rPr>
        <w:t>
      На долю области приходится 20,5 % от всех посевных площадей Республики Казахстан, что составило в 2012 году 4 507,9 тыс. гектаров, а в 2013 году – 4 362,4 тыс. гектаров посевных площадей. За 6 лет (в период с 2007 по 2013 годы) посевные площади увеличились на 22,0 % за счет роста спроса на продукцию растениеводства на мировом рынке.</w:t>
      </w:r>
    </w:p>
    <w:p>
      <w:pPr>
        <w:spacing w:after="0"/>
        <w:ind w:left="0"/>
        <w:jc w:val="both"/>
      </w:pPr>
      <w:r>
        <w:rPr>
          <w:rFonts w:ascii="Times New Roman"/>
          <w:b w:val="false"/>
          <w:i w:val="false"/>
          <w:color w:val="000000"/>
          <w:sz w:val="28"/>
        </w:rPr>
        <w:t>
      В структуре посевных площадей области за 2013 год занимали: зерновые и зернобобовые культуры – 3 572,2 тысяч гектар (81,9 %); масличные культуры – 437,8 тысяч гектар (10 %); картофель и овощебахчевые культуры – 32,6 тысяч гектар (0,8 %), кормовые культуры – 319,7 тысяч гектар (7,3 %).</w:t>
      </w:r>
    </w:p>
    <w:p>
      <w:pPr>
        <w:spacing w:after="0"/>
        <w:ind w:left="0"/>
        <w:jc w:val="both"/>
      </w:pPr>
      <w:r>
        <w:rPr>
          <w:rFonts w:ascii="Times New Roman"/>
          <w:b w:val="false"/>
          <w:i w:val="false"/>
          <w:color w:val="000000"/>
          <w:sz w:val="28"/>
        </w:rPr>
        <w:t>
      В общей структуре сбора зерновых и бобовых Республики Казахстан в среднем за 10 последних лет доля области составляет 27,2 % от общего валового сбора зерновых и бобовых культур Республики.</w:t>
      </w:r>
    </w:p>
    <w:bookmarkStart w:name="z8" w:id="6"/>
    <w:p>
      <w:pPr>
        <w:spacing w:after="0"/>
        <w:ind w:left="0"/>
        <w:jc w:val="both"/>
      </w:pPr>
      <w:r>
        <w:rPr>
          <w:rFonts w:ascii="Times New Roman"/>
          <w:b w:val="false"/>
          <w:i w:val="false"/>
          <w:color w:val="000000"/>
          <w:sz w:val="28"/>
        </w:rPr>
        <w:t>
      Таблица 2. Валовой сбор зерновых и бобовых (на зерно), тыс. тонн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727"/>
        <w:gridCol w:w="2728"/>
        <w:gridCol w:w="2728"/>
        <w:gridCol w:w="272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20 825,8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5 193,1</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области,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со сложными погодно-климатическими условиями область относится к зоне рискованного земледелия, что требует освоения современных технологий возделывания сельскохозяйственных культур, базирующихся на научных подходах и современных технологиях, на способности адаптации сельхозтоваропроизводителей к меняющимся условиям.</w:t>
      </w:r>
    </w:p>
    <w:p>
      <w:pPr>
        <w:spacing w:after="0"/>
        <w:ind w:left="0"/>
        <w:jc w:val="both"/>
      </w:pPr>
      <w:r>
        <w:rPr>
          <w:rFonts w:ascii="Times New Roman"/>
          <w:b w:val="false"/>
          <w:i w:val="false"/>
          <w:color w:val="000000"/>
          <w:sz w:val="28"/>
        </w:rPr>
        <w:t>
      Немаловажным фактором, характеризующим специфику дальнейшего развития растениеводства, является необходимость обеспечения потребности региона в овощах, кормовых и технических культурах собственного производства, что открывает дополнительные возможности в развитии сферы растениеводства.</w:t>
      </w:r>
    </w:p>
    <w:p>
      <w:pPr>
        <w:spacing w:after="0"/>
        <w:ind w:left="0"/>
        <w:jc w:val="both"/>
      </w:pPr>
      <w:r>
        <w:rPr>
          <w:rFonts w:ascii="Times New Roman"/>
          <w:b w:val="false"/>
          <w:i w:val="false"/>
          <w:color w:val="000000"/>
          <w:sz w:val="28"/>
        </w:rPr>
        <w:t>
      Животноводство</w:t>
      </w:r>
    </w:p>
    <w:p>
      <w:pPr>
        <w:spacing w:after="0"/>
        <w:ind w:left="0"/>
        <w:jc w:val="both"/>
      </w:pPr>
      <w:r>
        <w:rPr>
          <w:rFonts w:ascii="Times New Roman"/>
          <w:b w:val="false"/>
          <w:i w:val="false"/>
          <w:color w:val="000000"/>
          <w:sz w:val="28"/>
        </w:rPr>
        <w:t>
      Основным направлением развития животноводства в области является производство мяса и молока.</w:t>
      </w:r>
    </w:p>
    <w:p>
      <w:pPr>
        <w:spacing w:after="0"/>
        <w:ind w:left="0"/>
        <w:jc w:val="both"/>
      </w:pPr>
      <w:r>
        <w:rPr>
          <w:rFonts w:ascii="Times New Roman"/>
          <w:b w:val="false"/>
          <w:i w:val="false"/>
          <w:color w:val="000000"/>
          <w:sz w:val="28"/>
        </w:rPr>
        <w:t>
      По состоянию на 1 января 2013 года доля области в численности крупного рогатого скота страны составляет 4,9 %, овец и коз – 1,8 %, свиней – 20,6 %, птицы – 10,1 %, лошадей – 5,7 %. На 1 января 2014 года в разрезе направлений: крупный рогатый скот молочного направления – 6,1 %, крупный рогатый скот мясного направления – 1,9 %.</w:t>
      </w:r>
    </w:p>
    <w:bookmarkStart w:name="z9" w:id="7"/>
    <w:p>
      <w:pPr>
        <w:spacing w:after="0"/>
        <w:ind w:left="0"/>
        <w:jc w:val="both"/>
      </w:pPr>
      <w:r>
        <w:rPr>
          <w:rFonts w:ascii="Times New Roman"/>
          <w:b w:val="false"/>
          <w:i w:val="false"/>
          <w:color w:val="000000"/>
          <w:sz w:val="28"/>
        </w:rPr>
        <w:t>
      Таблица 3. Поголовье скота и птицы области, тыс. голов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336"/>
        <w:gridCol w:w="2336"/>
        <w:gridCol w:w="2336"/>
        <w:gridCol w:w="2336"/>
        <w:gridCol w:w="233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Следует отметить, что в 2011 году отмечено некоторое снижение доли области в структуре производства мяса в Республике Казахстан. Это обусловлено динамичным темпом прироста в данной сфере в других регионах.</w:t>
      </w:r>
    </w:p>
    <w:p>
      <w:pPr>
        <w:spacing w:after="0"/>
        <w:ind w:left="0"/>
        <w:jc w:val="both"/>
      </w:pPr>
      <w:r>
        <w:rPr>
          <w:rFonts w:ascii="Times New Roman"/>
          <w:b w:val="false"/>
          <w:i w:val="false"/>
          <w:color w:val="000000"/>
          <w:sz w:val="28"/>
        </w:rPr>
        <w:t>
      В животноводстве в целом по области за последние годы достигнуты рост поголовья всех видов скота и птицы, повышение продуктивности коров и птицы, увеличение объемов производства животноводческой продукции и сырья.</w:t>
      </w:r>
    </w:p>
    <w:p>
      <w:pPr>
        <w:spacing w:after="0"/>
        <w:ind w:left="0"/>
        <w:jc w:val="both"/>
      </w:pPr>
      <w:r>
        <w:rPr>
          <w:rFonts w:ascii="Times New Roman"/>
          <w:b w:val="false"/>
          <w:i w:val="false"/>
          <w:color w:val="000000"/>
          <w:sz w:val="28"/>
        </w:rPr>
        <w:t>
      Сельхозпредприятия специализируются в основном на продукции растениеводства с высокой долей производства зерна, этому соответствует складывающаяся структура посевных площадей, где посевы зерновых культур составляют 85,4 % от всех посевных площадей области, а небольшие площади под кормовыми культурами не могут обеспечить интенсивное развитие животноводства.</w:t>
      </w:r>
    </w:p>
    <w:p>
      <w:pPr>
        <w:spacing w:after="0"/>
        <w:ind w:left="0"/>
        <w:jc w:val="both"/>
      </w:pPr>
      <w:r>
        <w:rPr>
          <w:rFonts w:ascii="Times New Roman"/>
          <w:b w:val="false"/>
          <w:i w:val="false"/>
          <w:color w:val="000000"/>
          <w:sz w:val="28"/>
        </w:rPr>
        <w:t>
      В настоящее время осуществляется развитие отрасли животноводства, которая характеризуется созданием племенных хозяйств, репродукторов и крупными животноводческими хозяйствами.</w:t>
      </w:r>
    </w:p>
    <w:p>
      <w:pPr>
        <w:spacing w:after="0"/>
        <w:ind w:left="0"/>
        <w:jc w:val="both"/>
      </w:pPr>
      <w:r>
        <w:rPr>
          <w:rFonts w:ascii="Times New Roman"/>
          <w:b w:val="false"/>
          <w:i w:val="false"/>
          <w:color w:val="000000"/>
          <w:sz w:val="28"/>
        </w:rPr>
        <w:t>
      Основные проблемы сельского хозяйства области:</w:t>
      </w:r>
    </w:p>
    <w:p>
      <w:pPr>
        <w:spacing w:after="0"/>
        <w:ind w:left="0"/>
        <w:jc w:val="both"/>
      </w:pPr>
      <w:r>
        <w:rPr>
          <w:rFonts w:ascii="Times New Roman"/>
          <w:b w:val="false"/>
          <w:i w:val="false"/>
          <w:color w:val="000000"/>
          <w:sz w:val="28"/>
        </w:rPr>
        <w:t>
      1) моральный и физический износ материально-технической базы, низкий уровень технологий производства и переработки сельскохозяйственной продукции, как следствие несоответствие продукции потребностям (требованиям) мирового рынка;</w:t>
      </w:r>
    </w:p>
    <w:p>
      <w:pPr>
        <w:spacing w:after="0"/>
        <w:ind w:left="0"/>
        <w:jc w:val="both"/>
      </w:pPr>
      <w:r>
        <w:rPr>
          <w:rFonts w:ascii="Times New Roman"/>
          <w:b w:val="false"/>
          <w:i w:val="false"/>
          <w:color w:val="000000"/>
          <w:sz w:val="28"/>
        </w:rPr>
        <w:t>
      2) слабое развитие глубокой переработки сельскохозяйственной продукции;</w:t>
      </w:r>
    </w:p>
    <w:p>
      <w:pPr>
        <w:spacing w:after="0"/>
        <w:ind w:left="0"/>
        <w:jc w:val="both"/>
      </w:pPr>
      <w:r>
        <w:rPr>
          <w:rFonts w:ascii="Times New Roman"/>
          <w:b w:val="false"/>
          <w:i w:val="false"/>
          <w:color w:val="000000"/>
          <w:sz w:val="28"/>
        </w:rPr>
        <w:t>
      3) недостаток оборотных средств для организации процесса производства и закупа сырья, ограниченный доступ к финансовым ресурсам, жесткие требования финансовых институтов к залоговому обеспечению;</w:t>
      </w:r>
    </w:p>
    <w:p>
      <w:pPr>
        <w:spacing w:after="0"/>
        <w:ind w:left="0"/>
        <w:jc w:val="both"/>
      </w:pPr>
      <w:r>
        <w:rPr>
          <w:rFonts w:ascii="Times New Roman"/>
          <w:b w:val="false"/>
          <w:i w:val="false"/>
          <w:color w:val="000000"/>
          <w:sz w:val="28"/>
        </w:rPr>
        <w:t>
      4) недостаточный уровень кадрового потенциала, связанный с непривлекательными условиями труда.</w:t>
      </w:r>
    </w:p>
    <w:p>
      <w:pPr>
        <w:spacing w:after="0"/>
        <w:ind w:left="0"/>
        <w:jc w:val="both"/>
      </w:pPr>
      <w:r>
        <w:rPr>
          <w:rFonts w:ascii="Times New Roman"/>
          <w:b w:val="false"/>
          <w:i w:val="false"/>
          <w:color w:val="000000"/>
          <w:sz w:val="28"/>
        </w:rPr>
        <w:t>
      Промышленность</w:t>
      </w:r>
    </w:p>
    <w:p>
      <w:pPr>
        <w:spacing w:after="0"/>
        <w:ind w:left="0"/>
        <w:jc w:val="both"/>
      </w:pPr>
      <w:r>
        <w:rPr>
          <w:rFonts w:ascii="Times New Roman"/>
          <w:b w:val="false"/>
          <w:i w:val="false"/>
          <w:color w:val="000000"/>
          <w:sz w:val="28"/>
        </w:rPr>
        <w:t>
      В регионе промышленность представлена следующими отраслями – горнодобывающая, обрабатывающая, электроснабжение, подача газа, пара и воздушное кондиционирование, водоснабжение, канализационная система, контроль над сбором и распределением бытовых и производственных отходов.</w:t>
      </w:r>
    </w:p>
    <w:p>
      <w:pPr>
        <w:spacing w:after="0"/>
        <w:ind w:left="0"/>
        <w:jc w:val="both"/>
      </w:pPr>
      <w:r>
        <w:rPr>
          <w:rFonts w:ascii="Times New Roman"/>
          <w:b w:val="false"/>
          <w:i w:val="false"/>
          <w:color w:val="000000"/>
          <w:sz w:val="28"/>
        </w:rPr>
        <w:t>
      В 2012 году промышленными предприятиями области произведено продукции (включая малые предприятия, подсобные производства, сектор домашних хозяйств) в действующих ценах на 125,9 млрд. тенге, прирост производства продукции к уровню производства продукции в 2011 году составил 8,4 %. Объем продукции товаров в целом по промышленности за 2013 год составляет 152 млрд. тенге, прирост производства продукции к уровню производства продукции в 2012 году составляет 20,7 %.</w:t>
      </w:r>
    </w:p>
    <w:p>
      <w:pPr>
        <w:spacing w:after="0"/>
        <w:ind w:left="0"/>
        <w:jc w:val="both"/>
      </w:pPr>
      <w:r>
        <w:rPr>
          <w:rFonts w:ascii="Times New Roman"/>
          <w:b w:val="false"/>
          <w:i w:val="false"/>
          <w:color w:val="000000"/>
          <w:sz w:val="28"/>
        </w:rPr>
        <w:t>
      В горнодобывающей промышленности в 2012 году по сравнению с производством продукции в 2011 году прирост производства продукции составил 99,3 %. В 2013 году объем продукции в горнодобывающей промышленности и разработке карьеров составил 1 934,9 млн. тенге, прирост производства продукции к уровню производства продукции в 2012 году составил 25,6 %.</w:t>
      </w:r>
    </w:p>
    <w:p>
      <w:pPr>
        <w:spacing w:after="0"/>
        <w:ind w:left="0"/>
        <w:jc w:val="both"/>
      </w:pPr>
      <w:r>
        <w:rPr>
          <w:rFonts w:ascii="Times New Roman"/>
          <w:b w:val="false"/>
          <w:i w:val="false"/>
          <w:color w:val="000000"/>
          <w:sz w:val="28"/>
        </w:rPr>
        <w:t>
      В обрабатывающей промышленности в 2012 году прирост производства продукции к уровню производства продукции в 2011 году составил 2,4 %, в 2013 году – 8 % по сравнению с производством продукции в 2012 году. Увеличилось производство продуктов питания, в 2013 году объем продукции составил 57 580,4 млн. тенге. Объем производства легкой промышленности в 2013 году – 1 068 млн. тенге, машиностроения в 2013 году – 32 285,2 млн. тенге.</w:t>
      </w:r>
    </w:p>
    <w:p>
      <w:pPr>
        <w:spacing w:after="0"/>
        <w:ind w:left="0"/>
        <w:jc w:val="both"/>
      </w:pPr>
      <w:r>
        <w:rPr>
          <w:rFonts w:ascii="Times New Roman"/>
          <w:b w:val="false"/>
          <w:i w:val="false"/>
          <w:color w:val="000000"/>
          <w:sz w:val="28"/>
        </w:rPr>
        <w:t>
      В отраслях электроснабжения, подачи газа, пара и воздушного кондиционирования в 2012 году снижение производства и распределения электроэнергии, газа, пара и воздушного кондиционирования к уровню производства и распределения электроэнергии, газа, пара и воздушного кондиционирования в 2011 году составило 2,6 %.</w:t>
      </w:r>
    </w:p>
    <w:p>
      <w:pPr>
        <w:spacing w:after="0"/>
        <w:ind w:left="0"/>
        <w:jc w:val="both"/>
      </w:pPr>
      <w:r>
        <w:rPr>
          <w:rFonts w:ascii="Times New Roman"/>
          <w:b w:val="false"/>
          <w:i w:val="false"/>
          <w:color w:val="000000"/>
          <w:sz w:val="28"/>
        </w:rPr>
        <w:t>
      Горнодобывающая промышленность</w:t>
      </w:r>
    </w:p>
    <w:p>
      <w:pPr>
        <w:spacing w:after="0"/>
        <w:ind w:left="0"/>
        <w:jc w:val="both"/>
      </w:pPr>
      <w:r>
        <w:rPr>
          <w:rFonts w:ascii="Times New Roman"/>
          <w:b w:val="false"/>
          <w:i w:val="false"/>
          <w:color w:val="000000"/>
          <w:sz w:val="28"/>
        </w:rPr>
        <w:t>
      Горнодобывающая промышленность – одна из перспективных отраслей развития области. В настоящее время развитие горнодобывающей отрасли находится на начальном этапе, это обусловлено тем, что ранее в регионе отсутствовали предприятия в данной сфере, и в промышленных масштабах добыча полезных ископаемых не осуществлялась.</w:t>
      </w:r>
    </w:p>
    <w:p>
      <w:pPr>
        <w:spacing w:after="0"/>
        <w:ind w:left="0"/>
        <w:jc w:val="both"/>
      </w:pPr>
      <w:r>
        <w:rPr>
          <w:rFonts w:ascii="Times New Roman"/>
          <w:b w:val="false"/>
          <w:i w:val="false"/>
          <w:color w:val="000000"/>
          <w:sz w:val="28"/>
        </w:rPr>
        <w:t>
      Доля горнодобывающей промышленности в структуре объема промышленного производства области за период 2009 – 2011 годы имеет следующий вид: 2009 год – 0,35 %, 2010 год – 0,45 %, 2011 год – 0,69 % от общего объема промышленного производства области.</w:t>
      </w:r>
    </w:p>
    <w:p>
      <w:pPr>
        <w:spacing w:after="0"/>
        <w:ind w:left="0"/>
        <w:jc w:val="both"/>
      </w:pPr>
      <w:r>
        <w:rPr>
          <w:rFonts w:ascii="Times New Roman"/>
          <w:b w:val="false"/>
          <w:i w:val="false"/>
          <w:color w:val="000000"/>
          <w:sz w:val="28"/>
        </w:rPr>
        <w:t>
      Структура продукции горнодобывающей промышленности говорит о преимущественно сырьевой направленности отрасли при отсутствии продукции высоких переделов и высокой добавленной стоимости.</w:t>
      </w:r>
    </w:p>
    <w:p>
      <w:pPr>
        <w:spacing w:after="0"/>
        <w:ind w:left="0"/>
        <w:jc w:val="both"/>
      </w:pPr>
      <w:r>
        <w:rPr>
          <w:rFonts w:ascii="Times New Roman"/>
          <w:b w:val="false"/>
          <w:i w:val="false"/>
          <w:color w:val="000000"/>
          <w:sz w:val="28"/>
        </w:rPr>
        <w:t>
      При сложившейся структуре отрасли увеличение объема производства продукции горнодобывающей промышленности возможно за счет глубокой переработки полезных ископаемых, а также освоения новых месторождений.</w:t>
      </w:r>
    </w:p>
    <w:p>
      <w:pPr>
        <w:spacing w:after="0"/>
        <w:ind w:left="0"/>
        <w:jc w:val="both"/>
      </w:pPr>
      <w:r>
        <w:rPr>
          <w:rFonts w:ascii="Times New Roman"/>
          <w:b w:val="false"/>
          <w:i w:val="false"/>
          <w:color w:val="000000"/>
          <w:sz w:val="28"/>
        </w:rPr>
        <w:t>
      Таким образом, перспективными возможностями технологического развития горнодобывающей промышленности является обеспечение освоения новых месторождений с внедрением передовых технологий переработки сырья, получением готовой продукции с высокой добавленной стоимостью.</w:t>
      </w:r>
    </w:p>
    <w:p>
      <w:pPr>
        <w:spacing w:after="0"/>
        <w:ind w:left="0"/>
        <w:jc w:val="both"/>
      </w:pPr>
      <w:r>
        <w:rPr>
          <w:rFonts w:ascii="Times New Roman"/>
          <w:b w:val="false"/>
          <w:i w:val="false"/>
          <w:color w:val="000000"/>
          <w:sz w:val="28"/>
        </w:rPr>
        <w:t>
      Обрабатывающая промышленность</w:t>
      </w:r>
    </w:p>
    <w:p>
      <w:pPr>
        <w:spacing w:after="0"/>
        <w:ind w:left="0"/>
        <w:jc w:val="both"/>
      </w:pPr>
      <w:r>
        <w:rPr>
          <w:rFonts w:ascii="Times New Roman"/>
          <w:b w:val="false"/>
          <w:i w:val="false"/>
          <w:color w:val="000000"/>
          <w:sz w:val="28"/>
        </w:rPr>
        <w:t>
      Основную долю в объеме продукции обрабатывающей промышленности за 2012 год составляют: производство продуктов питания – 54,7 %, машиностроение – 30,3 %, производство резиновых и пластмассовых изделий – 4,4 %, и другие – 10,6 %. В 2013 году объем выпуска продукции в обрабатывающей промышленности составляет 114 941 млн. тенге, прирост производства продукции к уровню производства продукции в 2012 году составляет 17,6 %.</w:t>
      </w:r>
    </w:p>
    <w:p>
      <w:pPr>
        <w:spacing w:after="0"/>
        <w:ind w:left="0"/>
        <w:jc w:val="both"/>
      </w:pPr>
      <w:r>
        <w:rPr>
          <w:rFonts w:ascii="Times New Roman"/>
          <w:b w:val="false"/>
          <w:i w:val="false"/>
          <w:color w:val="000000"/>
          <w:sz w:val="28"/>
        </w:rPr>
        <w:t>
      Производство продуктов питания</w:t>
      </w:r>
    </w:p>
    <w:p>
      <w:pPr>
        <w:spacing w:after="0"/>
        <w:ind w:left="0"/>
        <w:jc w:val="both"/>
      </w:pPr>
      <w:r>
        <w:rPr>
          <w:rFonts w:ascii="Times New Roman"/>
          <w:b w:val="false"/>
          <w:i w:val="false"/>
          <w:color w:val="000000"/>
          <w:sz w:val="28"/>
        </w:rPr>
        <w:t>
      Динамика развития доли отрасли производства продуктов питания в структуре объема промышленной продукции области за период 2009 – 2013 годы выглядит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971"/>
        <w:gridCol w:w="1972"/>
        <w:gridCol w:w="2225"/>
        <w:gridCol w:w="2226"/>
        <w:gridCol w:w="2226"/>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промышленной продукции (товаров, услуг), млн. тенге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125 888,6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151 991,3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млн. тенге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47 652,6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67 580,4</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Предприятиями отрасли в 2011 году произведено продукции питания на сумму 47 652,6 млн. тенге, или с ростом по отношению к 2009 году на 37,3 %, в 2012 году произведено продуктов питания на сумму 53 440,6 млн. тенге, с ростом по отношению к 2009 году на 54 %, в 2013 году – произведено 67 580,4 млн. тенге, прирост по сравнению с 2009 годом составил 94,7 %.</w:t>
      </w:r>
    </w:p>
    <w:bookmarkStart w:name="z10" w:id="8"/>
    <w:p>
      <w:pPr>
        <w:spacing w:after="0"/>
        <w:ind w:left="0"/>
        <w:jc w:val="both"/>
      </w:pPr>
      <w:r>
        <w:rPr>
          <w:rFonts w:ascii="Times New Roman"/>
          <w:b w:val="false"/>
          <w:i w:val="false"/>
          <w:color w:val="000000"/>
          <w:sz w:val="28"/>
        </w:rPr>
        <w:t>
      Таблица 6. Объем производства продуктов питания в области, млн.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189"/>
        <w:gridCol w:w="2190"/>
        <w:gridCol w:w="2190"/>
        <w:gridCol w:w="2190"/>
        <w:gridCol w:w="2190"/>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номенклатуры производства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мясных изделий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и консервирование фруктов и овощей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мукомольной промышленности, крахмалов и крахмальных продуктов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изделий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4 649,6</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3 397,8</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47 652,6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Наряду с существующим развитием отрасли имеется ряд нерешенных проблем:</w:t>
      </w:r>
    </w:p>
    <w:p>
      <w:pPr>
        <w:spacing w:after="0"/>
        <w:ind w:left="0"/>
        <w:jc w:val="both"/>
      </w:pPr>
      <w:r>
        <w:rPr>
          <w:rFonts w:ascii="Times New Roman"/>
          <w:b w:val="false"/>
          <w:i w:val="false"/>
          <w:color w:val="000000"/>
          <w:sz w:val="28"/>
        </w:rPr>
        <w:t>
      1) высокий уровень морального и физического износа оборудования, снижающий рост эффективности производства;</w:t>
      </w:r>
    </w:p>
    <w:p>
      <w:pPr>
        <w:spacing w:after="0"/>
        <w:ind w:left="0"/>
        <w:jc w:val="both"/>
      </w:pPr>
      <w:r>
        <w:rPr>
          <w:rFonts w:ascii="Times New Roman"/>
          <w:b w:val="false"/>
          <w:i w:val="false"/>
          <w:color w:val="000000"/>
          <w:sz w:val="28"/>
        </w:rPr>
        <w:t>
      2) неполная загрузка производственных мощностей;</w:t>
      </w:r>
    </w:p>
    <w:p>
      <w:pPr>
        <w:spacing w:after="0"/>
        <w:ind w:left="0"/>
        <w:jc w:val="both"/>
      </w:pPr>
      <w:r>
        <w:rPr>
          <w:rFonts w:ascii="Times New Roman"/>
          <w:b w:val="false"/>
          <w:i w:val="false"/>
          <w:color w:val="000000"/>
          <w:sz w:val="28"/>
        </w:rPr>
        <w:t>
      3) низкая инвестиционная привлекательность отрасли, дефицит оборотных средств у предприятий;</w:t>
      </w:r>
    </w:p>
    <w:p>
      <w:pPr>
        <w:spacing w:after="0"/>
        <w:ind w:left="0"/>
        <w:jc w:val="both"/>
      </w:pPr>
      <w:r>
        <w:rPr>
          <w:rFonts w:ascii="Times New Roman"/>
          <w:b w:val="false"/>
          <w:i w:val="false"/>
          <w:color w:val="000000"/>
          <w:sz w:val="28"/>
        </w:rPr>
        <w:t>
      4) низкая доля наукоемких, высокотехнологичных изделий с высокой добавленной стоимостью;</w:t>
      </w:r>
    </w:p>
    <w:p>
      <w:pPr>
        <w:spacing w:after="0"/>
        <w:ind w:left="0"/>
        <w:jc w:val="both"/>
      </w:pPr>
      <w:r>
        <w:rPr>
          <w:rFonts w:ascii="Times New Roman"/>
          <w:b w:val="false"/>
          <w:i w:val="false"/>
          <w:color w:val="000000"/>
          <w:sz w:val="28"/>
        </w:rPr>
        <w:t>
      6) высокая стоимость привлекаемых финансовых ресурсов.</w:t>
      </w:r>
    </w:p>
    <w:p>
      <w:pPr>
        <w:spacing w:after="0"/>
        <w:ind w:left="0"/>
        <w:jc w:val="both"/>
      </w:pPr>
      <w:r>
        <w:rPr>
          <w:rFonts w:ascii="Times New Roman"/>
          <w:b w:val="false"/>
          <w:i w:val="false"/>
          <w:color w:val="000000"/>
          <w:sz w:val="28"/>
        </w:rPr>
        <w:t>
      Отрасль машиностроения</w:t>
      </w:r>
    </w:p>
    <w:p>
      <w:pPr>
        <w:spacing w:after="0"/>
        <w:ind w:left="0"/>
        <w:jc w:val="both"/>
      </w:pPr>
      <w:r>
        <w:rPr>
          <w:rFonts w:ascii="Times New Roman"/>
          <w:b w:val="false"/>
          <w:i w:val="false"/>
          <w:color w:val="000000"/>
          <w:sz w:val="28"/>
        </w:rPr>
        <w:t>
      Динамика развития доли отрасли машиностроения в структуре объема промышленной продукции области за период 2009 – 2013 годы представлена в таблице 7.</w:t>
      </w:r>
    </w:p>
    <w:bookmarkStart w:name="z11" w:id="9"/>
    <w:p>
      <w:pPr>
        <w:spacing w:after="0"/>
        <w:ind w:left="0"/>
        <w:jc w:val="both"/>
      </w:pPr>
      <w:r>
        <w:rPr>
          <w:rFonts w:ascii="Times New Roman"/>
          <w:b w:val="false"/>
          <w:i w:val="false"/>
          <w:color w:val="000000"/>
          <w:sz w:val="28"/>
        </w:rPr>
        <w:t>
      Таблица 7</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971"/>
        <w:gridCol w:w="1972"/>
        <w:gridCol w:w="2225"/>
        <w:gridCol w:w="2226"/>
        <w:gridCol w:w="2226"/>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промышленной продукции (товаров, услуг), млн. тенге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125 888,6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151 991,3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млн. тенге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32 285,2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Предприятиями машиностроения, которые в основном ориентированы на обеспечение потребностей нефтедобывающего, транспортного секторов экономики в оборудовании, запасных частях, узлах и агрегатах, в 2011 году произведено продукции на сумму 29 959,3 млн. тенге или с приростом к 2009 году на 87,1 %. В 2012 году произведено продукции с приростом к 2009 году на 85,3 % в объеме 29 673,3 млн. тенге, а в 2013 году – 32 285,3 млн. тенге с приростом к 2009 году – на 101,7 %.</w:t>
      </w:r>
    </w:p>
    <w:bookmarkStart w:name="z12" w:id="10"/>
    <w:p>
      <w:pPr>
        <w:spacing w:after="0"/>
        <w:ind w:left="0"/>
        <w:jc w:val="both"/>
      </w:pPr>
      <w:r>
        <w:rPr>
          <w:rFonts w:ascii="Times New Roman"/>
          <w:b w:val="false"/>
          <w:i w:val="false"/>
          <w:color w:val="000000"/>
          <w:sz w:val="28"/>
        </w:rPr>
        <w:t>
      Таблица 8. Объем производства продукции машиностроения области, млн.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165"/>
        <w:gridCol w:w="2165"/>
        <w:gridCol w:w="2165"/>
        <w:gridCol w:w="2165"/>
        <w:gridCol w:w="2165"/>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3 602,4</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электрического оборудования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2 524,7</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7 610,5</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3 974,6</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11 313,8</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Проблемы развития отрасли:</w:t>
      </w:r>
    </w:p>
    <w:p>
      <w:pPr>
        <w:spacing w:after="0"/>
        <w:ind w:left="0"/>
        <w:jc w:val="both"/>
      </w:pPr>
      <w:r>
        <w:rPr>
          <w:rFonts w:ascii="Times New Roman"/>
          <w:b w:val="false"/>
          <w:i w:val="false"/>
          <w:color w:val="000000"/>
          <w:sz w:val="28"/>
        </w:rPr>
        <w:t>
      1) высокий уровень морального и физического износа оборудования, снижающий рост эффективности производства;</w:t>
      </w:r>
    </w:p>
    <w:p>
      <w:pPr>
        <w:spacing w:after="0"/>
        <w:ind w:left="0"/>
        <w:jc w:val="both"/>
      </w:pPr>
      <w:r>
        <w:rPr>
          <w:rFonts w:ascii="Times New Roman"/>
          <w:b w:val="false"/>
          <w:i w:val="false"/>
          <w:color w:val="000000"/>
          <w:sz w:val="28"/>
        </w:rPr>
        <w:t>
      2) неполная загрузка производственных мощностей;</w:t>
      </w:r>
    </w:p>
    <w:p>
      <w:pPr>
        <w:spacing w:after="0"/>
        <w:ind w:left="0"/>
        <w:jc w:val="both"/>
      </w:pPr>
      <w:r>
        <w:rPr>
          <w:rFonts w:ascii="Times New Roman"/>
          <w:b w:val="false"/>
          <w:i w:val="false"/>
          <w:color w:val="000000"/>
          <w:sz w:val="28"/>
        </w:rPr>
        <w:t>
      3) низкая инвестиционная привлекательность отрасли и постоянный дефицит оборотных средств у предприятий;</w:t>
      </w:r>
    </w:p>
    <w:p>
      <w:pPr>
        <w:spacing w:after="0"/>
        <w:ind w:left="0"/>
        <w:jc w:val="both"/>
      </w:pPr>
      <w:r>
        <w:rPr>
          <w:rFonts w:ascii="Times New Roman"/>
          <w:b w:val="false"/>
          <w:i w:val="false"/>
          <w:color w:val="000000"/>
          <w:sz w:val="28"/>
        </w:rPr>
        <w:t>
      4) недостаточная развитость инфраструктуры машиностроительного комплекса: утрата значительной части инфраструктуры (научно-исследовательских институтов, конструкторских бюро, опытно-экспериментальных баз, центров испытаний и технического контроля);</w:t>
      </w:r>
    </w:p>
    <w:p>
      <w:pPr>
        <w:spacing w:after="0"/>
        <w:ind w:left="0"/>
        <w:jc w:val="both"/>
      </w:pPr>
      <w:r>
        <w:rPr>
          <w:rFonts w:ascii="Times New Roman"/>
          <w:b w:val="false"/>
          <w:i w:val="false"/>
          <w:color w:val="000000"/>
          <w:sz w:val="28"/>
        </w:rPr>
        <w:t>
      5) низкая доля наукоемких, высокотехнологичных изделий с высокой добавленной стоимостью;</w:t>
      </w:r>
    </w:p>
    <w:p>
      <w:pPr>
        <w:spacing w:after="0"/>
        <w:ind w:left="0"/>
        <w:jc w:val="both"/>
      </w:pPr>
      <w:r>
        <w:rPr>
          <w:rFonts w:ascii="Times New Roman"/>
          <w:b w:val="false"/>
          <w:i w:val="false"/>
          <w:color w:val="000000"/>
          <w:sz w:val="28"/>
        </w:rPr>
        <w:t>
      6) отсутствие информации о планах технического перевооружения недропользователей, их долгосрочных, среднесрочных и ежегодных закупочных потребностях в машиностроительной продукции;</w:t>
      </w:r>
    </w:p>
    <w:p>
      <w:pPr>
        <w:spacing w:after="0"/>
        <w:ind w:left="0"/>
        <w:jc w:val="both"/>
      </w:pPr>
      <w:r>
        <w:rPr>
          <w:rFonts w:ascii="Times New Roman"/>
          <w:b w:val="false"/>
          <w:i w:val="false"/>
          <w:color w:val="000000"/>
          <w:sz w:val="28"/>
        </w:rPr>
        <w:t>
      7) высокая стоимость финансовых ресурсов, привлекаемых в целях развития производства.</w:t>
      </w:r>
    </w:p>
    <w:p>
      <w:pPr>
        <w:spacing w:after="0"/>
        <w:ind w:left="0"/>
        <w:jc w:val="both"/>
      </w:pPr>
      <w:r>
        <w:rPr>
          <w:rFonts w:ascii="Times New Roman"/>
          <w:b w:val="false"/>
          <w:i w:val="false"/>
          <w:color w:val="000000"/>
          <w:sz w:val="28"/>
        </w:rPr>
        <w:t>
      Строительная индустрия и производство строительных материалов</w:t>
      </w:r>
    </w:p>
    <w:p>
      <w:pPr>
        <w:spacing w:after="0"/>
        <w:ind w:left="0"/>
        <w:jc w:val="both"/>
      </w:pPr>
      <w:r>
        <w:rPr>
          <w:rFonts w:ascii="Times New Roman"/>
          <w:b w:val="false"/>
          <w:i w:val="false"/>
          <w:color w:val="000000"/>
          <w:sz w:val="28"/>
        </w:rPr>
        <w:t>
      Предприятиями области производится широкий ассортимент продукции, используемой в строительстве, это песок, щебень, изделия из бетона для строительных целей, бетон товарный, двери, окна, сэндвич-панели, трубы и прочие изделия.</w:t>
      </w:r>
    </w:p>
    <w:bookmarkStart w:name="z13" w:id="11"/>
    <w:p>
      <w:pPr>
        <w:spacing w:after="0"/>
        <w:ind w:left="0"/>
        <w:jc w:val="both"/>
      </w:pPr>
      <w:r>
        <w:rPr>
          <w:rFonts w:ascii="Times New Roman"/>
          <w:b w:val="false"/>
          <w:i w:val="false"/>
          <w:color w:val="000000"/>
          <w:sz w:val="28"/>
        </w:rPr>
        <w:t>
      Таблица 9. Производство продукции строительной индустрии области в натуральном выражении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2459"/>
        <w:gridCol w:w="2459"/>
        <w:gridCol w:w="2459"/>
        <w:gridCol w:w="2460"/>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тыс. куб. метров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крошка каменная, гравий, щебень, тыс. куб. метров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полимеров, тонн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рукава и шланги, их фитинги из пластмасс, кг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1 630 754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4 784 191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4 214 571</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ставни, жалюзи и прочие аналогичные изделия из пластмассы, кг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1 616 160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1 631 698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1 751 949</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бетона для строительных целей, тонн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27 706</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плиты, кирпичи и изделия аналогичные из цемента, бетона или камня искусственного, тонн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товарный, тонн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кровельные или облицовочные из асфальта или материалов аналогичных в рулонах, тыс. кв. метров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Сэндвич панели из покрытого стального листа, тонн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строительные сборные, тонн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сравнении с 2011 годом в натуральном выражении увеличилось производство краски и лаков на основе полимеров на 35,5 %, гранулы, крошки каменной и порошка каменного, гальки, гравия, щебня на 65,9 %, песка природного на 36,1 %, бетона товарного на 4,7 %, труб, шлангов и их фитингов из пластмасс на 39,7 %, сэндвич панелей на 0,3 %, изделий кровельных на 55,9 %.</w:t>
      </w:r>
    </w:p>
    <w:p>
      <w:pPr>
        <w:spacing w:after="0"/>
        <w:ind w:left="0"/>
        <w:jc w:val="both"/>
      </w:pPr>
      <w:r>
        <w:rPr>
          <w:rFonts w:ascii="Times New Roman"/>
          <w:b w:val="false"/>
          <w:i w:val="false"/>
          <w:color w:val="000000"/>
          <w:sz w:val="28"/>
        </w:rPr>
        <w:t>
      Анализ текущей ситуации выявил, что в развитии строительной индустрии области существуют следующие проблемы:</w:t>
      </w:r>
    </w:p>
    <w:p>
      <w:pPr>
        <w:spacing w:after="0"/>
        <w:ind w:left="0"/>
        <w:jc w:val="both"/>
      </w:pPr>
      <w:r>
        <w:rPr>
          <w:rFonts w:ascii="Times New Roman"/>
          <w:b w:val="false"/>
          <w:i w:val="false"/>
          <w:color w:val="000000"/>
          <w:sz w:val="28"/>
        </w:rPr>
        <w:t>
      1) низкий технический уровень предприятий отрасли;</w:t>
      </w:r>
    </w:p>
    <w:p>
      <w:pPr>
        <w:spacing w:after="0"/>
        <w:ind w:left="0"/>
        <w:jc w:val="both"/>
      </w:pPr>
      <w:r>
        <w:rPr>
          <w:rFonts w:ascii="Times New Roman"/>
          <w:b w:val="false"/>
          <w:i w:val="false"/>
          <w:color w:val="000000"/>
          <w:sz w:val="28"/>
        </w:rPr>
        <w:t>
      2) высокий износ технологического оборудования, низкая скорость обновление основных фондов;</w:t>
      </w:r>
    </w:p>
    <w:p>
      <w:pPr>
        <w:spacing w:after="0"/>
        <w:ind w:left="0"/>
        <w:jc w:val="both"/>
      </w:pPr>
      <w:r>
        <w:rPr>
          <w:rFonts w:ascii="Times New Roman"/>
          <w:b w:val="false"/>
          <w:i w:val="false"/>
          <w:color w:val="000000"/>
          <w:sz w:val="28"/>
        </w:rPr>
        <w:t>
      3) недостаточность оборотных средств у предприятий для модернизации;</w:t>
      </w:r>
    </w:p>
    <w:p>
      <w:pPr>
        <w:spacing w:after="0"/>
        <w:ind w:left="0"/>
        <w:jc w:val="both"/>
      </w:pPr>
      <w:r>
        <w:rPr>
          <w:rFonts w:ascii="Times New Roman"/>
          <w:b w:val="false"/>
          <w:i w:val="false"/>
          <w:color w:val="000000"/>
          <w:sz w:val="28"/>
        </w:rPr>
        <w:t>
      4) высокая ресурсоемкость и соответственно высокая себестоимость произведенной продукции;</w:t>
      </w:r>
    </w:p>
    <w:p>
      <w:pPr>
        <w:spacing w:after="0"/>
        <w:ind w:left="0"/>
        <w:jc w:val="both"/>
      </w:pPr>
      <w:r>
        <w:rPr>
          <w:rFonts w:ascii="Times New Roman"/>
          <w:b w:val="false"/>
          <w:i w:val="false"/>
          <w:color w:val="000000"/>
          <w:sz w:val="28"/>
        </w:rPr>
        <w:t>
      5) потребность в инвестициях для развития новых импортозамещающих и экспортоориентированных производств.</w:t>
      </w:r>
    </w:p>
    <w:p>
      <w:pPr>
        <w:spacing w:after="0"/>
        <w:ind w:left="0"/>
        <w:jc w:val="both"/>
      </w:pPr>
      <w:r>
        <w:rPr>
          <w:rFonts w:ascii="Times New Roman"/>
          <w:b w:val="false"/>
          <w:i w:val="false"/>
          <w:color w:val="000000"/>
          <w:sz w:val="28"/>
        </w:rPr>
        <w:t xml:space="preserve">
      Транспорт и коммуникации </w:t>
      </w:r>
    </w:p>
    <w:p>
      <w:pPr>
        <w:spacing w:after="0"/>
        <w:ind w:left="0"/>
        <w:jc w:val="both"/>
      </w:pPr>
      <w:r>
        <w:rPr>
          <w:rFonts w:ascii="Times New Roman"/>
          <w:b w:val="false"/>
          <w:i w:val="false"/>
          <w:color w:val="000000"/>
          <w:sz w:val="28"/>
        </w:rPr>
        <w:t>
      Транспортно-коммуникационный комплекс области включает в себя прочий сухопутный (автомобильный грузовой, пассажирский, такси, троллейбусный), речной транспорт, пути сообщения, почтовую связь и телекоммуникации.</w:t>
      </w:r>
    </w:p>
    <w:p>
      <w:pPr>
        <w:spacing w:after="0"/>
        <w:ind w:left="0"/>
        <w:jc w:val="both"/>
      </w:pPr>
      <w:r>
        <w:rPr>
          <w:rFonts w:ascii="Times New Roman"/>
          <w:b w:val="false"/>
          <w:i w:val="false"/>
          <w:color w:val="000000"/>
          <w:sz w:val="28"/>
        </w:rPr>
        <w:t>
      Транспортная сеть общего пользования в области состоит из 807 км железных дорог, 8 998 км автомобильных дорог, 70 км внутренних водных судоходных путей, 26,9 км троллейбусных путей. Плотность автомобильных дорог с твердым покрытием по области одна из самых высоких в республике и составляет 72,6 км на 1 000 км</w:t>
      </w:r>
      <w:r>
        <w:rPr>
          <w:rFonts w:ascii="Times New Roman"/>
          <w:b w:val="false"/>
          <w:i w:val="false"/>
          <w:color w:val="000000"/>
          <w:vertAlign w:val="superscript"/>
        </w:rPr>
        <w:t>2</w:t>
      </w:r>
      <w:r>
        <w:rPr>
          <w:rFonts w:ascii="Times New Roman"/>
          <w:b w:val="false"/>
          <w:i w:val="false"/>
          <w:color w:val="000000"/>
          <w:sz w:val="28"/>
        </w:rPr>
        <w:t xml:space="preserve"> территории (в среднем по республике – 31,6 км), железнодорожных – 8,2 км.</w:t>
      </w:r>
    </w:p>
    <w:bookmarkStart w:name="z14" w:id="12"/>
    <w:p>
      <w:pPr>
        <w:spacing w:after="0"/>
        <w:ind w:left="0"/>
        <w:jc w:val="both"/>
      </w:pPr>
      <w:r>
        <w:rPr>
          <w:rFonts w:ascii="Times New Roman"/>
          <w:b w:val="false"/>
          <w:i w:val="false"/>
          <w:color w:val="000000"/>
          <w:sz w:val="28"/>
        </w:rPr>
        <w:t>
      Таблица 10. Основные показатели работы транспорта по видам экономической деятельности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615"/>
        <w:gridCol w:w="2615"/>
        <w:gridCol w:w="2952"/>
        <w:gridCol w:w="2617"/>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транспортом, тыс. тонн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46 127,5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46 211,99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49 263,4</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млн. тонно-километров</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 млн. человек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млн. пассажиро - километров</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 показатели демонстрируют динамику роста, что свидетельствует о развитии транспортной отрасли. Однако в связи с тем, что значительная часть автотранспортной инфраструктуры эксплуатируется выше нормативного срока, ухудшается ситуация по безопасности транспорта, рост показателей развития отрасли ускорит процесс износа сети автодорог.</w:t>
      </w:r>
    </w:p>
    <w:p>
      <w:pPr>
        <w:spacing w:after="0"/>
        <w:ind w:left="0"/>
        <w:jc w:val="both"/>
      </w:pPr>
      <w:r>
        <w:rPr>
          <w:rFonts w:ascii="Times New Roman"/>
          <w:b w:val="false"/>
          <w:i w:val="false"/>
          <w:color w:val="000000"/>
          <w:sz w:val="28"/>
        </w:rPr>
        <w:t>
      Проблемы развития транспортно-коммуникационного комплекса области связаны с изношенностью автотранспортной инфраструктуры, недостаточным развитием сети железных дорог, недостаточным финансированием модернизации основных фондов и отсутствием достаточной конкуренции на рынке.</w:t>
      </w:r>
    </w:p>
    <w:p>
      <w:pPr>
        <w:spacing w:after="0"/>
        <w:ind w:left="0"/>
        <w:jc w:val="both"/>
      </w:pPr>
      <w:r>
        <w:rPr>
          <w:rFonts w:ascii="Times New Roman"/>
          <w:b w:val="false"/>
          <w:i w:val="false"/>
          <w:color w:val="000000"/>
          <w:sz w:val="28"/>
        </w:rPr>
        <w:t>
      Сфера телекоммуникаций и почтовой связи – важная составляющая экономической и социальной инфраструктуры, развитию которой придается большое значение. Информационно-коммуникационные технологии играют чрезвычайно важную роль в преобразовании экономики, в повышении ее конкурентоспособности. Отрасль стабильно развивается, увеличивая объем и расширяя круг предоставляемых услуг.</w:t>
      </w:r>
    </w:p>
    <w:p>
      <w:pPr>
        <w:spacing w:after="0"/>
        <w:ind w:left="0"/>
        <w:jc w:val="both"/>
      </w:pPr>
      <w:r>
        <w:rPr>
          <w:rFonts w:ascii="Times New Roman"/>
          <w:b w:val="false"/>
          <w:i w:val="false"/>
          <w:color w:val="000000"/>
          <w:sz w:val="28"/>
        </w:rPr>
        <w:t>
      В 2011 году предприятия почтовой и курьерской деятельности оказали услуг на сумму 421,9 млн. тенге, предприятия связи – 5 287,6 млн. тенге. Доходы от услуг почтовой и курьерской деятельности в 2012 году составили 405,2 тыс. тенге, в 2013 году – 415,5 тыс. тенге. Доходы связи в 2012 году составили 5 661,4 тыс. тенге, в 2013 году – 6 341,1 тыс. тенге.</w:t>
      </w:r>
    </w:p>
    <w:p>
      <w:pPr>
        <w:spacing w:after="0"/>
        <w:ind w:left="0"/>
        <w:jc w:val="both"/>
      </w:pPr>
      <w:r>
        <w:rPr>
          <w:rFonts w:ascii="Times New Roman"/>
          <w:b w:val="false"/>
          <w:i w:val="false"/>
          <w:color w:val="000000"/>
          <w:sz w:val="28"/>
        </w:rPr>
        <w:t>
      Планируется модернизация сетей телекоммуникаций с приоритетом развития новых услуг на базе внедрения цифрового оборудования, что позволит улучшить качество и расширить зону действия за счет увеличения емкости.</w:t>
      </w:r>
    </w:p>
    <w:p>
      <w:pPr>
        <w:spacing w:after="0"/>
        <w:ind w:left="0"/>
        <w:jc w:val="both"/>
      </w:pPr>
      <w:r>
        <w:rPr>
          <w:rFonts w:ascii="Times New Roman"/>
          <w:b w:val="false"/>
          <w:i w:val="false"/>
          <w:color w:val="000000"/>
          <w:sz w:val="28"/>
        </w:rPr>
        <w:t>
      Для поддержания высоких темпов и ускорения развития сектора связи и информационно-телекоммуникационных технологий необходимо решать проблемы, связанные с кадровым обеспечением предприятий, работающих в секторе, и увеличением активности в привлечении венчурного капитала для финансирования инновационных разработок.</w:t>
      </w:r>
    </w:p>
    <w:p>
      <w:pPr>
        <w:spacing w:after="0"/>
        <w:ind w:left="0"/>
        <w:jc w:val="both"/>
      </w:pPr>
      <w:r>
        <w:rPr>
          <w:rFonts w:ascii="Times New Roman"/>
          <w:b w:val="false"/>
          <w:i w:val="false"/>
          <w:color w:val="000000"/>
          <w:sz w:val="28"/>
        </w:rPr>
        <w:t>
      Прогноз развития приоритетных отраслей экономики и их влияние на улучшение социально-экономической ситуации области</w:t>
      </w:r>
    </w:p>
    <w:p>
      <w:pPr>
        <w:spacing w:after="0"/>
        <w:ind w:left="0"/>
        <w:jc w:val="both"/>
      </w:pPr>
      <w:r>
        <w:rPr>
          <w:rFonts w:ascii="Times New Roman"/>
          <w:b w:val="false"/>
          <w:i w:val="false"/>
          <w:color w:val="000000"/>
          <w:sz w:val="28"/>
        </w:rPr>
        <w:t>
      По данным Агентства Республики Казахстан по статистике темп роста валового внутреннего продукта (далее – ВВП) за 2012 год составил 5,0 % по сравнению с ВВП за 2011 год. Параметры республиканского бюджета на 2012 – 2014 годы разработаны на основе прогноза основных макроэкономических показателей на среднесрочный период. С учетом исходных параметров рост реального в 2013 году составит 6,5 %, в 2014 году – 7,1 %.</w:t>
      </w:r>
    </w:p>
    <w:p>
      <w:pPr>
        <w:spacing w:after="0"/>
        <w:ind w:left="0"/>
        <w:jc w:val="both"/>
      </w:pPr>
      <w:r>
        <w:rPr>
          <w:rFonts w:ascii="Times New Roman"/>
          <w:b w:val="false"/>
          <w:i w:val="false"/>
          <w:color w:val="000000"/>
          <w:sz w:val="28"/>
        </w:rPr>
        <w:t>
      Рост ВВП страны будет обеспечиваться, в том числе и соответствующим ростом ВРП. Увеличение доли данных отраслей в ВРП будет способствовать повышению доходов и обеспечению занятости населения, поступлению доходов в соответствующие бюджеты, содействовать развитию экономики, что в свою очередь, повлечет рост финансирования социальных обязательств государства.</w:t>
      </w:r>
    </w:p>
    <w:p>
      <w:pPr>
        <w:spacing w:after="0"/>
        <w:ind w:left="0"/>
        <w:jc w:val="both"/>
      </w:pPr>
      <w:r>
        <w:rPr>
          <w:rFonts w:ascii="Times New Roman"/>
          <w:b w:val="false"/>
          <w:i w:val="false"/>
          <w:color w:val="000000"/>
          <w:sz w:val="28"/>
        </w:rPr>
        <w:t>
      Оценка экспортного потенциала области</w:t>
      </w:r>
    </w:p>
    <w:p>
      <w:pPr>
        <w:spacing w:after="0"/>
        <w:ind w:left="0"/>
        <w:jc w:val="both"/>
      </w:pPr>
      <w:r>
        <w:rPr>
          <w:rFonts w:ascii="Times New Roman"/>
          <w:b w:val="false"/>
          <w:i w:val="false"/>
          <w:color w:val="000000"/>
          <w:sz w:val="28"/>
        </w:rPr>
        <w:t>
      В настоящее время экспорт области достаточно ограничен. Основные статьи экспорта приходятся на группы товаров сырьевой направленности: зерно и муку, тогда как в структуре импорта наибольший удельный вес занимают оборудование, транспортные средства, черные металлы и изделия из них, минеральное топливо.</w:t>
      </w:r>
    </w:p>
    <w:p>
      <w:pPr>
        <w:spacing w:after="0"/>
        <w:ind w:left="0"/>
        <w:jc w:val="both"/>
      </w:pPr>
      <w:r>
        <w:rPr>
          <w:rFonts w:ascii="Times New Roman"/>
          <w:b w:val="false"/>
          <w:i w:val="false"/>
          <w:color w:val="000000"/>
          <w:sz w:val="28"/>
        </w:rPr>
        <w:t>
      В то же время, область обладает значительными возможностями не только по экспорту зерна, но и расширению производства промышленной продукции и ее экспорта.</w:t>
      </w:r>
    </w:p>
    <w:p>
      <w:pPr>
        <w:spacing w:after="0"/>
        <w:ind w:left="0"/>
        <w:jc w:val="both"/>
      </w:pPr>
      <w:r>
        <w:rPr>
          <w:rFonts w:ascii="Times New Roman"/>
          <w:b w:val="false"/>
          <w:i w:val="false"/>
          <w:color w:val="000000"/>
          <w:sz w:val="28"/>
        </w:rPr>
        <w:t>
      Оценка инвестиционной ситуации в области</w:t>
      </w:r>
    </w:p>
    <w:p>
      <w:pPr>
        <w:spacing w:after="0"/>
        <w:ind w:left="0"/>
        <w:jc w:val="both"/>
      </w:pPr>
      <w:r>
        <w:rPr>
          <w:rFonts w:ascii="Times New Roman"/>
          <w:b w:val="false"/>
          <w:i w:val="false"/>
          <w:color w:val="000000"/>
          <w:sz w:val="28"/>
        </w:rPr>
        <w:t>
      Инвестиции в основной капитал</w:t>
      </w:r>
    </w:p>
    <w:p>
      <w:pPr>
        <w:spacing w:after="0"/>
        <w:ind w:left="0"/>
        <w:jc w:val="both"/>
      </w:pPr>
      <w:r>
        <w:rPr>
          <w:rFonts w:ascii="Times New Roman"/>
          <w:b w:val="false"/>
          <w:i w:val="false"/>
          <w:color w:val="000000"/>
          <w:sz w:val="28"/>
        </w:rPr>
        <w:t>
      Инвестиции в основной капитал в 2012 году с учетом до оценки составили 97 998,8 млн. тенге, прирост объема инвестиций в основной капитал к объему инвестиций в основной капитал в 2011 году составляет 36,3 %. Значительная часть инвестиций в основной капитал освоена предприятиями с частной формой собственности в 70,1 % от общего объема инвестиций в основной капитал, на долю государственного сектора приходится 28, 6 % от общего объема инвестиций в основной капитал, иностранных – 1,3 % от общего объема инвестиций в основной капитал.</w:t>
      </w:r>
    </w:p>
    <w:p>
      <w:pPr>
        <w:spacing w:after="0"/>
        <w:ind w:left="0"/>
        <w:jc w:val="both"/>
      </w:pPr>
      <w:r>
        <w:rPr>
          <w:rFonts w:ascii="Times New Roman"/>
          <w:b w:val="false"/>
          <w:i w:val="false"/>
          <w:color w:val="000000"/>
          <w:sz w:val="28"/>
        </w:rPr>
        <w:t>
      Приоритетными отраслями, в которые направлены инвестиции в основной капитал, являются:</w:t>
      </w:r>
    </w:p>
    <w:p>
      <w:pPr>
        <w:spacing w:after="0"/>
        <w:ind w:left="0"/>
        <w:jc w:val="both"/>
      </w:pPr>
      <w:r>
        <w:rPr>
          <w:rFonts w:ascii="Times New Roman"/>
          <w:b w:val="false"/>
          <w:i w:val="false"/>
          <w:color w:val="000000"/>
          <w:sz w:val="28"/>
        </w:rPr>
        <w:t>
      1) сельское, лесное и рыбное хозяйство – 30,4 % от общего объема инвестиций в 2012 году и 33,4 % от общего объема инвестиций в 2013 году;</w:t>
      </w:r>
    </w:p>
    <w:p>
      <w:pPr>
        <w:spacing w:after="0"/>
        <w:ind w:left="0"/>
        <w:jc w:val="both"/>
      </w:pPr>
      <w:r>
        <w:rPr>
          <w:rFonts w:ascii="Times New Roman"/>
          <w:b w:val="false"/>
          <w:i w:val="false"/>
          <w:color w:val="000000"/>
          <w:sz w:val="28"/>
        </w:rPr>
        <w:t>
      2) промышленность – 24,6 % от общего объема инвестиций в 2012 году и 15,5 % – в 2013 году;</w:t>
      </w:r>
    </w:p>
    <w:p>
      <w:pPr>
        <w:spacing w:after="0"/>
        <w:ind w:left="0"/>
        <w:jc w:val="both"/>
      </w:pPr>
      <w:r>
        <w:rPr>
          <w:rFonts w:ascii="Times New Roman"/>
          <w:b w:val="false"/>
          <w:i w:val="false"/>
          <w:color w:val="000000"/>
          <w:sz w:val="28"/>
        </w:rPr>
        <w:t>
      3) транспорт и складирование – 7,8 % от общего объема инвестиций в 2012 году и 12,4 % – в 2013 году;</w:t>
      </w:r>
    </w:p>
    <w:p>
      <w:pPr>
        <w:spacing w:after="0"/>
        <w:ind w:left="0"/>
        <w:jc w:val="both"/>
      </w:pPr>
      <w:r>
        <w:rPr>
          <w:rFonts w:ascii="Times New Roman"/>
          <w:b w:val="false"/>
          <w:i w:val="false"/>
          <w:color w:val="000000"/>
          <w:sz w:val="28"/>
        </w:rPr>
        <w:t>
      4) операции с недвижимым имуществом 4,8 % от общего объема инвестиций в 2012 году и 5,2 % – в 2013 году.</w:t>
      </w:r>
    </w:p>
    <w:p>
      <w:pPr>
        <w:spacing w:after="0"/>
        <w:ind w:left="0"/>
        <w:jc w:val="both"/>
      </w:pPr>
      <w:r>
        <w:rPr>
          <w:rFonts w:ascii="Times New Roman"/>
          <w:b w:val="false"/>
          <w:i w:val="false"/>
          <w:color w:val="000000"/>
          <w:sz w:val="28"/>
        </w:rPr>
        <w:t>
      В объеме инвестиций значительная доля приходится на приобретение машин и оборудования – 60,7 % от общего объема инвестиций в 2012 году, и 59 % в 2013 году, строительно–монтажные работы в 2012 году занимают – 35,1 % от общего объема инвестиций и 36 % в 2013 году. Источниками вложения в основной капитал в 2012 году являлись собственные средства хозяйствующих субъектов и населения – 59,7 % от общего объема инвестиций в 2012 году и 72,3 % – в 2013 году, бюджетные средства – 27,4 % от общего объема инвестиций в 2012 году и 21,8 % – в 2013 году, заемные средства – 12,7 % от общего объема в 2012 году и 5,8 % – в 2013 году.</w:t>
      </w:r>
    </w:p>
    <w:bookmarkStart w:name="z15" w:id="13"/>
    <w:p>
      <w:pPr>
        <w:spacing w:after="0"/>
        <w:ind w:left="0"/>
        <w:jc w:val="both"/>
      </w:pPr>
      <w:r>
        <w:rPr>
          <w:rFonts w:ascii="Times New Roman"/>
          <w:b w:val="false"/>
          <w:i w:val="false"/>
          <w:color w:val="000000"/>
          <w:sz w:val="28"/>
        </w:rPr>
        <w:t>
      Таблица 11. Объемы инвестиций в основной капитал по направлениям использования, млн.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2519"/>
        <w:gridCol w:w="2519"/>
        <w:gridCol w:w="2844"/>
        <w:gridCol w:w="2844"/>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экономики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39 490,3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44 741,4</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20 700,1</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распределение электроэнергии, газа и воды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16 598,9</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3 200,1</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6 931,9</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1 012,1</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4 106,2</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57 455,9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78 926,6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129 952,8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133 785,4</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Таблица 12. Доля региональных инвестиций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4105"/>
        <w:gridCol w:w="2937"/>
        <w:gridCol w:w="3022"/>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млн. тенге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млн. тенге</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региона в инвестициях в национальную экономику,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1 327 864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1 703 684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2 420 976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2 824 523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3 392 122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4 210 878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4 585 298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4 653 528</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5 010 231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5 473 161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вышеприведенной таблицы на долю региональных инвестиций приходится только 1,79 % от общего объема инвестиций в национальную экономику. Данный показатель чрезвычайно низок и показывает значительную потребность предприятий и организаций региона в инвестиционных ресурсах.</w:t>
      </w:r>
    </w:p>
    <w:p>
      <w:pPr>
        <w:spacing w:after="0"/>
        <w:ind w:left="0"/>
        <w:jc w:val="both"/>
      </w:pPr>
      <w:r>
        <w:rPr>
          <w:rFonts w:ascii="Times New Roman"/>
          <w:b w:val="false"/>
          <w:i w:val="false"/>
          <w:color w:val="000000"/>
          <w:sz w:val="28"/>
        </w:rPr>
        <w:t>
      В связи с чем, существенно возрастает роль государственных органов и институтов развития, ориентированных на привлечение инвестиций в национальную экономику, в обеспечении притока инвестиционных ресурсов в регион.</w:t>
      </w:r>
    </w:p>
    <w:p>
      <w:pPr>
        <w:spacing w:after="0"/>
        <w:ind w:left="0"/>
        <w:jc w:val="both"/>
      </w:pPr>
      <w:r>
        <w:rPr>
          <w:rFonts w:ascii="Times New Roman"/>
          <w:b w:val="false"/>
          <w:i w:val="false"/>
          <w:color w:val="000000"/>
          <w:sz w:val="28"/>
        </w:rPr>
        <w:t>
      В целях создания привлекательных условий для прямых инвестиций в не сырьевые экспортоориентированные и высокотехнологичные производства с 2012 года в организационной структуре СПК функционирует центр обслуживания инвесторов. Структурное подразделение оказывает полную сервисную поддержку инвестору и осуществляет содействие притоку инвестиций в регион.</w:t>
      </w:r>
    </w:p>
    <w:p>
      <w:pPr>
        <w:spacing w:after="0"/>
        <w:ind w:left="0"/>
        <w:jc w:val="both"/>
      </w:pPr>
      <w:r>
        <w:rPr>
          <w:rFonts w:ascii="Times New Roman"/>
          <w:b w:val="false"/>
          <w:i w:val="false"/>
          <w:color w:val="000000"/>
          <w:sz w:val="28"/>
        </w:rPr>
        <w:t>
      Основными проблемами развития инвестиционного потенциала области являются:</w:t>
      </w:r>
    </w:p>
    <w:p>
      <w:pPr>
        <w:spacing w:after="0"/>
        <w:ind w:left="0"/>
        <w:jc w:val="both"/>
      </w:pPr>
      <w:r>
        <w:rPr>
          <w:rFonts w:ascii="Times New Roman"/>
          <w:b w:val="false"/>
          <w:i w:val="false"/>
          <w:color w:val="000000"/>
          <w:sz w:val="28"/>
        </w:rPr>
        <w:t>
      1) отсутствие реальных механизмов привлечения прямых иностранных инвестиций;</w:t>
      </w:r>
    </w:p>
    <w:p>
      <w:pPr>
        <w:spacing w:after="0"/>
        <w:ind w:left="0"/>
        <w:jc w:val="both"/>
      </w:pPr>
      <w:r>
        <w:rPr>
          <w:rFonts w:ascii="Times New Roman"/>
          <w:b w:val="false"/>
          <w:i w:val="false"/>
          <w:color w:val="000000"/>
          <w:sz w:val="28"/>
        </w:rPr>
        <w:t>
      2) низкая активность стратегических инвесторов вследствие недостаточной информированности об инвестиционных возможностях региона;</w:t>
      </w:r>
    </w:p>
    <w:p>
      <w:pPr>
        <w:spacing w:after="0"/>
        <w:ind w:left="0"/>
        <w:jc w:val="both"/>
      </w:pPr>
      <w:r>
        <w:rPr>
          <w:rFonts w:ascii="Times New Roman"/>
          <w:b w:val="false"/>
          <w:i w:val="false"/>
          <w:color w:val="000000"/>
          <w:sz w:val="28"/>
        </w:rPr>
        <w:t>
      3) ограниченный доступ к кредитным ресурсам и другим инструментам долгосрочного финансирования;</w:t>
      </w:r>
    </w:p>
    <w:p>
      <w:pPr>
        <w:spacing w:after="0"/>
        <w:ind w:left="0"/>
        <w:jc w:val="both"/>
      </w:pPr>
      <w:r>
        <w:rPr>
          <w:rFonts w:ascii="Times New Roman"/>
          <w:b w:val="false"/>
          <w:i w:val="false"/>
          <w:color w:val="000000"/>
          <w:sz w:val="28"/>
        </w:rPr>
        <w:t>
      4) низкий уровень подготовки инвестиционных проектов;</w:t>
      </w:r>
    </w:p>
    <w:p>
      <w:pPr>
        <w:spacing w:after="0"/>
        <w:ind w:left="0"/>
        <w:jc w:val="both"/>
      </w:pPr>
      <w:r>
        <w:rPr>
          <w:rFonts w:ascii="Times New Roman"/>
          <w:b w:val="false"/>
          <w:i w:val="false"/>
          <w:color w:val="000000"/>
          <w:sz w:val="28"/>
        </w:rPr>
        <w:t>
      5) отсутствие региональных источников финансирования перспективных проектов.</w:t>
      </w:r>
    </w:p>
    <w:p>
      <w:pPr>
        <w:spacing w:after="0"/>
        <w:ind w:left="0"/>
        <w:jc w:val="both"/>
      </w:pPr>
      <w:r>
        <w:rPr>
          <w:rFonts w:ascii="Times New Roman"/>
          <w:b w:val="false"/>
          <w:i w:val="false"/>
          <w:color w:val="000000"/>
          <w:sz w:val="28"/>
        </w:rPr>
        <w:t>
      Основные выводы:</w:t>
      </w:r>
    </w:p>
    <w:p>
      <w:pPr>
        <w:spacing w:after="0"/>
        <w:ind w:left="0"/>
        <w:jc w:val="both"/>
      </w:pPr>
      <w:r>
        <w:rPr>
          <w:rFonts w:ascii="Times New Roman"/>
          <w:b w:val="false"/>
          <w:i w:val="false"/>
          <w:color w:val="000000"/>
          <w:sz w:val="28"/>
        </w:rPr>
        <w:t>
      1) в связи с ухудшением общеэкономической ситуации с привлечением инвестиций из традиционных источников существенно возросла потребность предприятий области в поиске альтернативных вариантов финансирования инвестиционной деятельности, в том числе за счет государственных ресурсов;</w:t>
      </w:r>
    </w:p>
    <w:p>
      <w:pPr>
        <w:spacing w:after="0"/>
        <w:ind w:left="0"/>
        <w:jc w:val="both"/>
      </w:pPr>
      <w:r>
        <w:rPr>
          <w:rFonts w:ascii="Times New Roman"/>
          <w:b w:val="false"/>
          <w:i w:val="false"/>
          <w:color w:val="000000"/>
          <w:sz w:val="28"/>
        </w:rPr>
        <w:t>
      2) для обеспечения поступательного экономического развития необходимо восстановление высоких темпов прироста инвестиций в область, позволяющее удовлетворить потребности реального сектора экономики и создать условия для расширенного воспроизводства;</w:t>
      </w:r>
    </w:p>
    <w:p>
      <w:pPr>
        <w:spacing w:after="0"/>
        <w:ind w:left="0"/>
        <w:jc w:val="both"/>
      </w:pPr>
      <w:r>
        <w:rPr>
          <w:rFonts w:ascii="Times New Roman"/>
          <w:b w:val="false"/>
          <w:i w:val="false"/>
          <w:color w:val="000000"/>
          <w:sz w:val="28"/>
        </w:rPr>
        <w:t>
      3) текущая структура инвестиций в основной капитал отражает существующий дисбаланс в развитии экономики области в сторону сырьевого сектора, тогда как, для восстановления экономики области и обеспечения качественного устойчивого экономического роста требуется преимущественное развитие производств по глубокой переработке сырья в приоритетных секторах экономики.</w:t>
      </w:r>
    </w:p>
    <w:p>
      <w:pPr>
        <w:spacing w:after="0"/>
        <w:ind w:left="0"/>
        <w:jc w:val="both"/>
      </w:pPr>
      <w:r>
        <w:rPr>
          <w:rFonts w:ascii="Times New Roman"/>
          <w:b w:val="false"/>
          <w:i w:val="false"/>
          <w:color w:val="000000"/>
          <w:sz w:val="28"/>
        </w:rPr>
        <w:t>
      Оценка инновационной активности в области</w:t>
      </w:r>
    </w:p>
    <w:p>
      <w:pPr>
        <w:spacing w:after="0"/>
        <w:ind w:left="0"/>
        <w:jc w:val="both"/>
      </w:pPr>
      <w:r>
        <w:rPr>
          <w:rFonts w:ascii="Times New Roman"/>
          <w:b w:val="false"/>
          <w:i w:val="false"/>
          <w:color w:val="000000"/>
          <w:sz w:val="28"/>
        </w:rPr>
        <w:t>
      Область обладает потенциалом, который позволяет осуществить инновационное развитие:</w:t>
      </w:r>
    </w:p>
    <w:p>
      <w:pPr>
        <w:spacing w:after="0"/>
        <w:ind w:left="0"/>
        <w:jc w:val="both"/>
      </w:pPr>
      <w:r>
        <w:rPr>
          <w:rFonts w:ascii="Times New Roman"/>
          <w:b w:val="false"/>
          <w:i w:val="false"/>
          <w:color w:val="000000"/>
          <w:sz w:val="28"/>
        </w:rPr>
        <w:t>
      минерально-сырьевая база;</w:t>
      </w:r>
    </w:p>
    <w:p>
      <w:pPr>
        <w:spacing w:after="0"/>
        <w:ind w:left="0"/>
        <w:jc w:val="both"/>
      </w:pPr>
      <w:r>
        <w:rPr>
          <w:rFonts w:ascii="Times New Roman"/>
          <w:b w:val="false"/>
          <w:i w:val="false"/>
          <w:color w:val="000000"/>
          <w:sz w:val="28"/>
        </w:rPr>
        <w:t>
      индустриально-промышленный регион;</w:t>
      </w:r>
    </w:p>
    <w:p>
      <w:pPr>
        <w:spacing w:after="0"/>
        <w:ind w:left="0"/>
        <w:jc w:val="both"/>
      </w:pPr>
      <w:r>
        <w:rPr>
          <w:rFonts w:ascii="Times New Roman"/>
          <w:b w:val="false"/>
          <w:i w:val="false"/>
          <w:color w:val="000000"/>
          <w:sz w:val="28"/>
        </w:rPr>
        <w:t>
      производственные мощности по выпуску строительной продукции;</w:t>
      </w:r>
    </w:p>
    <w:p>
      <w:pPr>
        <w:spacing w:after="0"/>
        <w:ind w:left="0"/>
        <w:jc w:val="both"/>
      </w:pPr>
      <w:r>
        <w:rPr>
          <w:rFonts w:ascii="Times New Roman"/>
          <w:b w:val="false"/>
          <w:i w:val="false"/>
          <w:color w:val="000000"/>
          <w:sz w:val="28"/>
        </w:rPr>
        <w:t>
      высококвалифицированные научные и производственные кадры.</w:t>
      </w:r>
    </w:p>
    <w:p>
      <w:pPr>
        <w:spacing w:after="0"/>
        <w:ind w:left="0"/>
        <w:jc w:val="both"/>
      </w:pPr>
      <w:r>
        <w:rPr>
          <w:rFonts w:ascii="Times New Roman"/>
          <w:b w:val="false"/>
          <w:i w:val="false"/>
          <w:color w:val="000000"/>
          <w:sz w:val="28"/>
        </w:rPr>
        <w:t>
      В Карту индустриализации области входит 30 инвестиционных проектов на общую сумму 40,8 млрд. тенге с созданием 1 839 рабочих мест на период эксплуатации.</w:t>
      </w:r>
    </w:p>
    <w:p>
      <w:pPr>
        <w:spacing w:after="0"/>
        <w:ind w:left="0"/>
        <w:jc w:val="both"/>
      </w:pPr>
      <w:r>
        <w:rPr>
          <w:rFonts w:ascii="Times New Roman"/>
          <w:b w:val="false"/>
          <w:i w:val="false"/>
          <w:color w:val="000000"/>
          <w:sz w:val="28"/>
        </w:rPr>
        <w:t>
      Введено 26 проектов на сумму 25,8 млрд. тенге, при этом, создано 1 083 постоянных рабочих места.</w:t>
      </w:r>
    </w:p>
    <w:p>
      <w:pPr>
        <w:spacing w:after="0"/>
        <w:ind w:left="0"/>
        <w:jc w:val="both"/>
      </w:pPr>
      <w:r>
        <w:rPr>
          <w:rFonts w:ascii="Times New Roman"/>
          <w:b w:val="false"/>
          <w:i w:val="false"/>
          <w:color w:val="000000"/>
          <w:sz w:val="28"/>
        </w:rPr>
        <w:t>
      В стадии реализации находится 4 проекта:</w:t>
      </w:r>
    </w:p>
    <w:p>
      <w:pPr>
        <w:spacing w:after="0"/>
        <w:ind w:left="0"/>
        <w:jc w:val="both"/>
      </w:pPr>
      <w:r>
        <w:rPr>
          <w:rFonts w:ascii="Times New Roman"/>
          <w:b w:val="false"/>
          <w:i w:val="false"/>
          <w:color w:val="000000"/>
          <w:sz w:val="28"/>
        </w:rPr>
        <w:t>
      1) строительство молочно-перерабатывающего комплекса – коммандитное товарищество "Зенченко и К</w:t>
      </w:r>
      <w:r>
        <w:rPr>
          <w:rFonts w:ascii="Times New Roman"/>
          <w:b w:val="false"/>
          <w:i w:val="false"/>
          <w:color w:val="000000"/>
          <w:vertAlign w:val="superscript"/>
        </w:rPr>
        <w:t>0</w:t>
      </w:r>
      <w:r>
        <w:rPr>
          <w:rFonts w:ascii="Times New Roman"/>
          <w:b w:val="false"/>
          <w:i w:val="false"/>
          <w:color w:val="000000"/>
          <w:sz w:val="28"/>
        </w:rPr>
        <w:t>" (655 млн. тенге);</w:t>
      </w:r>
    </w:p>
    <w:p>
      <w:pPr>
        <w:spacing w:after="0"/>
        <w:ind w:left="0"/>
        <w:jc w:val="both"/>
      </w:pPr>
      <w:r>
        <w:rPr>
          <w:rFonts w:ascii="Times New Roman"/>
          <w:b w:val="false"/>
          <w:i w:val="false"/>
          <w:color w:val="000000"/>
          <w:sz w:val="28"/>
        </w:rPr>
        <w:t>
      2) племенное хозяйство-репродуктор на 2 000 голов с откормочной площадкой – товарищество с ограниченной ответственностью "SC Food Север" (3 296 млн. тенге);</w:t>
      </w:r>
    </w:p>
    <w:p>
      <w:pPr>
        <w:spacing w:after="0"/>
        <w:ind w:left="0"/>
        <w:jc w:val="both"/>
      </w:pPr>
      <w:r>
        <w:rPr>
          <w:rFonts w:ascii="Times New Roman"/>
          <w:b w:val="false"/>
          <w:i w:val="false"/>
          <w:color w:val="000000"/>
          <w:sz w:val="28"/>
        </w:rPr>
        <w:t>
      3) модернизация тепличного комплекса – товарищество с ограниченной ответственностью "Наурыз – 2030" (432 млн. тенге);</w:t>
      </w:r>
    </w:p>
    <w:p>
      <w:pPr>
        <w:spacing w:after="0"/>
        <w:ind w:left="0"/>
        <w:jc w:val="both"/>
      </w:pPr>
      <w:r>
        <w:rPr>
          <w:rFonts w:ascii="Times New Roman"/>
          <w:b w:val="false"/>
          <w:i w:val="false"/>
          <w:color w:val="000000"/>
          <w:sz w:val="28"/>
        </w:rPr>
        <w:t>
      4) строительство горно-обогатительного комплекса "Сырымбет" по переработке оловосодержащих руд мощностью 1 млн. тонн в год.</w:t>
      </w:r>
    </w:p>
    <w:p>
      <w:pPr>
        <w:spacing w:after="0"/>
        <w:ind w:left="0"/>
        <w:jc w:val="both"/>
      </w:pPr>
      <w:r>
        <w:rPr>
          <w:rFonts w:ascii="Times New Roman"/>
          <w:b w:val="false"/>
          <w:i w:val="false"/>
          <w:color w:val="000000"/>
          <w:sz w:val="28"/>
        </w:rPr>
        <w:t>
      В 2011 году объем инновационной продукции по сравнению с 2010 годом уменьшился на 49,9 % и составил 1 469,5 млн. тенге, услуг инновационного характера оказано на 22,9 млн. тенге, при этом в 2010 году этот показатель составил 112,7 млн. тенге.</w:t>
      </w:r>
    </w:p>
    <w:p>
      <w:pPr>
        <w:spacing w:after="0"/>
        <w:ind w:left="0"/>
        <w:jc w:val="both"/>
      </w:pPr>
      <w:r>
        <w:rPr>
          <w:rFonts w:ascii="Times New Roman"/>
          <w:b w:val="false"/>
          <w:i w:val="false"/>
          <w:color w:val="000000"/>
          <w:sz w:val="28"/>
        </w:rPr>
        <w:t>
      Капитальные и текущие затраты на технологические инновации в 2010 году составили 478,9 млн. тенге, в 2011 году – 184,9 млн. тенге. При этом, затраты на исследование и разработку новых продуктов, услуг и методов их производства (передачи), новых производственных процессов в 2011 году составили 23,3 млн. тенге, приобретение машин и оборудования, связанных с технологическими инновациями 108,1 млн. тенге, приобретение новых технологий (права на патенты, лицензии на использование изобретений, промышленных образцов, полезных моделей) 1,5 млн. тенге, приобретение программных средств 21,6 млн. тенге, производственное проектирование, другие виды подготовки производства для выпуска новых продуктов, внедрения новых услуг или методов их производства (передачи) 25,6 млн. тенге, обучение и подготовка персонала, связанного с инновациями 1,9 млн. тенге, маркетинговые исследования 1,2 млн. тенге, прочие затраты на технологические инновации 1,7 млн. тенге.</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 в 2012 году проект акционерного общества "Мунаймаш" по модернизации производства для выпуска изделий для нефтяной промышленности полностью профинансирован. В рамках долгосрочного лизингового финансирования в октябре 2012 года введены в эксплуатацию 12 современных многофункциональных станков с числовым программным управлением производства Японии, Соединенных Штатов Америки и Бразилии. Реализация проекта позволяет предприятию сократить время механической обработки детали и себестоимость продукции, а также увеличить производительность труда.</w:t>
      </w:r>
    </w:p>
    <w:p>
      <w:pPr>
        <w:spacing w:after="0"/>
        <w:ind w:left="0"/>
        <w:jc w:val="both"/>
      </w:pPr>
      <w:r>
        <w:rPr>
          <w:rFonts w:ascii="Times New Roman"/>
          <w:b w:val="false"/>
          <w:i w:val="false"/>
          <w:color w:val="000000"/>
          <w:sz w:val="28"/>
        </w:rPr>
        <w:t>
      Основными факторами, сдерживающими развитие инновационной деятельности, являются:</w:t>
      </w:r>
    </w:p>
    <w:p>
      <w:pPr>
        <w:spacing w:after="0"/>
        <w:ind w:left="0"/>
        <w:jc w:val="both"/>
      </w:pPr>
      <w:r>
        <w:rPr>
          <w:rFonts w:ascii="Times New Roman"/>
          <w:b w:val="false"/>
          <w:i w:val="false"/>
          <w:color w:val="000000"/>
          <w:sz w:val="28"/>
        </w:rPr>
        <w:t>
      1) низкая инновационная активность предприятий (кроме крупных машиностроительных предприятий) и отсутствие спроса на инновации;</w:t>
      </w:r>
    </w:p>
    <w:p>
      <w:pPr>
        <w:spacing w:after="0"/>
        <w:ind w:left="0"/>
        <w:jc w:val="both"/>
      </w:pPr>
      <w:r>
        <w:rPr>
          <w:rFonts w:ascii="Times New Roman"/>
          <w:b w:val="false"/>
          <w:i w:val="false"/>
          <w:color w:val="000000"/>
          <w:sz w:val="28"/>
        </w:rPr>
        <w:t>
      2) низкий объем инновационной продукции и оказания инновационных услуг;</w:t>
      </w:r>
    </w:p>
    <w:p>
      <w:pPr>
        <w:spacing w:after="0"/>
        <w:ind w:left="0"/>
        <w:jc w:val="both"/>
      </w:pPr>
      <w:r>
        <w:rPr>
          <w:rFonts w:ascii="Times New Roman"/>
          <w:b w:val="false"/>
          <w:i w:val="false"/>
          <w:color w:val="000000"/>
          <w:sz w:val="28"/>
        </w:rPr>
        <w:t>
      3) неразвитость инновационной инфраструктуры;</w:t>
      </w:r>
    </w:p>
    <w:p>
      <w:pPr>
        <w:spacing w:after="0"/>
        <w:ind w:left="0"/>
        <w:jc w:val="both"/>
      </w:pPr>
      <w:r>
        <w:rPr>
          <w:rFonts w:ascii="Times New Roman"/>
          <w:b w:val="false"/>
          <w:i w:val="false"/>
          <w:color w:val="000000"/>
          <w:sz w:val="28"/>
        </w:rPr>
        <w:t>
      4) неразвитость рынка венчурного капитала для финансирования инновационных компаний;</w:t>
      </w:r>
    </w:p>
    <w:p>
      <w:pPr>
        <w:spacing w:after="0"/>
        <w:ind w:left="0"/>
        <w:jc w:val="both"/>
      </w:pPr>
      <w:r>
        <w:rPr>
          <w:rFonts w:ascii="Times New Roman"/>
          <w:b w:val="false"/>
          <w:i w:val="false"/>
          <w:color w:val="000000"/>
          <w:sz w:val="28"/>
        </w:rPr>
        <w:t>
      5) низкий начальный технологический и управленческий уровень предприятий;</w:t>
      </w:r>
    </w:p>
    <w:p>
      <w:pPr>
        <w:spacing w:after="0"/>
        <w:ind w:left="0"/>
        <w:jc w:val="both"/>
      </w:pPr>
      <w:r>
        <w:rPr>
          <w:rFonts w:ascii="Times New Roman"/>
          <w:b w:val="false"/>
          <w:i w:val="false"/>
          <w:color w:val="000000"/>
          <w:sz w:val="28"/>
        </w:rPr>
        <w:t>
      6) недостаточная информированность о возможностях повышения производительности труда через внедрение инноваций;</w:t>
      </w:r>
    </w:p>
    <w:p>
      <w:pPr>
        <w:spacing w:after="0"/>
        <w:ind w:left="0"/>
        <w:jc w:val="both"/>
      </w:pPr>
      <w:r>
        <w:rPr>
          <w:rFonts w:ascii="Times New Roman"/>
          <w:b w:val="false"/>
          <w:i w:val="false"/>
          <w:color w:val="000000"/>
          <w:sz w:val="28"/>
        </w:rPr>
        <w:t>
      7) сложившийся разрыв между наукой и производством, отсутствие эффективного механизма взаимодействия с представителями бизнес и научного сообщества.</w:t>
      </w:r>
    </w:p>
    <w:p>
      <w:pPr>
        <w:spacing w:after="0"/>
        <w:ind w:left="0"/>
        <w:jc w:val="both"/>
      </w:pPr>
      <w:r>
        <w:rPr>
          <w:rFonts w:ascii="Times New Roman"/>
          <w:b w:val="false"/>
          <w:i w:val="false"/>
          <w:color w:val="000000"/>
          <w:sz w:val="28"/>
        </w:rPr>
        <w:t>
      Влияние факторов внешней среды</w:t>
      </w:r>
    </w:p>
    <w:p>
      <w:pPr>
        <w:spacing w:after="0"/>
        <w:ind w:left="0"/>
        <w:jc w:val="both"/>
      </w:pPr>
      <w:r>
        <w:rPr>
          <w:rFonts w:ascii="Times New Roman"/>
          <w:b w:val="false"/>
          <w:i w:val="false"/>
          <w:color w:val="000000"/>
          <w:sz w:val="28"/>
        </w:rPr>
        <w:t>
      Ставшая актуальной в последние годы задача минимизации воздействия различных факторов внешней среды на деятельность предприятий для своего решения требует выявления и систематизации основных факторов, оказывающих влияние на их работу. Только на этой основе возможна выработка мер по определению негативных последствий, которые могут возникнуть в результате влияния факторов внешней среды.</w:t>
      </w:r>
    </w:p>
    <w:p>
      <w:pPr>
        <w:spacing w:after="0"/>
        <w:ind w:left="0"/>
        <w:jc w:val="both"/>
      </w:pPr>
      <w:r>
        <w:rPr>
          <w:rFonts w:ascii="Times New Roman"/>
          <w:b w:val="false"/>
          <w:i w:val="false"/>
          <w:color w:val="000000"/>
          <w:sz w:val="28"/>
        </w:rPr>
        <w:t>
      Как показали исследования причин возникновения экономических кризисов, выделить одну, главную из них, не представляется возможным. Экономические кризисы возникают из множества обстоятельств, как внутреннего, так и внешнего характера. Наиболее полная совокупность таких причин представляется следующим образом. К числу внешних факторов можно отнести: правовые, политические, хозяйственные, демографические, технологические и экологические факторы.</w:t>
      </w:r>
    </w:p>
    <w:p>
      <w:pPr>
        <w:spacing w:after="0"/>
        <w:ind w:left="0"/>
        <w:jc w:val="both"/>
      </w:pPr>
      <w:r>
        <w:rPr>
          <w:rFonts w:ascii="Times New Roman"/>
          <w:b w:val="false"/>
          <w:i w:val="false"/>
          <w:color w:val="000000"/>
          <w:sz w:val="28"/>
        </w:rPr>
        <w:t>
      Политические и правовые факторы</w:t>
      </w:r>
    </w:p>
    <w:p>
      <w:pPr>
        <w:spacing w:after="0"/>
        <w:ind w:left="0"/>
        <w:jc w:val="both"/>
      </w:pPr>
      <w:r>
        <w:rPr>
          <w:rFonts w:ascii="Times New Roman"/>
          <w:b w:val="false"/>
          <w:i w:val="false"/>
          <w:color w:val="000000"/>
          <w:sz w:val="28"/>
        </w:rPr>
        <w:t>
      Стабильность внутриполитической ситуации, отсутствие внешних угроз и многовекторность международных отношений Республики Казахстан способствуют успешному и динамичному развитию экономики страны и региона. Также принимаемый государством комплекс мер способствует развитию отраслей народного хозяйства, в том числе агропромышленного комплекса, промышленности и строительной индустрии. Негативные изменения, формируемые политическими и правовыми факторами (наличие внешних угроз, проблемы в международных отношениях Республики Казахстан) могут оказать отрицательное влияние на деятельность СПК.</w:t>
      </w:r>
    </w:p>
    <w:p>
      <w:pPr>
        <w:spacing w:after="0"/>
        <w:ind w:left="0"/>
        <w:jc w:val="both"/>
      </w:pPr>
      <w:r>
        <w:rPr>
          <w:rFonts w:ascii="Times New Roman"/>
          <w:b w:val="false"/>
          <w:i w:val="false"/>
          <w:color w:val="000000"/>
          <w:sz w:val="28"/>
        </w:rPr>
        <w:t>
      Хозяйственные факторы</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Стратегическому плану</w:t>
      </w:r>
      <w:r>
        <w:rPr>
          <w:rFonts w:ascii="Times New Roman"/>
          <w:b w:val="false"/>
          <w:i w:val="false"/>
          <w:color w:val="000000"/>
          <w:sz w:val="28"/>
        </w:rPr>
        <w:t xml:space="preserve"> развития Республики Казахстан до 2020 года, утвержденному Указом Президента Республики Казахстан от 1 февраля 2010 года № 922, с 2010 года планируется постепенное увеличение темпов роста ВВП и инвестиций в экономику страны, что активизирует инвестиционную деятельность по развитию приоритетных секторов экономики.</w:t>
      </w:r>
    </w:p>
    <w:p>
      <w:pPr>
        <w:spacing w:after="0"/>
        <w:ind w:left="0"/>
        <w:jc w:val="both"/>
      </w:pPr>
      <w:r>
        <w:rPr>
          <w:rFonts w:ascii="Times New Roman"/>
          <w:b w:val="false"/>
          <w:i w:val="false"/>
          <w:color w:val="000000"/>
          <w:sz w:val="28"/>
        </w:rPr>
        <w:t>
      Поступательная реализация экономических преобразований позволит осуществить восстановление экономики Казахстана, в том числе и регионов, что положительно повлияет на деятельность СПК, при отсутствии непредвиденных неблагоприятных событий в мировой экономике.</w:t>
      </w:r>
    </w:p>
    <w:p>
      <w:pPr>
        <w:spacing w:after="0"/>
        <w:ind w:left="0"/>
        <w:jc w:val="both"/>
      </w:pPr>
      <w:r>
        <w:rPr>
          <w:rFonts w:ascii="Times New Roman"/>
          <w:b w:val="false"/>
          <w:i w:val="false"/>
          <w:color w:val="000000"/>
          <w:sz w:val="28"/>
        </w:rPr>
        <w:t>
      Возникновение неблагоприятных событий на мировом рынке, снижение темпов роста экономики и соответственно спад инвестиционной деятельности, отрицательно скажется на результативности деятельности СПК.</w:t>
      </w:r>
    </w:p>
    <w:p>
      <w:pPr>
        <w:spacing w:after="0"/>
        <w:ind w:left="0"/>
        <w:jc w:val="both"/>
      </w:pPr>
      <w:r>
        <w:rPr>
          <w:rFonts w:ascii="Times New Roman"/>
          <w:b w:val="false"/>
          <w:i w:val="false"/>
          <w:color w:val="000000"/>
          <w:sz w:val="28"/>
        </w:rPr>
        <w:t>
      Демографические факторы</w:t>
      </w:r>
    </w:p>
    <w:p>
      <w:pPr>
        <w:spacing w:after="0"/>
        <w:ind w:left="0"/>
        <w:jc w:val="both"/>
      </w:pPr>
      <w:r>
        <w:rPr>
          <w:rFonts w:ascii="Times New Roman"/>
          <w:b w:val="false"/>
          <w:i w:val="false"/>
          <w:color w:val="000000"/>
          <w:sz w:val="28"/>
        </w:rPr>
        <w:t>
      Существует две основные тенденции развития демографии в мире - увеличение продолжительности жизни и снижение уровня смертности. Соответственно отмечается общий прирост населения, для удовлетворения потребности которого требуются соответствующее увеличение производства продуктов питания и развитие инфраструктуры жизнеобеспечения. Данная ситуация требует увеличения инвестиционных вложений, и как следствие, поиска инвестиционных средств.</w:t>
      </w:r>
    </w:p>
    <w:p>
      <w:pPr>
        <w:spacing w:after="0"/>
        <w:ind w:left="0"/>
        <w:jc w:val="both"/>
      </w:pPr>
      <w:r>
        <w:rPr>
          <w:rFonts w:ascii="Times New Roman"/>
          <w:b w:val="false"/>
          <w:i w:val="false"/>
          <w:color w:val="000000"/>
          <w:sz w:val="28"/>
        </w:rPr>
        <w:t>
      Своевременный учет отрицательного влияния демографических факторов поможет избежать многих последствий для СПК – дефицит кадров, снижение спроса, недостаточный объем производства и других.</w:t>
      </w:r>
    </w:p>
    <w:p>
      <w:pPr>
        <w:spacing w:after="0"/>
        <w:ind w:left="0"/>
        <w:jc w:val="both"/>
      </w:pPr>
      <w:r>
        <w:rPr>
          <w:rFonts w:ascii="Times New Roman"/>
          <w:b w:val="false"/>
          <w:i w:val="false"/>
          <w:color w:val="000000"/>
          <w:sz w:val="28"/>
        </w:rPr>
        <w:t>
      В данной ситуации СПК должно быть способным обеспечить свою постоянную деятельность для решения задач государства по развитию экономического потенциала и социально-экономической сферы области.</w:t>
      </w:r>
    </w:p>
    <w:p>
      <w:pPr>
        <w:spacing w:after="0"/>
        <w:ind w:left="0"/>
        <w:jc w:val="both"/>
      </w:pPr>
      <w:r>
        <w:rPr>
          <w:rFonts w:ascii="Times New Roman"/>
          <w:b w:val="false"/>
          <w:i w:val="false"/>
          <w:color w:val="000000"/>
          <w:sz w:val="28"/>
        </w:rPr>
        <w:t>
      Экологические факторы</w:t>
      </w:r>
    </w:p>
    <w:p>
      <w:pPr>
        <w:spacing w:after="0"/>
        <w:ind w:left="0"/>
        <w:jc w:val="both"/>
      </w:pPr>
      <w:r>
        <w:rPr>
          <w:rFonts w:ascii="Times New Roman"/>
          <w:b w:val="false"/>
          <w:i w:val="false"/>
          <w:color w:val="000000"/>
          <w:sz w:val="28"/>
        </w:rPr>
        <w:t>
      В области сохраняется напряженная экологическая обстановка, связанная с неэффективной работой очистных сооружений или отсутствием таковых в большинстве районов области, также особо остро стоит проблема с управлением отходами. Данные условия деятельности могут повлиять на эффективность деятельности компаний, осуществляющих свою деятельность на территории области. Для предприятий сельскохозяйственной отрасли экологические проблемы могут вызвать неурожай, падеж скота, для перерабатывающих предприятий повышается риск отказа оборудования, для строительной отрасли, горнодобывающей промышленности и транспортно–коммуникационного комплекса повышается риск отказа оборудования и механизмов, разрушения сооружений, транспортно-коммуникационной инфраструктуры. Данные обстоятельства могут повлиять на устойчивость социально-экономического развития области.</w:t>
      </w:r>
    </w:p>
    <w:p>
      <w:pPr>
        <w:spacing w:after="0"/>
        <w:ind w:left="0"/>
        <w:jc w:val="both"/>
      </w:pPr>
      <w:r>
        <w:rPr>
          <w:rFonts w:ascii="Times New Roman"/>
          <w:b w:val="false"/>
          <w:i w:val="false"/>
          <w:color w:val="000000"/>
          <w:sz w:val="28"/>
        </w:rPr>
        <w:t>
      Технологические факторы</w:t>
      </w:r>
    </w:p>
    <w:p>
      <w:pPr>
        <w:spacing w:after="0"/>
        <w:ind w:left="0"/>
        <w:jc w:val="both"/>
      </w:pPr>
      <w:r>
        <w:rPr>
          <w:rFonts w:ascii="Times New Roman"/>
          <w:b w:val="false"/>
          <w:i w:val="false"/>
          <w:color w:val="000000"/>
          <w:sz w:val="28"/>
        </w:rPr>
        <w:t>
      К основным технологическим факторам относятся тенденция развития научно-исследовательских и опытно-конструкторских разработок и затраты на них из разных источников, существующая система защиты интеллектуальной собственности, государственная политика в области научно-технического прогресса, появление новых технологий, новые продукты (скорость обновления, источники идей), новые патенты.</w:t>
      </w:r>
    </w:p>
    <w:p>
      <w:pPr>
        <w:spacing w:after="0"/>
        <w:ind w:left="0"/>
        <w:jc w:val="both"/>
      </w:pPr>
      <w:r>
        <w:rPr>
          <w:rFonts w:ascii="Times New Roman"/>
          <w:b w:val="false"/>
          <w:i w:val="false"/>
          <w:color w:val="000000"/>
          <w:sz w:val="28"/>
        </w:rPr>
        <w:t>
      Отрицательное влияние технологических факторов на деятельность СПК может быть выражено в снижении темпов развития научно-исследовательских и опытно-конструкторских разработок, что вызовет снижение уровня качества продукции, невозможность обеспечения возросших потребностей рынка и как следствие снижение эффективности деятельности СПК.</w:t>
      </w:r>
    </w:p>
    <w:p>
      <w:pPr>
        <w:spacing w:after="0"/>
        <w:ind w:left="0"/>
        <w:jc w:val="both"/>
      </w:pPr>
      <w:r>
        <w:rPr>
          <w:rFonts w:ascii="Times New Roman"/>
          <w:b w:val="false"/>
          <w:i w:val="false"/>
          <w:color w:val="000000"/>
          <w:sz w:val="28"/>
        </w:rPr>
        <w:t>
      Своевременное обеспечение учета данных факторов в деятельности СПК позволит развить и сохранить имеющиеся конкурентные преимущества экономики региона.</w:t>
      </w:r>
    </w:p>
    <w:p>
      <w:pPr>
        <w:spacing w:after="0"/>
        <w:ind w:left="0"/>
        <w:jc w:val="both"/>
      </w:pPr>
      <w:r>
        <w:rPr>
          <w:rFonts w:ascii="Times New Roman"/>
          <w:b w:val="false"/>
          <w:i w:val="false"/>
          <w:color w:val="000000"/>
          <w:sz w:val="28"/>
        </w:rPr>
        <w:t>
      Анализ внутренней среды</w:t>
      </w:r>
    </w:p>
    <w:p>
      <w:pPr>
        <w:spacing w:after="0"/>
        <w:ind w:left="0"/>
        <w:jc w:val="both"/>
      </w:pPr>
      <w:r>
        <w:rPr>
          <w:rFonts w:ascii="Times New Roman"/>
          <w:b w:val="false"/>
          <w:i w:val="false"/>
          <w:color w:val="000000"/>
          <w:sz w:val="28"/>
        </w:rPr>
        <w:t>
      Для реализации поставленных задач СПК переданы государственные активы, на базе которых СПК реализует проекты в партнерстве с частным бизнесом.</w:t>
      </w:r>
    </w:p>
    <w:p>
      <w:pPr>
        <w:spacing w:after="0"/>
        <w:ind w:left="0"/>
        <w:jc w:val="both"/>
      </w:pPr>
      <w:r>
        <w:rPr>
          <w:rFonts w:ascii="Times New Roman"/>
          <w:b w:val="false"/>
          <w:i w:val="false"/>
          <w:color w:val="000000"/>
          <w:sz w:val="28"/>
        </w:rPr>
        <w:t>
      Достижение поставленных задач перед СПК позволит улучшить социально-экономическое развитие региона посредством создания инфраструктуры, бизнес – среды, создания условий для повышения деловой активности в регионе и привлечения инвестиций, а также содействия решению имеющихся проблем и задач в регионе.</w:t>
      </w:r>
    </w:p>
    <w:p>
      <w:pPr>
        <w:spacing w:after="0"/>
        <w:ind w:left="0"/>
        <w:jc w:val="both"/>
      </w:pPr>
      <w:r>
        <w:rPr>
          <w:rFonts w:ascii="Times New Roman"/>
          <w:b w:val="false"/>
          <w:i w:val="false"/>
          <w:color w:val="000000"/>
          <w:sz w:val="28"/>
        </w:rPr>
        <w:t>
      Организационное становление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28.03.2016 </w:t>
      </w:r>
      <w:r>
        <w:rPr>
          <w:rFonts w:ascii="Times New Roman"/>
          <w:b w:val="false"/>
          <w:i w:val="false"/>
          <w:color w:val="00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СПК произведена в результате реорганизации акционерного общества "Национальная компания "СПК "Тобол".</w:t>
      </w:r>
    </w:p>
    <w:p>
      <w:pPr>
        <w:spacing w:after="0"/>
        <w:ind w:left="0"/>
        <w:jc w:val="both"/>
      </w:pPr>
      <w:r>
        <w:rPr>
          <w:rFonts w:ascii="Times New Roman"/>
          <w:b w:val="false"/>
          <w:i w:val="false"/>
          <w:color w:val="000000"/>
          <w:sz w:val="28"/>
        </w:rPr>
        <w:t xml:space="preserve">
      Акционерное общество "Национальная компания "Социально-предпринимательская корпорация "Тобол" образовано 8 октября 2007 года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сентября 2007 года № 407 "О мерах по созданию и обеспечению деятельности социально-предпринимательских корпораций "Каспий", "Тобол" и "Батыс".</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марта 2010 года № 266 "О некоторых вопросах социально-предпринимательских корпораций" государственные пакеты акций акционерного общества "Национальная компания "СПК "Тобол" переданы равными долями по 50 % в коммунальную собственность Северо – Казахстанской и Костанайской областей Республики Казахстан.</w:t>
      </w:r>
    </w:p>
    <w:p>
      <w:pPr>
        <w:spacing w:after="0"/>
        <w:ind w:left="0"/>
        <w:jc w:val="both"/>
      </w:pPr>
      <w:r>
        <w:rPr>
          <w:rFonts w:ascii="Times New Roman"/>
          <w:b w:val="false"/>
          <w:i w:val="false"/>
          <w:color w:val="000000"/>
          <w:sz w:val="28"/>
        </w:rPr>
        <w:t>
      В связи с реорганизацией СПК акционерами 1 октября 2010 года принято решение о разделении на акционерное общество "Социально-предпринимательская корпорация "Тобол" и акционерное общество "Социально-предпринимательская корпорация "Солтүстік".</w:t>
      </w:r>
    </w:p>
    <w:p>
      <w:pPr>
        <w:spacing w:after="0"/>
        <w:ind w:left="0"/>
        <w:jc w:val="both"/>
      </w:pPr>
      <w:r>
        <w:rPr>
          <w:rFonts w:ascii="Times New Roman"/>
          <w:b w:val="false"/>
          <w:i w:val="false"/>
          <w:color w:val="000000"/>
          <w:sz w:val="28"/>
        </w:rPr>
        <w:t xml:space="preserve">
      Государственная регистрация СПК произведена 11 января 2011 года. Статус национальной компании СПК получил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апреля 2011 года № 376 "Об утверждении перечня национальных управляющих холдингов, национальных холдингов, национальных компаний".</w:t>
      </w:r>
    </w:p>
    <w:p>
      <w:pPr>
        <w:spacing w:after="0"/>
        <w:ind w:left="0"/>
        <w:jc w:val="both"/>
      </w:pPr>
      <w:r>
        <w:rPr>
          <w:rFonts w:ascii="Times New Roman"/>
          <w:b w:val="false"/>
          <w:i w:val="false"/>
          <w:color w:val="000000"/>
          <w:sz w:val="28"/>
        </w:rPr>
        <w:t>
      Новый этап в развитии СПК связан с реализацией планов по активизации развития малого и среднего бизнеса в Республике Казахстан. Также, на СПК возложены функции по реализации государственных программ и целевых государственных мероприятий:</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утвержденная Указом Президента Республики Казахстан от 19 марта 2010 года № 958, включая отраслевые программы (далее – ГПФИИР);</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 – 2019 годы (далее – ГПИИР), утвержденная Указом Президента Республики Казахстан от 1 августа 2014 года № 874;</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Программа</w:t>
      </w:r>
      <w:r>
        <w:rPr>
          <w:rFonts w:ascii="Times New Roman"/>
          <w:b w:val="false"/>
          <w:i w:val="false"/>
          <w:color w:val="000000"/>
          <w:sz w:val="28"/>
        </w:rPr>
        <w:t xml:space="preserve"> по модернизации жилищно-коммунального хозяйства Республики Казахстан на 2011 – 2020 годы, утвержденная постановлением Правительства Республики Казахстан от 30 апреля 2011 года № 473, (далее – Программа модернизации ЖКХ);</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Программа</w:t>
      </w:r>
      <w:r>
        <w:rPr>
          <w:rFonts w:ascii="Times New Roman"/>
          <w:b w:val="false"/>
          <w:i w:val="false"/>
          <w:color w:val="000000"/>
          <w:sz w:val="28"/>
        </w:rPr>
        <w:t xml:space="preserve"> развития регионов до 2020 года, утвержденная постановлением Правительства Республики Казахстан от 28 июня 2014 года № 728;</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Единая программа</w:t>
      </w:r>
      <w:r>
        <w:rPr>
          <w:rFonts w:ascii="Times New Roman"/>
          <w:b w:val="false"/>
          <w:i w:val="false"/>
          <w:color w:val="000000"/>
          <w:sz w:val="28"/>
        </w:rPr>
        <w:t xml:space="preserve"> поддержки и развития бизнеса "Дорожная карта бизнеса 2020", утвержденная постановлением Правительства Республики Казахстан от 31 марта 2015 года № 168;</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занятости 2020, утвержденная постановлением Правительства Республики Казахстан от 31 марта 2011 года № 316 (далее – Программа занятости 2020);</w:t>
      </w:r>
    </w:p>
    <w:p>
      <w:pPr>
        <w:spacing w:after="0"/>
        <w:ind w:left="0"/>
        <w:jc w:val="both"/>
      </w:pPr>
      <w:r>
        <w:rPr>
          <w:rFonts w:ascii="Times New Roman"/>
          <w:b w:val="false"/>
          <w:i w:val="false"/>
          <w:color w:val="000000"/>
          <w:sz w:val="28"/>
        </w:rPr>
        <w:t>
      3-1) "</w:t>
      </w:r>
      <w:r>
        <w:rPr>
          <w:rFonts w:ascii="Times New Roman"/>
          <w:b w:val="false"/>
          <w:i w:val="false"/>
          <w:color w:val="000000"/>
          <w:sz w:val="28"/>
        </w:rPr>
        <w:t>Дорожная карта занятости – 2020</w:t>
      </w:r>
      <w:r>
        <w:rPr>
          <w:rFonts w:ascii="Times New Roman"/>
          <w:b w:val="false"/>
          <w:i w:val="false"/>
          <w:color w:val="000000"/>
          <w:sz w:val="28"/>
        </w:rPr>
        <w:t>", утвержденная постановлением Правительства Республики Казахстан от 31 марта 2015 года № 162;</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"Дорожная карта бизнеса 2020"</w:t>
      </w:r>
      <w:r>
        <w:rPr>
          <w:rFonts w:ascii="Times New Roman"/>
          <w:b w:val="false"/>
          <w:i w:val="false"/>
          <w:color w:val="000000"/>
          <w:sz w:val="28"/>
        </w:rPr>
        <w:t>, утвержденная постановлением Правительства Республики Казахстан от 13 апреля 2010 года № 301;</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Республиканская карта</w:t>
      </w:r>
      <w:r>
        <w:rPr>
          <w:rFonts w:ascii="Times New Roman"/>
          <w:b w:val="false"/>
          <w:i w:val="false"/>
          <w:color w:val="000000"/>
          <w:sz w:val="28"/>
        </w:rPr>
        <w:t xml:space="preserve"> индустриализации на 2015 – 2019 годы, утвержденная постановлением Правительства Республики Казахстан от 31 декабря 2014 года № 1418;</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Карта индустриализации</w:t>
      </w:r>
      <w:r>
        <w:rPr>
          <w:rFonts w:ascii="Times New Roman"/>
          <w:b w:val="false"/>
          <w:i w:val="false"/>
          <w:color w:val="000000"/>
          <w:sz w:val="28"/>
        </w:rPr>
        <w:t xml:space="preserve"> Казахстана на 2010 – 2014 годы, утвержденная постановлением Правительства Республики Казахстан от 14 апреля 2010 года № 303, (далее – Карта индустриализации);</w:t>
      </w:r>
    </w:p>
    <w:p>
      <w:pPr>
        <w:spacing w:after="0"/>
        <w:ind w:left="0"/>
        <w:jc w:val="both"/>
      </w:pPr>
      <w:r>
        <w:rPr>
          <w:rFonts w:ascii="Times New Roman"/>
          <w:b w:val="false"/>
          <w:i w:val="false"/>
          <w:color w:val="000000"/>
          <w:sz w:val="28"/>
        </w:rPr>
        <w:t>
      6) комплекс мер по стабилизации цен на продовольственные товары;</w:t>
      </w:r>
    </w:p>
    <w:p>
      <w:pPr>
        <w:spacing w:after="0"/>
        <w:ind w:left="0"/>
        <w:jc w:val="both"/>
      </w:pPr>
      <w:r>
        <w:rPr>
          <w:rFonts w:ascii="Times New Roman"/>
          <w:b w:val="false"/>
          <w:i w:val="false"/>
          <w:color w:val="000000"/>
          <w:sz w:val="28"/>
        </w:rPr>
        <w:t>
      7) комплекс мер, направленных на создание и развитие сервисно –заготовительных центров.</w:t>
      </w:r>
    </w:p>
    <w:p>
      <w:pPr>
        <w:spacing w:after="0"/>
        <w:ind w:left="0"/>
        <w:jc w:val="both"/>
      </w:pPr>
      <w:r>
        <w:rPr>
          <w:rFonts w:ascii="Times New Roman"/>
          <w:b w:val="false"/>
          <w:i w:val="false"/>
          <w:color w:val="000000"/>
          <w:sz w:val="28"/>
        </w:rPr>
        <w:t>
      В связи с чем, в стратегической перспективе деятельность СПК будет ориентирована на реализацию инициатив государства в части повышения конкурентоспособности и обеспечения диверсификации экономики, а также участия в социально-экономическом развитии региона.</w:t>
      </w:r>
    </w:p>
    <w:p>
      <w:pPr>
        <w:spacing w:after="0"/>
        <w:ind w:left="0"/>
        <w:jc w:val="both"/>
      </w:pPr>
      <w:r>
        <w:rPr>
          <w:rFonts w:ascii="Times New Roman"/>
          <w:b w:val="false"/>
          <w:i w:val="false"/>
          <w:color w:val="000000"/>
          <w:sz w:val="28"/>
        </w:rPr>
        <w:t>
      За годы существования СПК, в основном, завершен организационный этап становления:</w:t>
      </w:r>
    </w:p>
    <w:p>
      <w:pPr>
        <w:spacing w:after="0"/>
        <w:ind w:left="0"/>
        <w:jc w:val="both"/>
      </w:pPr>
      <w:r>
        <w:rPr>
          <w:rFonts w:ascii="Times New Roman"/>
          <w:b w:val="false"/>
          <w:i w:val="false"/>
          <w:color w:val="000000"/>
          <w:sz w:val="28"/>
        </w:rPr>
        <w:t>
      1) система корпоративного управления, созданная в СПК, полностью соответствует положениям и требованиям, изложенным в законодательных и иных правовых актах;</w:t>
      </w:r>
    </w:p>
    <w:p>
      <w:pPr>
        <w:spacing w:after="0"/>
        <w:ind w:left="0"/>
        <w:jc w:val="both"/>
      </w:pPr>
      <w:r>
        <w:rPr>
          <w:rFonts w:ascii="Times New Roman"/>
          <w:b w:val="false"/>
          <w:i w:val="false"/>
          <w:color w:val="000000"/>
          <w:sz w:val="28"/>
        </w:rPr>
        <w:t>
      2) сформирована организационная структура и система оплаты труда;</w:t>
      </w:r>
    </w:p>
    <w:p>
      <w:pPr>
        <w:spacing w:after="0"/>
        <w:ind w:left="0"/>
        <w:jc w:val="both"/>
      </w:pPr>
      <w:r>
        <w:rPr>
          <w:rFonts w:ascii="Times New Roman"/>
          <w:b w:val="false"/>
          <w:i w:val="false"/>
          <w:color w:val="000000"/>
          <w:sz w:val="28"/>
        </w:rPr>
        <w:t>
      3) разработан пакет нормативных документов, регламентирующих деятельность СПК;</w:t>
      </w:r>
    </w:p>
    <w:p>
      <w:pPr>
        <w:spacing w:after="0"/>
        <w:ind w:left="0"/>
        <w:jc w:val="both"/>
      </w:pPr>
      <w:r>
        <w:rPr>
          <w:rFonts w:ascii="Times New Roman"/>
          <w:b w:val="false"/>
          <w:i w:val="false"/>
          <w:color w:val="000000"/>
          <w:sz w:val="28"/>
        </w:rPr>
        <w:t>
      4) сформированы стартовые ресурсы для ведения уставной деятельности (финансовые активы, земля, недра, имущество).</w:t>
      </w:r>
    </w:p>
    <w:p>
      <w:pPr>
        <w:spacing w:after="0"/>
        <w:ind w:left="0"/>
        <w:jc w:val="both"/>
      </w:pPr>
      <w:r>
        <w:rPr>
          <w:rFonts w:ascii="Times New Roman"/>
          <w:b w:val="false"/>
          <w:i w:val="false"/>
          <w:color w:val="000000"/>
          <w:sz w:val="28"/>
        </w:rPr>
        <w:t>
      Анализ системы корпоративного управления СПК</w:t>
      </w:r>
    </w:p>
    <w:p>
      <w:pPr>
        <w:spacing w:after="0"/>
        <w:ind w:left="0"/>
        <w:jc w:val="both"/>
      </w:pPr>
      <w:r>
        <w:rPr>
          <w:rFonts w:ascii="Times New Roman"/>
          <w:b w:val="false"/>
          <w:i w:val="false"/>
          <w:color w:val="000000"/>
          <w:sz w:val="28"/>
        </w:rPr>
        <w:t>
      Организационная структура СПК подразделяется на внутреннюю и внешнюю.</w:t>
      </w:r>
    </w:p>
    <w:p>
      <w:pPr>
        <w:spacing w:after="0"/>
        <w:ind w:left="0"/>
        <w:jc w:val="both"/>
      </w:pPr>
      <w:r>
        <w:rPr>
          <w:rFonts w:ascii="Times New Roman"/>
          <w:b w:val="false"/>
          <w:i w:val="false"/>
          <w:color w:val="000000"/>
          <w:sz w:val="28"/>
        </w:rPr>
        <w:t>
      Внутренняя организационная структура – совокупность структурных подразделений СПК и их взаимосвязей, предназначенная для эффективного достижения стратегических целей и задач деятельности СПК.</w:t>
      </w:r>
    </w:p>
    <w:p>
      <w:pPr>
        <w:spacing w:after="0"/>
        <w:ind w:left="0"/>
        <w:jc w:val="both"/>
      </w:pPr>
      <w:r>
        <w:rPr>
          <w:rFonts w:ascii="Times New Roman"/>
          <w:b w:val="false"/>
          <w:i w:val="false"/>
          <w:color w:val="000000"/>
          <w:sz w:val="28"/>
        </w:rPr>
        <w:t>
      Структура СПК представлена следующим образом:</w:t>
      </w:r>
    </w:p>
    <w:p>
      <w:pPr>
        <w:spacing w:after="0"/>
        <w:ind w:left="0"/>
        <w:jc w:val="both"/>
      </w:pPr>
      <w:r>
        <w:rPr>
          <w:rFonts w:ascii="Times New Roman"/>
          <w:b w:val="false"/>
          <w:i w:val="false"/>
          <w:color w:val="000000"/>
          <w:sz w:val="28"/>
        </w:rPr>
        <w:t>
      1) высший орган – единственный акционер (далее – акционер);</w:t>
      </w:r>
    </w:p>
    <w:p>
      <w:pPr>
        <w:spacing w:after="0"/>
        <w:ind w:left="0"/>
        <w:jc w:val="both"/>
      </w:pPr>
      <w:r>
        <w:rPr>
          <w:rFonts w:ascii="Times New Roman"/>
          <w:b w:val="false"/>
          <w:i w:val="false"/>
          <w:color w:val="000000"/>
          <w:sz w:val="28"/>
        </w:rPr>
        <w:t>
      2) орган управления – совет директоров;</w:t>
      </w:r>
    </w:p>
    <w:p>
      <w:pPr>
        <w:spacing w:after="0"/>
        <w:ind w:left="0"/>
        <w:jc w:val="both"/>
      </w:pPr>
      <w:r>
        <w:rPr>
          <w:rFonts w:ascii="Times New Roman"/>
          <w:b w:val="false"/>
          <w:i w:val="false"/>
          <w:color w:val="000000"/>
          <w:sz w:val="28"/>
        </w:rPr>
        <w:t>
      3) коллегиальный исполнительный орган – правление;</w:t>
      </w:r>
    </w:p>
    <w:p>
      <w:pPr>
        <w:spacing w:after="0"/>
        <w:ind w:left="0"/>
        <w:jc w:val="both"/>
      </w:pPr>
      <w:r>
        <w:rPr>
          <w:rFonts w:ascii="Times New Roman"/>
          <w:b w:val="false"/>
          <w:i w:val="false"/>
          <w:color w:val="000000"/>
          <w:sz w:val="28"/>
        </w:rPr>
        <w:t>
      4) орган, осуществляющий контроль за финансово-хозяйственной деятельностью СПК, – служба внутреннего аудита.</w:t>
      </w:r>
    </w:p>
    <w:p>
      <w:pPr>
        <w:spacing w:after="0"/>
        <w:ind w:left="0"/>
        <w:jc w:val="both"/>
      </w:pPr>
      <w:r>
        <w:rPr>
          <w:rFonts w:ascii="Times New Roman"/>
          <w:b w:val="false"/>
          <w:i w:val="false"/>
          <w:color w:val="000000"/>
          <w:sz w:val="28"/>
        </w:rPr>
        <w:t>
      Корпоративное управление в СПК основано на принципе защиты и уважения прав и интересов акционеров и способствует эффективной деятельности СПК, в том числе росту активов СПК и поддержанию финансовой стабильности и прибыльности СПК. Акционер имеет права, предусмотренные законодательством и уставом СПК.</w:t>
      </w:r>
    </w:p>
    <w:p>
      <w:pPr>
        <w:spacing w:after="0"/>
        <w:ind w:left="0"/>
        <w:jc w:val="both"/>
      </w:pPr>
      <w:r>
        <w:rPr>
          <w:rFonts w:ascii="Times New Roman"/>
          <w:b w:val="false"/>
          <w:i w:val="false"/>
          <w:color w:val="000000"/>
          <w:sz w:val="28"/>
        </w:rPr>
        <w:t>
      Корпоративное управление обеспечивает акционерам реальную возможность осуществлять свои права, связанные с участием в управлении СПК. Акционеры имеют право обращаться в государственные органы для защиты своих прав и законных интересов в случае совершения органами СПК действий, нарушающих нормы законодательства и устава, в порядке, предусмотренном законодательством.</w:t>
      </w:r>
    </w:p>
    <w:p>
      <w:pPr>
        <w:spacing w:after="0"/>
        <w:ind w:left="0"/>
        <w:jc w:val="both"/>
      </w:pPr>
      <w:r>
        <w:rPr>
          <w:rFonts w:ascii="Times New Roman"/>
          <w:b w:val="false"/>
          <w:i w:val="false"/>
          <w:color w:val="000000"/>
          <w:sz w:val="28"/>
        </w:rPr>
        <w:t>
      В соответствии с новыми подходами в политике управления государственными активами до 2020 года на местном уровне с организациями с государственным участием будет проведена работа по анализу сфер деятельности и определению перечня предприятий, деятельность которых носит коммерчески ориентированный характер.</w:t>
      </w:r>
    </w:p>
    <w:p>
      <w:pPr>
        <w:spacing w:after="0"/>
        <w:ind w:left="0"/>
        <w:jc w:val="both"/>
      </w:pPr>
      <w:r>
        <w:rPr>
          <w:rFonts w:ascii="Times New Roman"/>
          <w:b w:val="false"/>
          <w:i w:val="false"/>
          <w:color w:val="000000"/>
          <w:sz w:val="28"/>
        </w:rPr>
        <w:t>
      Компании, функционирующие в сферах с развитой конкуренцией, будут подлежать продаже. Компании, оказывающие государственные услуги, могут быть переданы субъектам частного предпринимательства с использованием различных механизмов государственно-частного партнерства, либо преобразованы в государственные учреждения, если интерес со стороны частного бизнеса отсутствует. Остальные коммерчески ориентированные компании, а также активы, находящиеся в коммунальной собственности, подлежат передаче под управление социально-предпринимательских корпораций для проведения реабилитации и передачи в конкурентную среду, при этом акционером будет производиться первоначальное финансирование реабилитации передаваемых активов.</w:t>
      </w:r>
    </w:p>
    <w:p>
      <w:pPr>
        <w:spacing w:after="0"/>
        <w:ind w:left="0"/>
        <w:jc w:val="both"/>
      </w:pPr>
      <w:r>
        <w:rPr>
          <w:rFonts w:ascii="Times New Roman"/>
          <w:b w:val="false"/>
          <w:i w:val="false"/>
          <w:color w:val="000000"/>
          <w:sz w:val="28"/>
        </w:rPr>
        <w:t>
      Совет директоров осуществляет общее руководство деятельностью СПК.</w:t>
      </w:r>
    </w:p>
    <w:p>
      <w:pPr>
        <w:spacing w:after="0"/>
        <w:ind w:left="0"/>
        <w:jc w:val="both"/>
      </w:pPr>
      <w:r>
        <w:rPr>
          <w:rFonts w:ascii="Times New Roman"/>
          <w:b w:val="false"/>
          <w:i w:val="false"/>
          <w:color w:val="000000"/>
          <w:sz w:val="28"/>
        </w:rPr>
        <w:t>
      Правление принимает решения по оперативному управлению текущей деятельностью СПК, исполняет решения акционера и совета директоров.</w:t>
      </w:r>
    </w:p>
    <w:p>
      <w:pPr>
        <w:spacing w:after="0"/>
        <w:ind w:left="0"/>
        <w:jc w:val="both"/>
      </w:pPr>
      <w:r>
        <w:rPr>
          <w:rFonts w:ascii="Times New Roman"/>
          <w:b w:val="false"/>
          <w:i w:val="false"/>
          <w:color w:val="000000"/>
          <w:sz w:val="28"/>
        </w:rPr>
        <w:t>
      Служба внутреннего аудита осуществляет контроль за финансово-хозяйственной деятельностью СПК и функционированием системы внутреннего контроля, проведения внутреннего аудита и представления объективной оценки состояния СПК и рекомендаций по ее совершенствованию.</w:t>
      </w:r>
    </w:p>
    <w:p>
      <w:pPr>
        <w:spacing w:after="0"/>
        <w:ind w:left="0"/>
        <w:jc w:val="both"/>
      </w:pPr>
      <w:r>
        <w:rPr>
          <w:rFonts w:ascii="Times New Roman"/>
          <w:b w:val="false"/>
          <w:i w:val="false"/>
          <w:color w:val="000000"/>
          <w:sz w:val="28"/>
        </w:rPr>
        <w:t>
      Система корпоративного управления в СПК реализуется, с одной стороны, через совет директоров, в состав которого входят представители акционера и независимые директоры, с другой стороны, через управление специализированными дочерними и зависимыми организациями и компаниями, создаваемыми с участием СПК, путем участия в их органах управления.</w:t>
      </w:r>
    </w:p>
    <w:p>
      <w:pPr>
        <w:spacing w:after="0"/>
        <w:ind w:left="0"/>
        <w:jc w:val="both"/>
      </w:pPr>
      <w:r>
        <w:rPr>
          <w:rFonts w:ascii="Times New Roman"/>
          <w:b w:val="false"/>
          <w:i w:val="false"/>
          <w:color w:val="000000"/>
          <w:sz w:val="28"/>
        </w:rPr>
        <w:t>
      Внешняя организационная структура – совокупность специализированных дочерних и зависимых организаций и компаний, по отношению к которым СПК является собственником либо инвестором, созданных и функционирующих с целью эффективного достижения стратегических целей и задач.</w:t>
      </w:r>
    </w:p>
    <w:p>
      <w:pPr>
        <w:spacing w:after="0"/>
        <w:ind w:left="0"/>
        <w:jc w:val="both"/>
      </w:pPr>
      <w:r>
        <w:rPr>
          <w:rFonts w:ascii="Times New Roman"/>
          <w:b w:val="false"/>
          <w:i w:val="false"/>
          <w:color w:val="000000"/>
          <w:sz w:val="28"/>
        </w:rPr>
        <w:t xml:space="preserve">
      По состоянию на 1 января 2014 года СПК является участником 4 дочерних и 12 зависимых компаний.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5980"/>
        <w:gridCol w:w="459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дочерних компаний</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СПК</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"Управляющая компания "Солтүстік"</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"Финансовая компания "Солтүстік"</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"Микрокредитная организация "СК – Финанс"</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"Аэропорт "Петропавловск"</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"СЗЦ Кызылжарского района"</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"СЗЦ Есильского района"</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"Асық Тобол"</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"Швейный дом "Престиж"</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"АртоСам"</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"Явленское каръероуправление"</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"Наурыз-2030"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"Баксинское MZM"</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сухих пенобетонных смесей"</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"Кзылту-Тас"</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"Новоишимский цементный завод"</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"Биік шыңға жб"</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"Астык Неруд Тобол"</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"Володаровское PRP"</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СПК проводит работу по внедрению и совершенствованию корпоративного управления в дочерних и зависимых организациях и компаниях с целью повышения уровня взаимодействия органов управления СПК, специализированных дочерних и зависимых организаций и компаний и их выведения на новый качественный уровень развития. Данные меры позволят повысить эффективность реализации бизнес-проектов и обеспечить рост стоимости компаний.</w:t>
      </w:r>
    </w:p>
    <w:p>
      <w:pPr>
        <w:spacing w:after="0"/>
        <w:ind w:left="0"/>
        <w:jc w:val="both"/>
      </w:pPr>
      <w:r>
        <w:rPr>
          <w:rFonts w:ascii="Times New Roman"/>
          <w:b w:val="false"/>
          <w:i w:val="false"/>
          <w:color w:val="000000"/>
          <w:sz w:val="28"/>
        </w:rPr>
        <w:t>
      Комплексная оценка практики корпоративного управления СПК в целях присвоения рейтинга корпоративного управления не проводилась. В этой связи, текущее значение рейтинга не определено. Проведение мероприятий по получению рейтинга (внедрение системы менеджмента качества с сертификацией на соответствие требований стандартов качества Республики Казахстан ИСО 9001-2009 года по СПК запланировано в 2014 году.</w:t>
      </w:r>
    </w:p>
    <w:p>
      <w:pPr>
        <w:spacing w:after="0"/>
        <w:ind w:left="0"/>
        <w:jc w:val="both"/>
      </w:pPr>
      <w:r>
        <w:rPr>
          <w:rFonts w:ascii="Times New Roman"/>
          <w:b w:val="false"/>
          <w:i w:val="false"/>
          <w:color w:val="000000"/>
          <w:sz w:val="28"/>
        </w:rPr>
        <w:t>
      Рейтинг корпоративного управления — это комплексная оценка практики корпоративного управления в СПК по четырем компонентам: права акционеров, состав и эффективность работы органов управления и контроля, раскрытие информации, деятельность в интересах иных заинтересованных сторон и корпоративная социальная ответственность. Рейтинг корпоративного управления также является оценкой рисков корпоративного управления СПК.</w:t>
      </w:r>
    </w:p>
    <w:p>
      <w:pPr>
        <w:spacing w:after="0"/>
        <w:ind w:left="0"/>
        <w:jc w:val="both"/>
      </w:pPr>
      <w:r>
        <w:rPr>
          <w:rFonts w:ascii="Times New Roman"/>
          <w:b w:val="false"/>
          <w:i w:val="false"/>
          <w:color w:val="000000"/>
          <w:sz w:val="28"/>
        </w:rPr>
        <w:t>
      Рейтинг корпоративного управления влияет на рост стоимости СПК и поддерживает доверие инвесторов в долгосрочной перспективе, оценивая систему эффективного взаимодействия совета директоров, исполнительного органа и акционеров компании.</w:t>
      </w:r>
    </w:p>
    <w:p>
      <w:pPr>
        <w:spacing w:after="0"/>
        <w:ind w:left="0"/>
        <w:jc w:val="both"/>
      </w:pPr>
      <w:r>
        <w:rPr>
          <w:rFonts w:ascii="Times New Roman"/>
          <w:b w:val="false"/>
          <w:i w:val="false"/>
          <w:color w:val="000000"/>
          <w:sz w:val="28"/>
        </w:rPr>
        <w:t>
      Развитие системы корпоративного управления регламентировано Кодексом корпоративного управления, утвержденного решением единственного акционера СПК – приказом государственного учреждения "Управление финансов Северо-Казахстанской области" от 19 апреля 2012 года № 197, уставом СПК и внутренними нормативными документами СПК. В соответствии с Кодексом корпоративного управления определены следующие основополагающие принципы корпоративного управления:</w:t>
      </w:r>
    </w:p>
    <w:p>
      <w:pPr>
        <w:spacing w:after="0"/>
        <w:ind w:left="0"/>
        <w:jc w:val="both"/>
      </w:pPr>
      <w:r>
        <w:rPr>
          <w:rFonts w:ascii="Times New Roman"/>
          <w:b w:val="false"/>
          <w:i w:val="false"/>
          <w:color w:val="000000"/>
          <w:sz w:val="28"/>
        </w:rPr>
        <w:t>
      1) принцип защиты прав и интересов акционеров;</w:t>
      </w:r>
    </w:p>
    <w:p>
      <w:pPr>
        <w:spacing w:after="0"/>
        <w:ind w:left="0"/>
        <w:jc w:val="both"/>
      </w:pPr>
      <w:r>
        <w:rPr>
          <w:rFonts w:ascii="Times New Roman"/>
          <w:b w:val="false"/>
          <w:i w:val="false"/>
          <w:color w:val="000000"/>
          <w:sz w:val="28"/>
        </w:rPr>
        <w:t>
      2) принцип эффективного управления СПК советом директоров и правлением;</w:t>
      </w:r>
    </w:p>
    <w:p>
      <w:pPr>
        <w:spacing w:after="0"/>
        <w:ind w:left="0"/>
        <w:jc w:val="both"/>
      </w:pPr>
      <w:r>
        <w:rPr>
          <w:rFonts w:ascii="Times New Roman"/>
          <w:b w:val="false"/>
          <w:i w:val="false"/>
          <w:color w:val="000000"/>
          <w:sz w:val="28"/>
        </w:rPr>
        <w:t>
      3) принципы деятельности совета директоров;</w:t>
      </w:r>
    </w:p>
    <w:p>
      <w:pPr>
        <w:spacing w:after="0"/>
        <w:ind w:left="0"/>
        <w:jc w:val="both"/>
      </w:pPr>
      <w:r>
        <w:rPr>
          <w:rFonts w:ascii="Times New Roman"/>
          <w:b w:val="false"/>
          <w:i w:val="false"/>
          <w:color w:val="000000"/>
          <w:sz w:val="28"/>
        </w:rPr>
        <w:t>
      4) принципы деятельности правления;</w:t>
      </w:r>
    </w:p>
    <w:p>
      <w:pPr>
        <w:spacing w:after="0"/>
        <w:ind w:left="0"/>
        <w:jc w:val="both"/>
      </w:pPr>
      <w:r>
        <w:rPr>
          <w:rFonts w:ascii="Times New Roman"/>
          <w:b w:val="false"/>
          <w:i w:val="false"/>
          <w:color w:val="000000"/>
          <w:sz w:val="28"/>
        </w:rPr>
        <w:t>
      5) принцип самостоятельной деятельности СПК;</w:t>
      </w:r>
    </w:p>
    <w:p>
      <w:pPr>
        <w:spacing w:after="0"/>
        <w:ind w:left="0"/>
        <w:jc w:val="both"/>
      </w:pPr>
      <w:r>
        <w:rPr>
          <w:rFonts w:ascii="Times New Roman"/>
          <w:b w:val="false"/>
          <w:i w:val="false"/>
          <w:color w:val="000000"/>
          <w:sz w:val="28"/>
        </w:rPr>
        <w:t>
      6) принцип прозрачности и объективности раскрытия информации о деятельности СПК;</w:t>
      </w:r>
    </w:p>
    <w:p>
      <w:pPr>
        <w:spacing w:after="0"/>
        <w:ind w:left="0"/>
        <w:jc w:val="both"/>
      </w:pPr>
      <w:r>
        <w:rPr>
          <w:rFonts w:ascii="Times New Roman"/>
          <w:b w:val="false"/>
          <w:i w:val="false"/>
          <w:color w:val="000000"/>
          <w:sz w:val="28"/>
        </w:rPr>
        <w:t>
      7) принцип законности и этичности;</w:t>
      </w:r>
    </w:p>
    <w:p>
      <w:pPr>
        <w:spacing w:after="0"/>
        <w:ind w:left="0"/>
        <w:jc w:val="both"/>
      </w:pPr>
      <w:r>
        <w:rPr>
          <w:rFonts w:ascii="Times New Roman"/>
          <w:b w:val="false"/>
          <w:i w:val="false"/>
          <w:color w:val="000000"/>
          <w:sz w:val="28"/>
        </w:rPr>
        <w:t>
      8) принцип эффективной дивидендной политики;</w:t>
      </w:r>
    </w:p>
    <w:p>
      <w:pPr>
        <w:spacing w:after="0"/>
        <w:ind w:left="0"/>
        <w:jc w:val="both"/>
      </w:pPr>
      <w:r>
        <w:rPr>
          <w:rFonts w:ascii="Times New Roman"/>
          <w:b w:val="false"/>
          <w:i w:val="false"/>
          <w:color w:val="000000"/>
          <w:sz w:val="28"/>
        </w:rPr>
        <w:t>
      9) принцип эффективной кадровой политики;</w:t>
      </w:r>
    </w:p>
    <w:p>
      <w:pPr>
        <w:spacing w:after="0"/>
        <w:ind w:left="0"/>
        <w:jc w:val="both"/>
      </w:pPr>
      <w:r>
        <w:rPr>
          <w:rFonts w:ascii="Times New Roman"/>
          <w:b w:val="false"/>
          <w:i w:val="false"/>
          <w:color w:val="000000"/>
          <w:sz w:val="28"/>
        </w:rPr>
        <w:t>
      10) принцип охраны окружающей среды;</w:t>
      </w:r>
    </w:p>
    <w:p>
      <w:pPr>
        <w:spacing w:after="0"/>
        <w:ind w:left="0"/>
        <w:jc w:val="both"/>
      </w:pPr>
      <w:r>
        <w:rPr>
          <w:rFonts w:ascii="Times New Roman"/>
          <w:b w:val="false"/>
          <w:i w:val="false"/>
          <w:color w:val="000000"/>
          <w:sz w:val="28"/>
        </w:rPr>
        <w:t>
      11) принцип справедливого регулирования корпоративных конфликтов и конфликта интересов;</w:t>
      </w:r>
    </w:p>
    <w:p>
      <w:pPr>
        <w:spacing w:after="0"/>
        <w:ind w:left="0"/>
        <w:jc w:val="both"/>
      </w:pPr>
      <w:r>
        <w:rPr>
          <w:rFonts w:ascii="Times New Roman"/>
          <w:b w:val="false"/>
          <w:i w:val="false"/>
          <w:color w:val="000000"/>
          <w:sz w:val="28"/>
        </w:rPr>
        <w:t>
      12) принцип ответственности.</w:t>
      </w:r>
    </w:p>
    <w:p>
      <w:pPr>
        <w:spacing w:after="0"/>
        <w:ind w:left="0"/>
        <w:jc w:val="both"/>
      </w:pPr>
      <w:r>
        <w:rPr>
          <w:rFonts w:ascii="Times New Roman"/>
          <w:b w:val="false"/>
          <w:i w:val="false"/>
          <w:color w:val="000000"/>
          <w:sz w:val="28"/>
        </w:rPr>
        <w:t>
      С целью обеспечения максимальной прозрачности и обоснованности решений менеджмента, СПК придерживается политики улучшения доступности и качества информации о своей деятельности, которая отражается на интернет-ресурсе СПК. Интернет-ресурс СПК за 2013 год посетило 6 653 пользователя.</w:t>
      </w:r>
    </w:p>
    <w:p>
      <w:pPr>
        <w:spacing w:after="0"/>
        <w:ind w:left="0"/>
        <w:jc w:val="both"/>
      </w:pPr>
      <w:r>
        <w:rPr>
          <w:rFonts w:ascii="Times New Roman"/>
          <w:b w:val="false"/>
          <w:i w:val="false"/>
          <w:color w:val="000000"/>
          <w:sz w:val="28"/>
        </w:rPr>
        <w:t>
      За период с 2011 по 2012 год со стороны субъектов малого и среднего предпринимательства области поступило 258 заявок на совместное сотрудничество, в том числе в 2011 году – 10, 2012 году – 129, в 2013 году – 119.</w:t>
      </w:r>
    </w:p>
    <w:p>
      <w:pPr>
        <w:spacing w:after="0"/>
        <w:ind w:left="0"/>
        <w:jc w:val="both"/>
      </w:pPr>
      <w:r>
        <w:rPr>
          <w:rFonts w:ascii="Times New Roman"/>
          <w:b w:val="false"/>
          <w:i w:val="false"/>
          <w:color w:val="000000"/>
          <w:sz w:val="28"/>
        </w:rPr>
        <w:t>
      Анализ показателей по взаимодействию с внешними сторонами показывает определенную заинтересованность представителей малого и среднего предпринимательства региона в деятельности СПК.</w:t>
      </w:r>
    </w:p>
    <w:p>
      <w:pPr>
        <w:spacing w:after="0"/>
        <w:ind w:left="0"/>
        <w:jc w:val="both"/>
      </w:pPr>
      <w:r>
        <w:rPr>
          <w:rFonts w:ascii="Times New Roman"/>
          <w:b w:val="false"/>
          <w:i w:val="false"/>
          <w:color w:val="000000"/>
          <w:sz w:val="28"/>
        </w:rPr>
        <w:t>
      С 2012 года в СПК проводится аудит финансово – хозяйственной деятельности независимыми аудиторскими компаниями.</w:t>
      </w:r>
    </w:p>
    <w:p>
      <w:pPr>
        <w:spacing w:after="0"/>
        <w:ind w:left="0"/>
        <w:jc w:val="both"/>
      </w:pPr>
      <w:r>
        <w:rPr>
          <w:rFonts w:ascii="Times New Roman"/>
          <w:b w:val="false"/>
          <w:i w:val="false"/>
          <w:color w:val="000000"/>
          <w:sz w:val="28"/>
        </w:rPr>
        <w:t>
      В 2014 году планируется проведение работы по организации деятельности СПК в соответствии со стандартом качества Республики Казахстан ИСО 9001 – 2009 года, в результате которой будет внедрена система менеджмента качества (далее – СМК).</w:t>
      </w:r>
    </w:p>
    <w:p>
      <w:pPr>
        <w:spacing w:after="0"/>
        <w:ind w:left="0"/>
        <w:jc w:val="both"/>
      </w:pPr>
      <w:r>
        <w:rPr>
          <w:rFonts w:ascii="Times New Roman"/>
          <w:b w:val="false"/>
          <w:i w:val="false"/>
          <w:color w:val="000000"/>
          <w:sz w:val="28"/>
        </w:rPr>
        <w:t>
      Обеспечение текущей и будущей потребности в персонале достигается путем использование системы найма, перемещения, ротации и планирования карьерного роста работников СПК.</w:t>
      </w:r>
    </w:p>
    <w:p>
      <w:pPr>
        <w:spacing w:after="0"/>
        <w:ind w:left="0"/>
        <w:jc w:val="both"/>
      </w:pPr>
      <w:r>
        <w:rPr>
          <w:rFonts w:ascii="Times New Roman"/>
          <w:b w:val="false"/>
          <w:i w:val="false"/>
          <w:color w:val="000000"/>
          <w:sz w:val="28"/>
        </w:rPr>
        <w:t>
      С целью определения соответствия сотрудников занимаемым должностям и выявления возникших несоответствий, в СПК проводится ежегодная аттестация персонала, по результатам которой определяется и подтверждается уровень квалификации и компетентности работников.</w:t>
      </w:r>
    </w:p>
    <w:p>
      <w:pPr>
        <w:spacing w:after="0"/>
        <w:ind w:left="0"/>
        <w:jc w:val="both"/>
      </w:pPr>
      <w:r>
        <w:rPr>
          <w:rFonts w:ascii="Times New Roman"/>
          <w:b w:val="false"/>
          <w:i w:val="false"/>
          <w:color w:val="000000"/>
          <w:sz w:val="28"/>
        </w:rPr>
        <w:t>
      При этом в СПК существует определенные проблемы, связанные с текучестью кадров, недостаточно эффективной системой оценки результативности деятельности, вознаграждения и мотивации персонала.</w:t>
      </w:r>
    </w:p>
    <w:p>
      <w:pPr>
        <w:spacing w:after="0"/>
        <w:ind w:left="0"/>
        <w:jc w:val="both"/>
      </w:pPr>
      <w:r>
        <w:rPr>
          <w:rFonts w:ascii="Times New Roman"/>
          <w:b w:val="false"/>
          <w:i w:val="false"/>
          <w:color w:val="000000"/>
          <w:sz w:val="28"/>
        </w:rPr>
        <w:t>
      В 2011 году показатель текучести кадров в СПК составил 36,9 % от среднесписочной численности работников за год, в 2012 году этот показатель составил 14,4 %. Текучесть кадров в 2013 году определяется 58,3 % от среднесписочной численности работников СПК по итогам за 2013 год. Высокая текучесть кадров в 2013 году была вызвана периодом обновления структуры СПК, подбором персонала.</w:t>
      </w:r>
    </w:p>
    <w:p>
      <w:pPr>
        <w:spacing w:after="0"/>
        <w:ind w:left="0"/>
        <w:jc w:val="both"/>
      </w:pPr>
      <w:r>
        <w:rPr>
          <w:rFonts w:ascii="Times New Roman"/>
          <w:b w:val="false"/>
          <w:i w:val="false"/>
          <w:color w:val="000000"/>
          <w:sz w:val="28"/>
        </w:rPr>
        <w:t>
      Кадровая политика СПК в перспективе неразрывно связана с решением задач, стоящих перед СПК и ориентирована на удовлетворение текущих и планирование будущих потребностей в человеческих ресурсах.</w:t>
      </w:r>
    </w:p>
    <w:p>
      <w:pPr>
        <w:spacing w:after="0"/>
        <w:ind w:left="0"/>
        <w:jc w:val="both"/>
      </w:pPr>
      <w:r>
        <w:rPr>
          <w:rFonts w:ascii="Times New Roman"/>
          <w:b w:val="false"/>
          <w:i w:val="false"/>
          <w:color w:val="000000"/>
          <w:sz w:val="28"/>
        </w:rPr>
        <w:t>
      Семь основных практик HR (Human Resources — человеческие ресурсы), которые будут реализованы СПК:</w:t>
      </w:r>
    </w:p>
    <w:p>
      <w:pPr>
        <w:spacing w:after="0"/>
        <w:ind w:left="0"/>
        <w:jc w:val="both"/>
      </w:pPr>
      <w:r>
        <w:rPr>
          <w:rFonts w:ascii="Times New Roman"/>
          <w:b w:val="false"/>
          <w:i w:val="false"/>
          <w:color w:val="000000"/>
          <w:sz w:val="28"/>
        </w:rPr>
        <w:t>
      1) обучение персонала – организация на постоянной основе обучения управленческих кадров, ориентированных на повышение стоимости компаний;</w:t>
      </w:r>
    </w:p>
    <w:p>
      <w:pPr>
        <w:spacing w:after="0"/>
        <w:ind w:left="0"/>
        <w:jc w:val="both"/>
      </w:pPr>
      <w:r>
        <w:rPr>
          <w:rFonts w:ascii="Times New Roman"/>
          <w:b w:val="false"/>
          <w:i w:val="false"/>
          <w:color w:val="000000"/>
          <w:sz w:val="28"/>
        </w:rPr>
        <w:t>
      2) привлечение квалифицированного персонала – для успешного развития бизнеса необходим квалифицированный персонал. Поиск и отбор квалифицированных кандидатов станет важнейшим элементом в практике управления персоналом;</w:t>
      </w:r>
    </w:p>
    <w:p>
      <w:pPr>
        <w:spacing w:after="0"/>
        <w:ind w:left="0"/>
        <w:jc w:val="both"/>
      </w:pPr>
      <w:r>
        <w:rPr>
          <w:rFonts w:ascii="Times New Roman"/>
          <w:b w:val="false"/>
          <w:i w:val="false"/>
          <w:color w:val="000000"/>
          <w:sz w:val="28"/>
        </w:rPr>
        <w:t>
      3) адаптация новых сотрудников – многих будущих проблем трудовой деятельности и поведения можно избежать с помощью адаптации, которая включает в себя изучение офисных правил, процедур и практик;</w:t>
      </w:r>
    </w:p>
    <w:p>
      <w:pPr>
        <w:spacing w:after="0"/>
        <w:ind w:left="0"/>
        <w:jc w:val="both"/>
      </w:pPr>
      <w:r>
        <w:rPr>
          <w:rFonts w:ascii="Times New Roman"/>
          <w:b w:val="false"/>
          <w:i w:val="false"/>
          <w:color w:val="000000"/>
          <w:sz w:val="28"/>
        </w:rPr>
        <w:t>
      4) поощрение сотрудников – поощрение сотрудников включает в себя мотивацию сотрудников для эффективной работы с помощью окладов, системы премирования и социального пакета;</w:t>
      </w:r>
    </w:p>
    <w:p>
      <w:pPr>
        <w:spacing w:after="0"/>
        <w:ind w:left="0"/>
        <w:jc w:val="both"/>
      </w:pPr>
      <w:r>
        <w:rPr>
          <w:rFonts w:ascii="Times New Roman"/>
          <w:b w:val="false"/>
          <w:i w:val="false"/>
          <w:color w:val="000000"/>
          <w:sz w:val="28"/>
        </w:rPr>
        <w:t>
      5) здоровье и безопасность – обеспечение безопасности труда предотвращает несчастные случаи и травмы на работе. Кроме того, в последнее время выросло значение программ укрепления здоровья, способствующих здоровому образу жизни и безопасности на рабочем месте;</w:t>
      </w:r>
    </w:p>
    <w:p>
      <w:pPr>
        <w:spacing w:after="0"/>
        <w:ind w:left="0"/>
        <w:jc w:val="both"/>
      </w:pPr>
      <w:r>
        <w:rPr>
          <w:rFonts w:ascii="Times New Roman"/>
          <w:b w:val="false"/>
          <w:i w:val="false"/>
          <w:color w:val="000000"/>
          <w:sz w:val="28"/>
        </w:rPr>
        <w:t>
      6) равные возможности занятости – выработка одинакового отношения ко всем сотрудникам во всех рабочих вопросах. Соблюдение требований трудового права, недопущение всех форм дискриминации;</w:t>
      </w:r>
    </w:p>
    <w:p>
      <w:pPr>
        <w:spacing w:after="0"/>
        <w:ind w:left="0"/>
        <w:jc w:val="both"/>
      </w:pPr>
      <w:r>
        <w:rPr>
          <w:rFonts w:ascii="Times New Roman"/>
          <w:b w:val="false"/>
          <w:i w:val="false"/>
          <w:color w:val="000000"/>
          <w:sz w:val="28"/>
        </w:rPr>
        <w:t>
      7) отношения между сотрудниками – уважение к сотрудникам компании создает высокий моральный дух и ведет как к повышению эффективности работы, так и к снижению неправомерных претензий со стороны персонала в будущем.</w:t>
      </w:r>
    </w:p>
    <w:p>
      <w:pPr>
        <w:spacing w:after="0"/>
        <w:ind w:left="0"/>
        <w:jc w:val="both"/>
      </w:pPr>
      <w:r>
        <w:rPr>
          <w:rFonts w:ascii="Times New Roman"/>
          <w:b w:val="false"/>
          <w:i w:val="false"/>
          <w:color w:val="000000"/>
          <w:sz w:val="28"/>
        </w:rPr>
        <w:t>
      Важным условием деятельности компании является сохранение стабильности и преемственности менеджмента компаний.</w:t>
      </w:r>
    </w:p>
    <w:p>
      <w:pPr>
        <w:spacing w:after="0"/>
        <w:ind w:left="0"/>
        <w:jc w:val="both"/>
      </w:pPr>
      <w:r>
        <w:rPr>
          <w:rFonts w:ascii="Times New Roman"/>
          <w:b w:val="false"/>
          <w:i w:val="false"/>
          <w:color w:val="000000"/>
          <w:sz w:val="28"/>
        </w:rPr>
        <w:t>
      Анализ итогов финансово – хозяйственной деятельности за 2011 – 2012 годы</w:t>
      </w:r>
    </w:p>
    <w:p>
      <w:pPr>
        <w:spacing w:after="0"/>
        <w:ind w:left="0"/>
        <w:jc w:val="both"/>
      </w:pPr>
      <w:r>
        <w:rPr>
          <w:rFonts w:ascii="Times New Roman"/>
          <w:b w:val="false"/>
          <w:i w:val="false"/>
          <w:color w:val="000000"/>
          <w:sz w:val="28"/>
        </w:rPr>
        <w:t>
      По состоянию на 31 декабря 2011 года валюта баланса СПК составила 7 596,7 млн. тенге, в том числе 5 617,8 млн. тенге или 74 % от общей суммы валюты баланса составили долгосрочные активы СПК, из них 3 073 млн. тенге или 40,45 % от общей суммы валюты баланса занимают основные средства.</w:t>
      </w:r>
    </w:p>
    <w:p>
      <w:pPr>
        <w:spacing w:after="0"/>
        <w:ind w:left="0"/>
        <w:jc w:val="both"/>
      </w:pPr>
      <w:r>
        <w:rPr>
          <w:rFonts w:ascii="Times New Roman"/>
          <w:b w:val="false"/>
          <w:i w:val="false"/>
          <w:color w:val="000000"/>
          <w:sz w:val="28"/>
        </w:rPr>
        <w:t>
      Краткосрочные активы составили 1 978,8 млн. тенге или 26 % от общей суммы валюты баланса, из них денежные средства и их эквиваленты составили 973,7 млн. тенге или 49,2 % от общей суммы валюты баланса СПК. Уставный капитал составил 622,3 млн. тенге.</w:t>
      </w:r>
    </w:p>
    <w:p>
      <w:pPr>
        <w:spacing w:after="0"/>
        <w:ind w:left="0"/>
        <w:jc w:val="both"/>
      </w:pPr>
      <w:r>
        <w:rPr>
          <w:rFonts w:ascii="Times New Roman"/>
          <w:b w:val="false"/>
          <w:i w:val="false"/>
          <w:color w:val="000000"/>
          <w:sz w:val="28"/>
        </w:rPr>
        <w:t>
      По результатам финансово-хозяйственной деятельности СПК за 2011 год, по итогам консолидации получен убыток в размере 139 млн. тенге. Данный результат вызван тем, что СПК осуществляло свою деятельность первый год, соответственно результатов от реализации инвестиционных проектов еще не достигло.</w:t>
      </w:r>
    </w:p>
    <w:p>
      <w:pPr>
        <w:spacing w:after="0"/>
        <w:ind w:left="0"/>
        <w:jc w:val="both"/>
      </w:pPr>
      <w:r>
        <w:rPr>
          <w:rFonts w:ascii="Times New Roman"/>
          <w:b w:val="false"/>
          <w:i w:val="false"/>
          <w:color w:val="000000"/>
          <w:sz w:val="28"/>
        </w:rPr>
        <w:t>
      По состоянию на 31 декабря 2012 года валюта баланса составила 10 510,6 млн. тенге, в том числе 6 716,6 млн. тенге или 63,9 % от общей суммы валюты баланса на конец 2012 года составили долгосрочные активы СПК, из них 568,8 млн. тенге или 5,4 % от общей суммы валюты баланса по состоянию на 31 декабря 2012 года занимают основные средства.</w:t>
      </w:r>
    </w:p>
    <w:p>
      <w:pPr>
        <w:spacing w:after="0"/>
        <w:ind w:left="0"/>
        <w:jc w:val="both"/>
      </w:pPr>
      <w:r>
        <w:rPr>
          <w:rFonts w:ascii="Times New Roman"/>
          <w:b w:val="false"/>
          <w:i w:val="false"/>
          <w:color w:val="000000"/>
          <w:sz w:val="28"/>
        </w:rPr>
        <w:t>
      Краткосрочные активы составили 3 754 млн. тенге или 35,7 % от общей суммы валюты баланса на конец 2012 года, из них денежные средства и их эквиваленты составили 721,5 млн. тенге или 6,8 %. Уставный капитал составил 7 246,4 млн. тенге.</w:t>
      </w:r>
    </w:p>
    <w:p>
      <w:pPr>
        <w:spacing w:after="0"/>
        <w:ind w:left="0"/>
        <w:jc w:val="both"/>
      </w:pPr>
      <w:r>
        <w:rPr>
          <w:rFonts w:ascii="Times New Roman"/>
          <w:b w:val="false"/>
          <w:i w:val="false"/>
          <w:color w:val="000000"/>
          <w:sz w:val="28"/>
        </w:rPr>
        <w:t>
      По итогам финансово-хозяйственной деятельности за 2012 год получена прибыль в размере 57,5 млн. тенге с учетом консолидации. На уровень безубыточности СПК вышло в 2012 году.</w:t>
      </w:r>
    </w:p>
    <w:p>
      <w:pPr>
        <w:spacing w:after="0"/>
        <w:ind w:left="0"/>
        <w:jc w:val="both"/>
      </w:pPr>
      <w:r>
        <w:rPr>
          <w:rFonts w:ascii="Times New Roman"/>
          <w:b w:val="false"/>
          <w:i w:val="false"/>
          <w:color w:val="000000"/>
          <w:sz w:val="28"/>
        </w:rPr>
        <w:t>
      Анализ основных финансовых результатов СПК показывает, что в настоящее время СПК переживает период становления и вовлечения в оборот переданных от государства активов. Поскольку структура активов представляет собой, в основном, активы, требующие значительных инвестиций и приносящие доход в долгосрочной перспективе, то ожидается, что прибыль от этих активов начнет генерироваться только по истечении 6-10 летнего периода инвестирования.</w:t>
      </w:r>
    </w:p>
    <w:p>
      <w:pPr>
        <w:spacing w:after="0"/>
        <w:ind w:left="0"/>
        <w:jc w:val="both"/>
      </w:pPr>
      <w:r>
        <w:rPr>
          <w:rFonts w:ascii="Times New Roman"/>
          <w:b w:val="false"/>
          <w:i w:val="false"/>
          <w:color w:val="000000"/>
          <w:sz w:val="28"/>
        </w:rPr>
        <w:t>
      В 2012 году осуществлялось привлечение заемных средств у следующих финансовых институтов:</w:t>
      </w:r>
    </w:p>
    <w:p>
      <w:pPr>
        <w:spacing w:after="0"/>
        <w:ind w:left="0"/>
        <w:jc w:val="both"/>
      </w:pPr>
      <w:r>
        <w:rPr>
          <w:rFonts w:ascii="Times New Roman"/>
          <w:b w:val="false"/>
          <w:i w:val="false"/>
          <w:color w:val="000000"/>
          <w:sz w:val="28"/>
        </w:rPr>
        <w:t>
      1) Северо-Казахстанский филиал акционерного общества "Цеснабанк" в размере 200 млн. тенге для пополнения оборотных средств;</w:t>
      </w:r>
    </w:p>
    <w:p>
      <w:pPr>
        <w:spacing w:after="0"/>
        <w:ind w:left="0"/>
        <w:jc w:val="both"/>
      </w:pPr>
      <w:r>
        <w:rPr>
          <w:rFonts w:ascii="Times New Roman"/>
          <w:b w:val="false"/>
          <w:i w:val="false"/>
          <w:color w:val="000000"/>
          <w:sz w:val="28"/>
        </w:rPr>
        <w:t>
      2) Северо-Казахстанский филиал акционерного общества "Темiрбанк" в размере 500 млн. тенге для финансирования строительства;</w:t>
      </w:r>
    </w:p>
    <w:p>
      <w:pPr>
        <w:spacing w:after="0"/>
        <w:ind w:left="0"/>
        <w:jc w:val="both"/>
      </w:pPr>
      <w:r>
        <w:rPr>
          <w:rFonts w:ascii="Times New Roman"/>
          <w:b w:val="false"/>
          <w:i w:val="false"/>
          <w:color w:val="000000"/>
          <w:sz w:val="28"/>
        </w:rPr>
        <w:t>
      3) Основной источник финансирования деятельности СПК в отчетном периоде – средства республиканского и областного бюджетов, выделенные Республиканским бюджетным комитетом, на пополнение уставного капитала для реализации государственных программ и финансирования определенных инвестиционных проектов. В 2013 году СПК не финансировалось из бюджета и не привлекало заемные средства банков.</w:t>
      </w:r>
    </w:p>
    <w:p>
      <w:pPr>
        <w:spacing w:after="0"/>
        <w:ind w:left="0"/>
        <w:jc w:val="both"/>
      </w:pPr>
      <w:r>
        <w:rPr>
          <w:rFonts w:ascii="Times New Roman"/>
          <w:b w:val="false"/>
          <w:i w:val="false"/>
          <w:color w:val="000000"/>
          <w:sz w:val="28"/>
        </w:rPr>
        <w:t>
      Принципы инвестиционной деятельности СПК</w:t>
      </w:r>
    </w:p>
    <w:p>
      <w:pPr>
        <w:spacing w:after="0"/>
        <w:ind w:left="0"/>
        <w:jc w:val="both"/>
      </w:pPr>
      <w:r>
        <w:rPr>
          <w:rFonts w:ascii="Times New Roman"/>
          <w:b w:val="false"/>
          <w:i w:val="false"/>
          <w:color w:val="000000"/>
          <w:sz w:val="28"/>
        </w:rPr>
        <w:t>
      Инвестиционная деятельность СПК регулируется внутренними документами СПК и законодательными актами Республики Казахстан.</w:t>
      </w:r>
    </w:p>
    <w:p>
      <w:pPr>
        <w:spacing w:after="0"/>
        <w:ind w:left="0"/>
        <w:jc w:val="both"/>
      </w:pPr>
      <w:r>
        <w:rPr>
          <w:rFonts w:ascii="Times New Roman"/>
          <w:b w:val="false"/>
          <w:i w:val="false"/>
          <w:color w:val="000000"/>
          <w:sz w:val="28"/>
        </w:rPr>
        <w:t>
      Диверсификация инвестиционного портфеля СПК, согласно Инвестиционной декларации СПК, предусматривается в следующих сферах экономики:</w:t>
      </w:r>
    </w:p>
    <w:p>
      <w:pPr>
        <w:spacing w:after="0"/>
        <w:ind w:left="0"/>
        <w:jc w:val="both"/>
      </w:pPr>
      <w:r>
        <w:rPr>
          <w:rFonts w:ascii="Times New Roman"/>
          <w:b w:val="false"/>
          <w:i w:val="false"/>
          <w:color w:val="000000"/>
          <w:sz w:val="28"/>
        </w:rPr>
        <w:t>
      1) сельское, лесное и рыбное хозяйство;</w:t>
      </w:r>
    </w:p>
    <w:p>
      <w:pPr>
        <w:spacing w:after="0"/>
        <w:ind w:left="0"/>
        <w:jc w:val="both"/>
      </w:pPr>
      <w:r>
        <w:rPr>
          <w:rFonts w:ascii="Times New Roman"/>
          <w:b w:val="false"/>
          <w:i w:val="false"/>
          <w:color w:val="000000"/>
          <w:sz w:val="28"/>
        </w:rPr>
        <w:t>
      2) горнодобывающая промышленность и разработка карьеров;</w:t>
      </w:r>
    </w:p>
    <w:p>
      <w:pPr>
        <w:spacing w:after="0"/>
        <w:ind w:left="0"/>
        <w:jc w:val="both"/>
      </w:pPr>
      <w:r>
        <w:rPr>
          <w:rFonts w:ascii="Times New Roman"/>
          <w:b w:val="false"/>
          <w:i w:val="false"/>
          <w:color w:val="000000"/>
          <w:sz w:val="28"/>
        </w:rPr>
        <w:t>
      3) обрабатывающая и пищевая промышленность;</w:t>
      </w:r>
    </w:p>
    <w:p>
      <w:pPr>
        <w:spacing w:after="0"/>
        <w:ind w:left="0"/>
        <w:jc w:val="both"/>
      </w:pPr>
      <w:r>
        <w:rPr>
          <w:rFonts w:ascii="Times New Roman"/>
          <w:b w:val="false"/>
          <w:i w:val="false"/>
          <w:color w:val="000000"/>
          <w:sz w:val="28"/>
        </w:rPr>
        <w:t>
      4) водоснабжение; канализационная система, контроль над сбором и распределением отходов;</w:t>
      </w:r>
    </w:p>
    <w:p>
      <w:pPr>
        <w:spacing w:after="0"/>
        <w:ind w:left="0"/>
        <w:jc w:val="both"/>
      </w:pPr>
      <w:r>
        <w:rPr>
          <w:rFonts w:ascii="Times New Roman"/>
          <w:b w:val="false"/>
          <w:i w:val="false"/>
          <w:color w:val="000000"/>
          <w:sz w:val="28"/>
        </w:rPr>
        <w:t>
      5) строительство;</w:t>
      </w:r>
    </w:p>
    <w:p>
      <w:pPr>
        <w:spacing w:after="0"/>
        <w:ind w:left="0"/>
        <w:jc w:val="both"/>
      </w:pPr>
      <w:r>
        <w:rPr>
          <w:rFonts w:ascii="Times New Roman"/>
          <w:b w:val="false"/>
          <w:i w:val="false"/>
          <w:color w:val="000000"/>
          <w:sz w:val="28"/>
        </w:rPr>
        <w:t>
      6) оптовая и розничная торговля;</w:t>
      </w:r>
    </w:p>
    <w:p>
      <w:pPr>
        <w:spacing w:after="0"/>
        <w:ind w:left="0"/>
        <w:jc w:val="both"/>
      </w:pPr>
      <w:r>
        <w:rPr>
          <w:rFonts w:ascii="Times New Roman"/>
          <w:b w:val="false"/>
          <w:i w:val="false"/>
          <w:color w:val="000000"/>
          <w:sz w:val="28"/>
        </w:rPr>
        <w:t>
      7) ремонт автомобилей и мотоциклов;</w:t>
      </w:r>
    </w:p>
    <w:p>
      <w:pPr>
        <w:spacing w:after="0"/>
        <w:ind w:left="0"/>
        <w:jc w:val="both"/>
      </w:pPr>
      <w:r>
        <w:rPr>
          <w:rFonts w:ascii="Times New Roman"/>
          <w:b w:val="false"/>
          <w:i w:val="false"/>
          <w:color w:val="000000"/>
          <w:sz w:val="28"/>
        </w:rPr>
        <w:t>
      8) транспорт и складирование;</w:t>
      </w:r>
    </w:p>
    <w:p>
      <w:pPr>
        <w:spacing w:after="0"/>
        <w:ind w:left="0"/>
        <w:jc w:val="both"/>
      </w:pPr>
      <w:r>
        <w:rPr>
          <w:rFonts w:ascii="Times New Roman"/>
          <w:b w:val="false"/>
          <w:i w:val="false"/>
          <w:color w:val="000000"/>
          <w:sz w:val="28"/>
        </w:rPr>
        <w:t>
      9) услуги по проживанию и питанию;</w:t>
      </w:r>
    </w:p>
    <w:p>
      <w:pPr>
        <w:spacing w:after="0"/>
        <w:ind w:left="0"/>
        <w:jc w:val="both"/>
      </w:pPr>
      <w:r>
        <w:rPr>
          <w:rFonts w:ascii="Times New Roman"/>
          <w:b w:val="false"/>
          <w:i w:val="false"/>
          <w:color w:val="000000"/>
          <w:sz w:val="28"/>
        </w:rPr>
        <w:t>
      10) информация и связь;</w:t>
      </w:r>
    </w:p>
    <w:p>
      <w:pPr>
        <w:spacing w:after="0"/>
        <w:ind w:left="0"/>
        <w:jc w:val="both"/>
      </w:pPr>
      <w:r>
        <w:rPr>
          <w:rFonts w:ascii="Times New Roman"/>
          <w:b w:val="false"/>
          <w:i w:val="false"/>
          <w:color w:val="000000"/>
          <w:sz w:val="28"/>
        </w:rPr>
        <w:t>
      11) профессиональная, научная и техническая деятельность;</w:t>
      </w:r>
    </w:p>
    <w:p>
      <w:pPr>
        <w:spacing w:after="0"/>
        <w:ind w:left="0"/>
        <w:jc w:val="both"/>
      </w:pPr>
      <w:r>
        <w:rPr>
          <w:rFonts w:ascii="Times New Roman"/>
          <w:b w:val="false"/>
          <w:i w:val="false"/>
          <w:color w:val="000000"/>
          <w:sz w:val="28"/>
        </w:rPr>
        <w:t>
      12) деятельность в области административного и вспомогательного обслуживания;</w:t>
      </w:r>
    </w:p>
    <w:p>
      <w:pPr>
        <w:spacing w:after="0"/>
        <w:ind w:left="0"/>
        <w:jc w:val="both"/>
      </w:pPr>
      <w:r>
        <w:rPr>
          <w:rFonts w:ascii="Times New Roman"/>
          <w:b w:val="false"/>
          <w:i w:val="false"/>
          <w:color w:val="000000"/>
          <w:sz w:val="28"/>
        </w:rPr>
        <w:t>
      13) предоставление прочих видов услуг.</w:t>
      </w:r>
    </w:p>
    <w:p>
      <w:pPr>
        <w:spacing w:after="0"/>
        <w:ind w:left="0"/>
        <w:jc w:val="both"/>
      </w:pPr>
      <w:r>
        <w:rPr>
          <w:rFonts w:ascii="Times New Roman"/>
          <w:b w:val="false"/>
          <w:i w:val="false"/>
          <w:color w:val="000000"/>
          <w:sz w:val="28"/>
        </w:rPr>
        <w:t>
      Приоритетные области деятельности</w:t>
      </w:r>
    </w:p>
    <w:p>
      <w:pPr>
        <w:spacing w:after="0"/>
        <w:ind w:left="0"/>
        <w:jc w:val="both"/>
      </w:pPr>
      <w:r>
        <w:rPr>
          <w:rFonts w:ascii="Times New Roman"/>
          <w:b w:val="false"/>
          <w:i w:val="false"/>
          <w:color w:val="000000"/>
          <w:sz w:val="28"/>
        </w:rPr>
        <w:t>
      СПК осуществляет свою деятельность в следующих приоритетных областях:</w:t>
      </w:r>
    </w:p>
    <w:p>
      <w:pPr>
        <w:spacing w:after="0"/>
        <w:ind w:left="0"/>
        <w:jc w:val="both"/>
      </w:pPr>
      <w:r>
        <w:rPr>
          <w:rFonts w:ascii="Times New Roman"/>
          <w:b w:val="false"/>
          <w:i w:val="false"/>
          <w:color w:val="000000"/>
          <w:sz w:val="28"/>
        </w:rPr>
        <w:t>
      1) предоставление займов;</w:t>
      </w:r>
    </w:p>
    <w:p>
      <w:pPr>
        <w:spacing w:after="0"/>
        <w:ind w:left="0"/>
        <w:jc w:val="both"/>
      </w:pPr>
      <w:r>
        <w:rPr>
          <w:rFonts w:ascii="Times New Roman"/>
          <w:b w:val="false"/>
          <w:i w:val="false"/>
          <w:color w:val="000000"/>
          <w:sz w:val="28"/>
        </w:rPr>
        <w:t>
      2) создание совместных предприятий/приобретение доли участия в действующем юридическом лице;</w:t>
      </w:r>
    </w:p>
    <w:p>
      <w:pPr>
        <w:spacing w:after="0"/>
        <w:ind w:left="0"/>
        <w:jc w:val="both"/>
      </w:pPr>
      <w:r>
        <w:rPr>
          <w:rFonts w:ascii="Times New Roman"/>
          <w:b w:val="false"/>
          <w:i w:val="false"/>
          <w:color w:val="000000"/>
          <w:sz w:val="28"/>
        </w:rPr>
        <w:t>
      3) предоставление активов СПК в финансовый лизинг;</w:t>
      </w:r>
    </w:p>
    <w:p>
      <w:pPr>
        <w:spacing w:after="0"/>
        <w:ind w:left="0"/>
        <w:jc w:val="both"/>
      </w:pPr>
      <w:r>
        <w:rPr>
          <w:rFonts w:ascii="Times New Roman"/>
          <w:b w:val="false"/>
          <w:i w:val="false"/>
          <w:color w:val="000000"/>
          <w:sz w:val="28"/>
        </w:rPr>
        <w:t>
      4) получение (приобретение, создание) и (или) предоставление СПК актива в доверительное управление, аренду, аренду с последующим выкупом, а также продажа актива СПК.</w:t>
      </w:r>
    </w:p>
    <w:p>
      <w:pPr>
        <w:spacing w:after="0"/>
        <w:ind w:left="0"/>
        <w:jc w:val="both"/>
      </w:pPr>
      <w:r>
        <w:rPr>
          <w:rFonts w:ascii="Times New Roman"/>
          <w:b w:val="false"/>
          <w:i w:val="false"/>
          <w:color w:val="000000"/>
          <w:sz w:val="28"/>
        </w:rPr>
        <w:t>
      При этом предоставление займов осуществляется в приоритетных сферах экономики региона и осуществляется в рамках реализации соответствующих государственных программ, а также собственных проектов на более привлекательных условиях, чем в других финансовых учреждениях региона.</w:t>
      </w:r>
    </w:p>
    <w:p>
      <w:pPr>
        <w:spacing w:after="0"/>
        <w:ind w:left="0"/>
        <w:jc w:val="both"/>
      </w:pPr>
      <w:r>
        <w:rPr>
          <w:rFonts w:ascii="Times New Roman"/>
          <w:b w:val="false"/>
          <w:i w:val="false"/>
          <w:color w:val="000000"/>
          <w:sz w:val="28"/>
        </w:rPr>
        <w:t>
      СПК является единственной организацией в регионе, осуществляющей деятельность в сфере создания совместных предприятий. Соответственно конкуренция в данной области деятельности отсутствует.</w:t>
      </w:r>
    </w:p>
    <w:p>
      <w:pPr>
        <w:spacing w:after="0"/>
        <w:ind w:left="0"/>
        <w:jc w:val="both"/>
      </w:pPr>
      <w:r>
        <w:rPr>
          <w:rFonts w:ascii="Times New Roman"/>
          <w:b w:val="false"/>
          <w:i w:val="false"/>
          <w:color w:val="000000"/>
          <w:sz w:val="28"/>
        </w:rPr>
        <w:t>
      Деятельностью по предоставлению услуг финансового лизинга СПК диверсифицирует области деятельности для обеспечения полноты предлагаемых услуг своим партнерам в рамках реализуемых проектов, при этом лизинг используется в качестве дополнительного инструмента, соответственно СПК не конкурирует напрямую с государственными и частными лизинговыми компаниями, действующими в регионе.</w:t>
      </w:r>
    </w:p>
    <w:p>
      <w:pPr>
        <w:spacing w:after="0"/>
        <w:ind w:left="0"/>
        <w:jc w:val="both"/>
      </w:pPr>
      <w:r>
        <w:rPr>
          <w:rFonts w:ascii="Times New Roman"/>
          <w:b w:val="false"/>
          <w:i w:val="false"/>
          <w:color w:val="000000"/>
          <w:sz w:val="28"/>
        </w:rPr>
        <w:t>
      В сфере получения (приобретения, создания) и (или) предоставления СПК актива в доверительное управление, аренду, аренду с последующим выкупом или продажей, деятельность направлена на получение в перспективе объектов коммунальной собственности в соответствии с новыми подходами в политике управления государственными активами до 2020 года в рамках процедур их реабилитации и дальнейшей передачи в конкурентную среду.</w:t>
      </w:r>
    </w:p>
    <w:p>
      <w:pPr>
        <w:spacing w:after="0"/>
        <w:ind w:left="0"/>
        <w:jc w:val="both"/>
      </w:pPr>
      <w:r>
        <w:rPr>
          <w:rFonts w:ascii="Times New Roman"/>
          <w:b w:val="false"/>
          <w:i w:val="false"/>
          <w:color w:val="000000"/>
          <w:sz w:val="28"/>
        </w:rPr>
        <w:t>
      Участие в инвестиционных проектах</w:t>
      </w:r>
    </w:p>
    <w:p>
      <w:pPr>
        <w:spacing w:after="0"/>
        <w:ind w:left="0"/>
        <w:jc w:val="both"/>
      </w:pPr>
      <w:r>
        <w:rPr>
          <w:rFonts w:ascii="Times New Roman"/>
          <w:b w:val="false"/>
          <w:i w:val="false"/>
          <w:color w:val="000000"/>
          <w:sz w:val="28"/>
        </w:rPr>
        <w:t>
      СПК осуществляет участие в инвестиционных проектах путем передачи активов в качестве вклада в уставный капитал юридических лиц либо в рамках договора о совместной деятельности путем передачи в доверительное управление и иными способами в соответствии с действующим законодательством.</w:t>
      </w:r>
    </w:p>
    <w:p>
      <w:pPr>
        <w:spacing w:after="0"/>
        <w:ind w:left="0"/>
        <w:jc w:val="both"/>
      </w:pPr>
      <w:r>
        <w:rPr>
          <w:rFonts w:ascii="Times New Roman"/>
          <w:b w:val="false"/>
          <w:i w:val="false"/>
          <w:color w:val="000000"/>
          <w:sz w:val="28"/>
        </w:rPr>
        <w:t>
      Активами СПК являются деньги, недвижимое имущество, включая земли, право недропользования и другое имущество.</w:t>
      </w:r>
    </w:p>
    <w:p>
      <w:pPr>
        <w:spacing w:after="0"/>
        <w:ind w:left="0"/>
        <w:jc w:val="both"/>
      </w:pPr>
      <w:r>
        <w:rPr>
          <w:rFonts w:ascii="Times New Roman"/>
          <w:b w:val="false"/>
          <w:i w:val="false"/>
          <w:color w:val="000000"/>
          <w:sz w:val="28"/>
        </w:rPr>
        <w:t>
      Основными критериями участия СПК в инвестиционных проектах являются:</w:t>
      </w:r>
    </w:p>
    <w:p>
      <w:pPr>
        <w:spacing w:after="0"/>
        <w:ind w:left="0"/>
        <w:jc w:val="both"/>
      </w:pPr>
      <w:r>
        <w:rPr>
          <w:rFonts w:ascii="Times New Roman"/>
          <w:b w:val="false"/>
          <w:i w:val="false"/>
          <w:color w:val="000000"/>
          <w:sz w:val="28"/>
        </w:rPr>
        <w:t>
      1) доля СПК в проекте (минимальная доля СПК в проекте составляет 1 %, максимальная доля в проекте – 100 %);</w:t>
      </w:r>
    </w:p>
    <w:p>
      <w:pPr>
        <w:spacing w:after="0"/>
        <w:ind w:left="0"/>
        <w:jc w:val="both"/>
      </w:pPr>
      <w:r>
        <w:rPr>
          <w:rFonts w:ascii="Times New Roman"/>
          <w:b w:val="false"/>
          <w:i w:val="false"/>
          <w:color w:val="000000"/>
          <w:sz w:val="28"/>
        </w:rPr>
        <w:t>
      2) уровень рентабельности проекта (минимальная рентабельность проекта должна составлять не менее 15 %).</w:t>
      </w:r>
    </w:p>
    <w:p>
      <w:pPr>
        <w:spacing w:after="0"/>
        <w:ind w:left="0"/>
        <w:jc w:val="both"/>
      </w:pPr>
      <w:r>
        <w:rPr>
          <w:rFonts w:ascii="Times New Roman"/>
          <w:b w:val="false"/>
          <w:i w:val="false"/>
          <w:color w:val="000000"/>
          <w:sz w:val="28"/>
        </w:rPr>
        <w:t>
      При участии СПК в инвестиционных проектах правом недропользования обязательным условием является:</w:t>
      </w:r>
    </w:p>
    <w:p>
      <w:pPr>
        <w:spacing w:after="0"/>
        <w:ind w:left="0"/>
        <w:jc w:val="both"/>
      </w:pPr>
      <w:r>
        <w:rPr>
          <w:rFonts w:ascii="Times New Roman"/>
          <w:b w:val="false"/>
          <w:i w:val="false"/>
          <w:color w:val="000000"/>
          <w:sz w:val="28"/>
        </w:rPr>
        <w:t>
      1) наличие у потенциального партнера либо у аффилированных и/или подрядных компаний квалифицированных кадров для реализации проекта;</w:t>
      </w:r>
    </w:p>
    <w:p>
      <w:pPr>
        <w:spacing w:after="0"/>
        <w:ind w:left="0"/>
        <w:jc w:val="both"/>
      </w:pPr>
      <w:r>
        <w:rPr>
          <w:rFonts w:ascii="Times New Roman"/>
          <w:b w:val="false"/>
          <w:i w:val="false"/>
          <w:color w:val="000000"/>
          <w:sz w:val="28"/>
        </w:rPr>
        <w:t>
      2) наличие у потенциального партнера либо у аффилированных и/или подрядных компаний достаточной материально-технической базы для реализации проекта, определяемой для каждого проекта индивидуально в соответствии с его спецификой;</w:t>
      </w:r>
    </w:p>
    <w:p>
      <w:pPr>
        <w:spacing w:after="0"/>
        <w:ind w:left="0"/>
        <w:jc w:val="both"/>
      </w:pPr>
      <w:r>
        <w:rPr>
          <w:rFonts w:ascii="Times New Roman"/>
          <w:b w:val="false"/>
          <w:i w:val="false"/>
          <w:color w:val="000000"/>
          <w:sz w:val="28"/>
        </w:rPr>
        <w:t>
      3) наличие у потенциального партнера либо у аффилированных и/или подрядных компаний опыта работы в сфере недропользования не менее 3 лет.</w:t>
      </w:r>
    </w:p>
    <w:p>
      <w:pPr>
        <w:spacing w:after="0"/>
        <w:ind w:left="0"/>
        <w:jc w:val="both"/>
      </w:pPr>
      <w:r>
        <w:rPr>
          <w:rFonts w:ascii="Times New Roman"/>
          <w:b w:val="false"/>
          <w:i w:val="false"/>
          <w:color w:val="000000"/>
          <w:sz w:val="28"/>
        </w:rPr>
        <w:t>
      При участии СПК в проектах денежными средствами обязательным условием является участие потенциального партнера в проекте, помимо имущества, деньгами в размере не менее 15 % от общей суммы запрашиваемых денежных средств СПК.</w:t>
      </w:r>
    </w:p>
    <w:p>
      <w:pPr>
        <w:spacing w:after="0"/>
        <w:ind w:left="0"/>
        <w:jc w:val="both"/>
      </w:pPr>
      <w:r>
        <w:rPr>
          <w:rFonts w:ascii="Times New Roman"/>
          <w:b w:val="false"/>
          <w:i w:val="false"/>
          <w:color w:val="000000"/>
          <w:sz w:val="28"/>
        </w:rPr>
        <w:t>
      При предоставлении займов максимальный общий размер требований к заемщику не должен превышать 25 % (для портфельных компаний, доля участия СПК в которых составляет свыше 40 % – 50 %) от размера собственного капитала СПК.</w:t>
      </w:r>
    </w:p>
    <w:p>
      <w:pPr>
        <w:spacing w:after="0"/>
        <w:ind w:left="0"/>
        <w:jc w:val="both"/>
      </w:pPr>
      <w:r>
        <w:rPr>
          <w:rFonts w:ascii="Times New Roman"/>
          <w:b w:val="false"/>
          <w:i w:val="false"/>
          <w:color w:val="000000"/>
          <w:sz w:val="28"/>
        </w:rPr>
        <w:t>
      Планируемый бизнес-проект должен соответствовать основным направлениям инвестиционной деятельности СПК, кроме того, рентабельность планируемого проекта должна соответствовать проектному уровню рентабельности, определенному во внутренних документах СПК.</w:t>
      </w:r>
    </w:p>
    <w:p>
      <w:pPr>
        <w:spacing w:after="0"/>
        <w:ind w:left="0"/>
        <w:jc w:val="both"/>
      </w:pPr>
      <w:r>
        <w:rPr>
          <w:rFonts w:ascii="Times New Roman"/>
          <w:b w:val="false"/>
          <w:i w:val="false"/>
          <w:color w:val="000000"/>
          <w:sz w:val="28"/>
        </w:rPr>
        <w:t>
      При рассмотрении проектов на предмет участия в них СПК используются общепринятые международной практикой показатели для оценки эффективности инвестиционных вложений.</w:t>
      </w:r>
    </w:p>
    <w:p>
      <w:pPr>
        <w:spacing w:after="0"/>
        <w:ind w:left="0"/>
        <w:jc w:val="both"/>
      </w:pPr>
      <w:r>
        <w:rPr>
          <w:rFonts w:ascii="Times New Roman"/>
          <w:b w:val="false"/>
          <w:i w:val="false"/>
          <w:color w:val="000000"/>
          <w:sz w:val="28"/>
        </w:rPr>
        <w:t>
      Приоритетные инвестиционные проекты определяются при наличии показателей с более высоким значением производительности труда, энергоэффективности и экспортоориентированности, а также с инновационной составляющей.</w:t>
      </w:r>
    </w:p>
    <w:p>
      <w:pPr>
        <w:spacing w:after="0"/>
        <w:ind w:left="0"/>
        <w:jc w:val="both"/>
      </w:pPr>
      <w:r>
        <w:rPr>
          <w:rFonts w:ascii="Times New Roman"/>
          <w:b w:val="false"/>
          <w:i w:val="false"/>
          <w:color w:val="000000"/>
          <w:sz w:val="28"/>
        </w:rPr>
        <w:t>
      Оценка инвестиционного портфеля СПК</w:t>
      </w:r>
    </w:p>
    <w:p>
      <w:pPr>
        <w:spacing w:after="0"/>
        <w:ind w:left="0"/>
        <w:jc w:val="both"/>
      </w:pPr>
      <w:r>
        <w:rPr>
          <w:rFonts w:ascii="Times New Roman"/>
          <w:b w:val="false"/>
          <w:i w:val="false"/>
          <w:color w:val="000000"/>
          <w:sz w:val="28"/>
        </w:rPr>
        <w:t>
      Одним из основных показателей, характеризующих степень инвестиционной активности СПК, является темп прироста инвестиционного портфеля, который за анализируемый период (2011 – 2012 годы) составил следующие объемы.</w:t>
      </w:r>
    </w:p>
    <w:bookmarkStart w:name="z17" w:id="15"/>
    <w:p>
      <w:pPr>
        <w:spacing w:after="0"/>
        <w:ind w:left="0"/>
        <w:jc w:val="both"/>
      </w:pPr>
      <w:r>
        <w:rPr>
          <w:rFonts w:ascii="Times New Roman"/>
          <w:b w:val="false"/>
          <w:i w:val="false"/>
          <w:color w:val="000000"/>
          <w:sz w:val="28"/>
        </w:rPr>
        <w:t>
      Таблица 13. Изменение объемов инвестиций СПК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3407"/>
        <w:gridCol w:w="3407"/>
        <w:gridCol w:w="3407"/>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инвестиционного портфеля, млн. тенге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6 203,9</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инвестиционного портфеля к предыдущему году,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 приведенных данных видно, что прирост инвестиционного портфеля в 2012 году составил 38,6 % от объема инвестиционного портфеля, определенного в 2011 году, при этом рост произошел за счет освоения целевых средств государственных программ, реализации проектов в сферах сельского хозяйства, строительства, недропользования. В 2013 году по отношению к 2012 году инвестиционный портфель не изменился в разрезе проектов и не пополнился в целом.</w:t>
      </w:r>
    </w:p>
    <w:p>
      <w:pPr>
        <w:spacing w:after="0"/>
        <w:ind w:left="0"/>
        <w:jc w:val="both"/>
      </w:pPr>
      <w:r>
        <w:rPr>
          <w:rFonts w:ascii="Times New Roman"/>
          <w:b w:val="false"/>
          <w:i w:val="false"/>
          <w:color w:val="000000"/>
          <w:sz w:val="28"/>
        </w:rPr>
        <w:t>
      По состоянию на 1 января 2014 года общий объем инвестиций и капитальных вложений СПК составил 6,33 млрд. тенге, при этом реализуются 22 проекта, на освоение которых вложено более 3,8 млрд. тенге. Осуществлены финансовые инвестиции (предоставлены займы) в размере 2,9 млрд. тенге, в том числе 1,5 млрд. тенге собственных средств и 1,3 млрд. тенге заемных ресурсов. Общая стоимость инвестиционных проектов СПК составляет свыше 8,6 млрд. тенге.</w:t>
      </w:r>
    </w:p>
    <w:p>
      <w:pPr>
        <w:spacing w:after="0"/>
        <w:ind w:left="0"/>
        <w:jc w:val="both"/>
      </w:pPr>
      <w:r>
        <w:rPr>
          <w:rFonts w:ascii="Times New Roman"/>
          <w:b w:val="false"/>
          <w:i w:val="false"/>
          <w:color w:val="000000"/>
          <w:sz w:val="28"/>
        </w:rPr>
        <w:t>
      Для реализации данных бизнес-проектов применялись следующие инструменты финансирования (предоставления активов): создание совместных предприятий – 22 бизнес-проекта, в том числе 11 бизнес-проектов в сфере недропользования, 5 проектов – в сфере сельского хозяйства, в том числе 3 проекта со смешанным финансированием (создание совместного предприятия и предоставление займа), 1 проект – в сфере микрокредитования, 1 проект – в сфере услуг, 2 проекта – по организации производства строительных материалов, 1 проект – по реализации Программы модернизации ЖКХ и 1 проект – по реализации деятельности регионального стабфонда.</w:t>
      </w:r>
    </w:p>
    <w:p>
      <w:pPr>
        <w:spacing w:after="0"/>
        <w:ind w:left="0"/>
        <w:jc w:val="both"/>
      </w:pPr>
      <w:r>
        <w:rPr>
          <w:rFonts w:ascii="Times New Roman"/>
          <w:b w:val="false"/>
          <w:i w:val="false"/>
          <w:color w:val="000000"/>
          <w:sz w:val="28"/>
        </w:rPr>
        <w:t>
      Предоставлено займов 28, в том числе 22 в сфере сельского хозяйства, 2 в сфере микрокредитования, 1 займ в сфере производства строительных материалов, в сфере финансового лизинга – 3 проекта.</w:t>
      </w:r>
    </w:p>
    <w:p>
      <w:pPr>
        <w:spacing w:after="0"/>
        <w:ind w:left="0"/>
        <w:jc w:val="both"/>
      </w:pPr>
      <w:r>
        <w:rPr>
          <w:rFonts w:ascii="Times New Roman"/>
          <w:b w:val="false"/>
          <w:i w:val="false"/>
          <w:color w:val="000000"/>
          <w:sz w:val="28"/>
        </w:rPr>
        <w:t>
      3 проекта (1 в агропромышленном комплексе, 2 в сфере недропользования) перешли на фазу самостоятельной деятельности.</w:t>
      </w:r>
    </w:p>
    <w:p>
      <w:pPr>
        <w:spacing w:after="0"/>
        <w:ind w:left="0"/>
        <w:jc w:val="both"/>
      </w:pPr>
      <w:r>
        <w:rPr>
          <w:rFonts w:ascii="Times New Roman"/>
          <w:b w:val="false"/>
          <w:i w:val="false"/>
          <w:color w:val="000000"/>
          <w:sz w:val="28"/>
        </w:rPr>
        <w:t>
      Принципы и приоритеты инвестиционной деятельности</w:t>
      </w:r>
    </w:p>
    <w:p>
      <w:pPr>
        <w:spacing w:after="0"/>
        <w:ind w:left="0"/>
        <w:jc w:val="both"/>
      </w:pPr>
      <w:r>
        <w:rPr>
          <w:rFonts w:ascii="Times New Roman"/>
          <w:b w:val="false"/>
          <w:i w:val="false"/>
          <w:color w:val="000000"/>
          <w:sz w:val="28"/>
        </w:rPr>
        <w:t>
      Стратегическими принципами, определяющими выбор и принятие управленческих решений во всех сферах деятельности, являются:</w:t>
      </w:r>
    </w:p>
    <w:p>
      <w:pPr>
        <w:spacing w:after="0"/>
        <w:ind w:left="0"/>
        <w:jc w:val="both"/>
      </w:pPr>
      <w:r>
        <w:rPr>
          <w:rFonts w:ascii="Times New Roman"/>
          <w:b w:val="false"/>
          <w:i w:val="false"/>
          <w:color w:val="000000"/>
          <w:sz w:val="28"/>
        </w:rPr>
        <w:t>
      1) сбалансированное соблюдение интересов заинтересованных в деятельности СПК сторон;</w:t>
      </w:r>
    </w:p>
    <w:p>
      <w:pPr>
        <w:spacing w:after="0"/>
        <w:ind w:left="0"/>
        <w:jc w:val="both"/>
      </w:pPr>
      <w:r>
        <w:rPr>
          <w:rFonts w:ascii="Times New Roman"/>
          <w:b w:val="false"/>
          <w:i w:val="false"/>
          <w:color w:val="000000"/>
          <w:sz w:val="28"/>
        </w:rPr>
        <w:t>
      2) ориентация на долгосрочный рост стоимости СПК.</w:t>
      </w:r>
    </w:p>
    <w:p>
      <w:pPr>
        <w:spacing w:after="0"/>
        <w:ind w:left="0"/>
        <w:jc w:val="both"/>
      </w:pPr>
      <w:r>
        <w:rPr>
          <w:rFonts w:ascii="Times New Roman"/>
          <w:b w:val="false"/>
          <w:i w:val="false"/>
          <w:color w:val="000000"/>
          <w:sz w:val="28"/>
        </w:rPr>
        <w:t>
      К заинтересованным в успешной деятельности СПК сторонам относятся:</w:t>
      </w:r>
    </w:p>
    <w:p>
      <w:pPr>
        <w:spacing w:after="0"/>
        <w:ind w:left="0"/>
        <w:jc w:val="both"/>
      </w:pPr>
      <w:r>
        <w:rPr>
          <w:rFonts w:ascii="Times New Roman"/>
          <w:b w:val="false"/>
          <w:i w:val="false"/>
          <w:color w:val="000000"/>
          <w:sz w:val="28"/>
        </w:rPr>
        <w:t>
      1) государство – как собственник и субъект публичного интереса;</w:t>
      </w:r>
    </w:p>
    <w:p>
      <w:pPr>
        <w:spacing w:after="0"/>
        <w:ind w:left="0"/>
        <w:jc w:val="both"/>
      </w:pPr>
      <w:r>
        <w:rPr>
          <w:rFonts w:ascii="Times New Roman"/>
          <w:b w:val="false"/>
          <w:i w:val="false"/>
          <w:color w:val="000000"/>
          <w:sz w:val="28"/>
        </w:rPr>
        <w:t>
      2) бизнес-партнеры – как участники инвестиционного процесса, надеющиеся при поддержке СПК организовать новый или развить существующий бизнес;</w:t>
      </w:r>
    </w:p>
    <w:p>
      <w:pPr>
        <w:spacing w:after="0"/>
        <w:ind w:left="0"/>
        <w:jc w:val="both"/>
      </w:pPr>
      <w:r>
        <w:rPr>
          <w:rFonts w:ascii="Times New Roman"/>
          <w:b w:val="false"/>
          <w:i w:val="false"/>
          <w:color w:val="000000"/>
          <w:sz w:val="28"/>
        </w:rPr>
        <w:t>
      3) инвесторы – как потенциальные покупатели долей участия (акций) СПК в уставных капиталах экономически привлекательных портфельных компаний, созданных совместно с бизнес - партнерами в рамках реализации инвестиционных проектов.</w:t>
      </w:r>
    </w:p>
    <w:bookmarkStart w:name="z18" w:id="16"/>
    <w:p>
      <w:pPr>
        <w:spacing w:after="0"/>
        <w:ind w:left="0"/>
        <w:jc w:val="both"/>
      </w:pPr>
      <w:r>
        <w:rPr>
          <w:rFonts w:ascii="Times New Roman"/>
          <w:b w:val="false"/>
          <w:i w:val="false"/>
          <w:color w:val="000000"/>
          <w:sz w:val="28"/>
        </w:rPr>
        <w:t>
      Таблица 14. Основные группы заинтересованных сторон и их ожидания от деятельности СПК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5030"/>
        <w:gridCol w:w="4493"/>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Бизнес–партнеры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в хозяйственный оборот неиспользуемых государственных активов;</w:t>
            </w:r>
          </w:p>
          <w:p>
            <w:pPr>
              <w:spacing w:after="20"/>
              <w:ind w:left="20"/>
              <w:jc w:val="both"/>
            </w:pPr>
            <w:r>
              <w:rPr>
                <w:rFonts w:ascii="Times New Roman"/>
                <w:b w:val="false"/>
                <w:i w:val="false"/>
                <w:color w:val="000000"/>
                <w:sz w:val="20"/>
              </w:rPr>
              <w:t>
активное участие в реализации государственных программ;</w:t>
            </w:r>
          </w:p>
          <w:p>
            <w:pPr>
              <w:spacing w:after="20"/>
              <w:ind w:left="20"/>
              <w:jc w:val="both"/>
            </w:pPr>
            <w:r>
              <w:rPr>
                <w:rFonts w:ascii="Times New Roman"/>
                <w:b w:val="false"/>
                <w:i w:val="false"/>
                <w:color w:val="000000"/>
                <w:sz w:val="20"/>
              </w:rPr>
              <w:t>
привлечение в регион инвестиций;</w:t>
            </w:r>
          </w:p>
          <w:p>
            <w:pPr>
              <w:spacing w:after="20"/>
              <w:ind w:left="20"/>
              <w:jc w:val="both"/>
            </w:pPr>
            <w:r>
              <w:rPr>
                <w:rFonts w:ascii="Times New Roman"/>
                <w:b w:val="false"/>
                <w:i w:val="false"/>
                <w:color w:val="000000"/>
                <w:sz w:val="20"/>
              </w:rPr>
              <w:t>
повышение деловой активности малого и среднего бизнеса;</w:t>
            </w:r>
          </w:p>
          <w:p>
            <w:pPr>
              <w:spacing w:after="20"/>
              <w:ind w:left="20"/>
              <w:jc w:val="both"/>
            </w:pPr>
            <w:r>
              <w:rPr>
                <w:rFonts w:ascii="Times New Roman"/>
                <w:b w:val="false"/>
                <w:i w:val="false"/>
                <w:color w:val="000000"/>
                <w:sz w:val="20"/>
              </w:rPr>
              <w:t>
насыщение рынка отечественными товарами, развитие импортозамещения;</w:t>
            </w:r>
          </w:p>
          <w:p>
            <w:pPr>
              <w:spacing w:after="20"/>
              <w:ind w:left="20"/>
              <w:jc w:val="both"/>
            </w:pPr>
            <w:r>
              <w:rPr>
                <w:rFonts w:ascii="Times New Roman"/>
                <w:b w:val="false"/>
                <w:i w:val="false"/>
                <w:color w:val="000000"/>
                <w:sz w:val="20"/>
              </w:rPr>
              <w:t>
развитие экспортоориентированных производств с учетом экономической специализации региона;</w:t>
            </w:r>
          </w:p>
          <w:p>
            <w:pPr>
              <w:spacing w:after="20"/>
              <w:ind w:left="20"/>
              <w:jc w:val="both"/>
            </w:pPr>
            <w:r>
              <w:rPr>
                <w:rFonts w:ascii="Times New Roman"/>
                <w:b w:val="false"/>
                <w:i w:val="false"/>
                <w:color w:val="000000"/>
                <w:sz w:val="20"/>
              </w:rPr>
              <w:t>
создание новых рабочих мест</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 вовлечение в хозяйственный оборот неиспользуемых государственных активов;</w:t>
            </w:r>
          </w:p>
          <w:p>
            <w:pPr>
              <w:spacing w:after="20"/>
              <w:ind w:left="20"/>
              <w:jc w:val="both"/>
            </w:pPr>
            <w:r>
              <w:rPr>
                <w:rFonts w:ascii="Times New Roman"/>
                <w:b w:val="false"/>
                <w:i w:val="false"/>
                <w:color w:val="000000"/>
                <w:sz w:val="20"/>
              </w:rPr>
              <w:t>
софинансирование инвестиционных проектов по модернизации существующего и созданию нового бизнеса;</w:t>
            </w:r>
          </w:p>
          <w:p>
            <w:pPr>
              <w:spacing w:after="20"/>
              <w:ind w:left="20"/>
              <w:jc w:val="both"/>
            </w:pPr>
            <w:r>
              <w:rPr>
                <w:rFonts w:ascii="Times New Roman"/>
                <w:b w:val="false"/>
                <w:i w:val="false"/>
                <w:color w:val="000000"/>
                <w:sz w:val="20"/>
              </w:rPr>
              <w:t>
содействие в проведении анализа бизнес-идеи и подготовке проектных документов;</w:t>
            </w:r>
          </w:p>
          <w:p>
            <w:pPr>
              <w:spacing w:after="20"/>
              <w:ind w:left="20"/>
              <w:jc w:val="both"/>
            </w:pPr>
            <w:r>
              <w:rPr>
                <w:rFonts w:ascii="Times New Roman"/>
                <w:b w:val="false"/>
                <w:i w:val="false"/>
                <w:color w:val="000000"/>
                <w:sz w:val="20"/>
              </w:rPr>
              <w:t>
поддержка бизнес-проектов на этапе их совместной реализации;</w:t>
            </w:r>
          </w:p>
          <w:p>
            <w:pPr>
              <w:spacing w:after="20"/>
              <w:ind w:left="20"/>
              <w:jc w:val="both"/>
            </w:pPr>
            <w:r>
              <w:rPr>
                <w:rFonts w:ascii="Times New Roman"/>
                <w:b w:val="false"/>
                <w:i w:val="false"/>
                <w:color w:val="000000"/>
                <w:sz w:val="20"/>
              </w:rPr>
              <w:t>
поставка для нужд СПК и ее дочерних и портфельных предприятий и организаций товаров, работ и услуг</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займов и инвестиций при условии обеспечения высокого уровня их защиты и гарантий возвратности;</w:t>
            </w:r>
          </w:p>
          <w:p>
            <w:pPr>
              <w:spacing w:after="20"/>
              <w:ind w:left="20"/>
              <w:jc w:val="both"/>
            </w:pPr>
            <w:r>
              <w:rPr>
                <w:rFonts w:ascii="Times New Roman"/>
                <w:b w:val="false"/>
                <w:i w:val="false"/>
                <w:color w:val="000000"/>
                <w:sz w:val="20"/>
              </w:rPr>
              <w:t>
приобретение у СПК долей участия (акций) в уставных капиталах портфельных компаний;</w:t>
            </w:r>
          </w:p>
          <w:p>
            <w:pPr>
              <w:spacing w:after="20"/>
              <w:ind w:left="20"/>
              <w:jc w:val="both"/>
            </w:pPr>
            <w:r>
              <w:rPr>
                <w:rFonts w:ascii="Times New Roman"/>
                <w:b w:val="false"/>
                <w:i w:val="false"/>
                <w:color w:val="000000"/>
                <w:sz w:val="20"/>
              </w:rPr>
              <w:t>
приобретение у СПК бизнес – идей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Долгосрочный рост стоимости СПК может быть обеспечен посредством эффективного участия в реализации региональных инвестиционных проектов.</w:t>
      </w:r>
    </w:p>
    <w:p>
      <w:pPr>
        <w:spacing w:after="0"/>
        <w:ind w:left="0"/>
        <w:jc w:val="both"/>
      </w:pPr>
      <w:r>
        <w:rPr>
          <w:rFonts w:ascii="Times New Roman"/>
          <w:b w:val="false"/>
          <w:i w:val="false"/>
          <w:color w:val="000000"/>
          <w:sz w:val="28"/>
        </w:rPr>
        <w:t>
      Приоритеты инвестиционной политики, условия участия в инвестиционных проектах, лимиты инвестирования и требования к диверсификации инвестиционного портфеля, а также ограничения инвестиционной деятельности регламентированы в Инвестиционной декларации СПК, утвержденной решением заочного заседания совета директоров от 8 апреля 2011 года № 2.</w:t>
      </w:r>
    </w:p>
    <w:p>
      <w:pPr>
        <w:spacing w:after="0"/>
        <w:ind w:left="0"/>
        <w:jc w:val="both"/>
      </w:pPr>
      <w:r>
        <w:rPr>
          <w:rFonts w:ascii="Times New Roman"/>
          <w:b w:val="false"/>
          <w:i w:val="false"/>
          <w:color w:val="000000"/>
          <w:sz w:val="28"/>
        </w:rPr>
        <w:t xml:space="preserve">
      Основные направления инвестиционной деятельности сформированы на основе оценки текущей социально-экономической ситуации в области и ее динамики, анализа состояния инвестируемой сферы и возможностей самого СПК. Приоритеты инвестиционной политики учитывают отраслевую специализацию региона, программные ориентиры Послания Президента Республики Казахстан – Лидера Нации Н.А. Назарбаева народу Казахстана "Стратегия "Казахстан – 2050" – новый политический курс состоявшегося государства" от 14 декабря 2012 года, приоритеты ГПФИИР, </w:t>
      </w:r>
      <w:r>
        <w:rPr>
          <w:rFonts w:ascii="Times New Roman"/>
          <w:b w:val="false"/>
          <w:i w:val="false"/>
          <w:color w:val="000000"/>
          <w:sz w:val="28"/>
        </w:rPr>
        <w:t>Концепции</w:t>
      </w:r>
      <w:r>
        <w:rPr>
          <w:rFonts w:ascii="Times New Roman"/>
          <w:b w:val="false"/>
          <w:i w:val="false"/>
          <w:color w:val="000000"/>
          <w:sz w:val="28"/>
        </w:rPr>
        <w:t xml:space="preserve"> инновационного развития Республики Казахстан до 2020 года, утвержденной Указом Президента Республики Казахстан от 4 июня 2013 года № 579.</w:t>
      </w:r>
    </w:p>
    <w:p>
      <w:pPr>
        <w:spacing w:after="0"/>
        <w:ind w:left="0"/>
        <w:jc w:val="both"/>
      </w:pPr>
      <w:r>
        <w:rPr>
          <w:rFonts w:ascii="Times New Roman"/>
          <w:b w:val="false"/>
          <w:i w:val="false"/>
          <w:color w:val="000000"/>
          <w:sz w:val="28"/>
        </w:rPr>
        <w:t>
      Согласно вышеуказанным документам главным предметом современной государственной индустриально-инновационной политики является обеспечение прогрессивных структурных сдвигов, направленных на повышение в структуре экономики страны доли обрабатывающих производств с более высокой добавленной стоимостью. Поэтому в стратегической перспективе деятельность СПК будет ориентирована на реализацию следующих приоритетных направлений:</w:t>
      </w:r>
    </w:p>
    <w:p>
      <w:pPr>
        <w:spacing w:after="0"/>
        <w:ind w:left="0"/>
        <w:jc w:val="both"/>
      </w:pPr>
      <w:r>
        <w:rPr>
          <w:rFonts w:ascii="Times New Roman"/>
          <w:b w:val="false"/>
          <w:i w:val="false"/>
          <w:color w:val="000000"/>
          <w:sz w:val="28"/>
        </w:rPr>
        <w:t>
      1) развитие традиционных экспортных секторов с диверсификацией продуктов и продолжением технологической цепочки до их глубокой переработки;</w:t>
      </w:r>
    </w:p>
    <w:p>
      <w:pPr>
        <w:spacing w:after="0"/>
        <w:ind w:left="0"/>
        <w:jc w:val="both"/>
      </w:pPr>
      <w:r>
        <w:rPr>
          <w:rFonts w:ascii="Times New Roman"/>
          <w:b w:val="false"/>
          <w:i w:val="false"/>
          <w:color w:val="000000"/>
          <w:sz w:val="28"/>
        </w:rPr>
        <w:t>
      2) развитие инновационных производств по выпуску продукции с высокой добавленной стоимостью и высоким уровнем производительности труда.</w:t>
      </w:r>
    </w:p>
    <w:p>
      <w:pPr>
        <w:spacing w:after="0"/>
        <w:ind w:left="0"/>
        <w:jc w:val="both"/>
      </w:pPr>
      <w:r>
        <w:rPr>
          <w:rFonts w:ascii="Times New Roman"/>
          <w:b w:val="false"/>
          <w:i w:val="false"/>
          <w:color w:val="000000"/>
          <w:sz w:val="28"/>
        </w:rPr>
        <w:t>
      Влияние факторов внутренней среды</w:t>
      </w:r>
    </w:p>
    <w:p>
      <w:pPr>
        <w:spacing w:after="0"/>
        <w:ind w:left="0"/>
        <w:jc w:val="both"/>
      </w:pPr>
      <w:r>
        <w:rPr>
          <w:rFonts w:ascii="Times New Roman"/>
          <w:b w:val="false"/>
          <w:i w:val="false"/>
          <w:color w:val="000000"/>
          <w:sz w:val="28"/>
        </w:rPr>
        <w:t>
      Деятельность СПК</w:t>
      </w:r>
    </w:p>
    <w:p>
      <w:pPr>
        <w:spacing w:after="0"/>
        <w:ind w:left="0"/>
        <w:jc w:val="both"/>
      </w:pPr>
      <w:r>
        <w:rPr>
          <w:rFonts w:ascii="Times New Roman"/>
          <w:b w:val="false"/>
          <w:i w:val="false"/>
          <w:color w:val="000000"/>
          <w:sz w:val="28"/>
        </w:rPr>
        <w:t>
      Основной целью деятельности СПК является увеличение стоимости активов, которая достигается эффективным управлением существующих активов и обеспечением роста инвестиций в новые проекты, создаваемые активы. Управление активами СПК предполагает управление процессом их формирования, поддержания и эффективного использования. Недостаточно эффективное управление активами может привести к отрицательным результатам деятельности и к угрозе ликвидации организации.</w:t>
      </w:r>
    </w:p>
    <w:p>
      <w:pPr>
        <w:spacing w:after="0"/>
        <w:ind w:left="0"/>
        <w:jc w:val="both"/>
      </w:pPr>
      <w:r>
        <w:rPr>
          <w:rFonts w:ascii="Times New Roman"/>
          <w:b w:val="false"/>
          <w:i w:val="false"/>
          <w:color w:val="000000"/>
          <w:sz w:val="28"/>
        </w:rPr>
        <w:t>
      В свою очередь, организация эффективного управления активами позволит обеспечить оптимальное соотношение заемного и собственного капитала и получить максимальное значение прибыли по результатам деятельности, для чего СПК разработаны внутренние документы по требованиям к инвестиционным проектам, займам, размещению временно свободных средств, планируется разработка и внедрение стандартов качества.</w:t>
      </w:r>
    </w:p>
    <w:p>
      <w:pPr>
        <w:spacing w:after="0"/>
        <w:ind w:left="0"/>
        <w:jc w:val="both"/>
      </w:pPr>
      <w:r>
        <w:rPr>
          <w:rFonts w:ascii="Times New Roman"/>
          <w:b w:val="false"/>
          <w:i w:val="false"/>
          <w:color w:val="000000"/>
          <w:sz w:val="28"/>
        </w:rPr>
        <w:t>
      Для обеспечения непрерывности инвестиционной деятельности СПК необходимы соответствующие ресурсы, которые формируются за счет акционера, привлечения средств инвестора, использования возможностей институтов развития, привлечения заемных средств. Недостаток финансовых средств для осуществления инвестиций может повлиять на активность деятельности СПК и вызвать снижение доходов. В целях недопущения данной ситуации необходимо привлекать инвестиционные ресурсы.</w:t>
      </w:r>
    </w:p>
    <w:p>
      <w:pPr>
        <w:spacing w:after="0"/>
        <w:ind w:left="0"/>
        <w:jc w:val="both"/>
      </w:pPr>
      <w:r>
        <w:rPr>
          <w:rFonts w:ascii="Times New Roman"/>
          <w:b w:val="false"/>
          <w:i w:val="false"/>
          <w:color w:val="000000"/>
          <w:sz w:val="28"/>
        </w:rPr>
        <w:t>
      Также немаловажное значение имеет сотрудничество с институтами развития, консолидация ресурсных возможностей, с которыми появится возможность достижения эффекта синергии. В рамках данного направления в 2012 – 2013 годах совместно с акционерным обществом "КазАгроФинанс" проведена работа по реализации ряда проектов по приобретению племенного поголовья крупного рогатого скота. Данная работа будет продолжена и с другими институтами развития по реализации проектов в соответствии со сферами деятельности в 2014 – 2023 годах.</w:t>
      </w:r>
    </w:p>
    <w:p>
      <w:pPr>
        <w:spacing w:after="0"/>
        <w:ind w:left="0"/>
        <w:jc w:val="both"/>
      </w:pPr>
      <w:r>
        <w:rPr>
          <w:rFonts w:ascii="Times New Roman"/>
          <w:b w:val="false"/>
          <w:i w:val="false"/>
          <w:color w:val="000000"/>
          <w:sz w:val="28"/>
        </w:rPr>
        <w:t>
      Персонал</w:t>
      </w:r>
    </w:p>
    <w:p>
      <w:pPr>
        <w:spacing w:after="0"/>
        <w:ind w:left="0"/>
        <w:jc w:val="both"/>
      </w:pPr>
      <w:r>
        <w:rPr>
          <w:rFonts w:ascii="Times New Roman"/>
          <w:b w:val="false"/>
          <w:i w:val="false"/>
          <w:color w:val="000000"/>
          <w:sz w:val="28"/>
        </w:rPr>
        <w:t>
      Люди являются центральным фактором в любой модели управления. Управление персоналом состоит из процессов взаимодействия административно – управленческого и производственного персонала, найма, обучения молодых специалистов и продвижения опытных квалифицированных кадров, оценки результатов труда и его стимулирования, создания и поддержания отношений между работниками. Отрицательные явления, которые могут возникнуть в данной сфере, к примеру, текучесть кадров, приводят к снижению эффективности деятельности и в конечном итоге влияют на величину дохода организации. Для недопущения подобных явлений необходимо построить взаимодействие с персоналом на основе открытости и доброжелательности, с учетом интересов в части прозрачных процедур найма, возможности обучения и повышения квалификации, соответствующей оценки результатов труда и его стимулирования.</w:t>
      </w:r>
    </w:p>
    <w:p>
      <w:pPr>
        <w:spacing w:after="0"/>
        <w:ind w:left="0"/>
        <w:jc w:val="both"/>
      </w:pPr>
      <w:r>
        <w:rPr>
          <w:rFonts w:ascii="Times New Roman"/>
          <w:b w:val="false"/>
          <w:i w:val="false"/>
          <w:color w:val="000000"/>
          <w:sz w:val="28"/>
        </w:rPr>
        <w:t>
      Кадровая политика СПК будет направлена на привлечение, обучение и удержание кадров высокого уровня, обладающих передовыми навыками и компетенциями.</w:t>
      </w:r>
    </w:p>
    <w:p>
      <w:pPr>
        <w:spacing w:after="0"/>
        <w:ind w:left="0"/>
        <w:jc w:val="both"/>
      </w:pPr>
      <w:r>
        <w:rPr>
          <w:rFonts w:ascii="Times New Roman"/>
          <w:b w:val="false"/>
          <w:i w:val="false"/>
          <w:color w:val="000000"/>
          <w:sz w:val="28"/>
        </w:rPr>
        <w:t>
      Взаимодействие с акционером</w:t>
      </w:r>
    </w:p>
    <w:p>
      <w:pPr>
        <w:spacing w:after="0"/>
        <w:ind w:left="0"/>
        <w:jc w:val="both"/>
      </w:pPr>
      <w:r>
        <w:rPr>
          <w:rFonts w:ascii="Times New Roman"/>
          <w:b w:val="false"/>
          <w:i w:val="false"/>
          <w:color w:val="000000"/>
          <w:sz w:val="28"/>
        </w:rPr>
        <w:t>
      Ключевым аспектом взаимодействия с акционером является информационная открытость и прозрачность деятельности СПК. Деятельность СПК в области раскрытия информации и взаимодействия с акционером должна соответствовать требованиям казахстанского законодательства, устава и внутренних регламентов. СПК практикует строгий и тщательный подход к подготовке финансовой отчетности, что гарантирует высокий уровень публичного раскрытия информации.</w:t>
      </w:r>
    </w:p>
    <w:p>
      <w:pPr>
        <w:spacing w:after="0"/>
        <w:ind w:left="0"/>
        <w:jc w:val="both"/>
      </w:pPr>
      <w:r>
        <w:rPr>
          <w:rFonts w:ascii="Times New Roman"/>
          <w:b w:val="false"/>
          <w:i w:val="false"/>
          <w:color w:val="000000"/>
          <w:sz w:val="28"/>
        </w:rPr>
        <w:t>
      В целях совершенствования процессов взаимодействия, как с акционером, так и с другими заинтересованными сторонами, СПК планирует получение рейтинга корпоративного управления.</w:t>
      </w:r>
    </w:p>
    <w:p>
      <w:pPr>
        <w:spacing w:after="0"/>
        <w:ind w:left="0"/>
        <w:jc w:val="both"/>
      </w:pPr>
      <w:r>
        <w:rPr>
          <w:rFonts w:ascii="Times New Roman"/>
          <w:b w:val="false"/>
          <w:i w:val="false"/>
          <w:color w:val="000000"/>
          <w:sz w:val="28"/>
        </w:rPr>
        <w:t>
      SWOT – анализ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1"/>
        <w:gridCol w:w="5209"/>
      </w:tblGrid>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национальной компании;</w:t>
            </w:r>
          </w:p>
          <w:p>
            <w:pPr>
              <w:spacing w:after="20"/>
              <w:ind w:left="20"/>
              <w:jc w:val="both"/>
            </w:pPr>
            <w:r>
              <w:rPr>
                <w:rFonts w:ascii="Times New Roman"/>
                <w:b w:val="false"/>
                <w:i w:val="false"/>
                <w:color w:val="000000"/>
                <w:sz w:val="20"/>
              </w:rPr>
              <w:t>
возможность вовлечения государственных активов в хозяйственный оборот;</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опыт реализации механизма государственного – частного партнерства;</w:t>
            </w:r>
          </w:p>
          <w:p>
            <w:pPr>
              <w:spacing w:after="20"/>
              <w:ind w:left="20"/>
              <w:jc w:val="both"/>
            </w:pPr>
            <w:r>
              <w:rPr>
                <w:rFonts w:ascii="Times New Roman"/>
                <w:b w:val="false"/>
                <w:i w:val="false"/>
                <w:color w:val="000000"/>
                <w:sz w:val="20"/>
              </w:rPr>
              <w:t>
смешение коммерческих и некоммерческих задач, не позволяет определить приоритет перед СПК;</w:t>
            </w:r>
          </w:p>
          <w:p>
            <w:pPr>
              <w:spacing w:after="20"/>
              <w:ind w:left="20"/>
              <w:jc w:val="both"/>
            </w:pPr>
            <w:r>
              <w:rPr>
                <w:rFonts w:ascii="Times New Roman"/>
                <w:b w:val="false"/>
                <w:i w:val="false"/>
                <w:color w:val="000000"/>
                <w:sz w:val="20"/>
              </w:rPr>
              <w:t>
недостаточно активное взаимодействие с другими институтами развития;</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 портфель бизнес–проектов СПК;</w:t>
            </w:r>
          </w:p>
          <w:p>
            <w:pPr>
              <w:spacing w:after="20"/>
              <w:ind w:left="20"/>
              <w:jc w:val="both"/>
            </w:pPr>
            <w:r>
              <w:rPr>
                <w:rFonts w:ascii="Times New Roman"/>
                <w:b w:val="false"/>
                <w:i w:val="false"/>
                <w:color w:val="000000"/>
                <w:sz w:val="20"/>
              </w:rPr>
              <w:t>
сформирована база маркетинговых исследований;</w:t>
            </w:r>
          </w:p>
          <w:p>
            <w:pPr>
              <w:spacing w:after="20"/>
              <w:ind w:left="20"/>
              <w:jc w:val="both"/>
            </w:pPr>
            <w:r>
              <w:rPr>
                <w:rFonts w:ascii="Times New Roman"/>
                <w:b w:val="false"/>
                <w:i w:val="false"/>
                <w:color w:val="000000"/>
                <w:sz w:val="20"/>
              </w:rPr>
              <w:t>
разработаны технико-экономическое обоснование и технико–экономическое задание бизнес – проектов;</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привлечения частного капитала;</w:t>
            </w:r>
          </w:p>
          <w:p>
            <w:pPr>
              <w:spacing w:after="20"/>
              <w:ind w:left="20"/>
              <w:jc w:val="both"/>
            </w:pPr>
            <w:r>
              <w:rPr>
                <w:rFonts w:ascii="Times New Roman"/>
                <w:b w:val="false"/>
                <w:i w:val="false"/>
                <w:color w:val="000000"/>
                <w:sz w:val="20"/>
              </w:rPr>
              <w:t>
низкая доля инвестиционных вложений инновационного, технологического и инженерного характера;</w:t>
            </w:r>
          </w:p>
          <w:p>
            <w:pPr>
              <w:spacing w:after="20"/>
              <w:ind w:left="20"/>
              <w:jc w:val="both"/>
            </w:pPr>
            <w:r>
              <w:rPr>
                <w:rFonts w:ascii="Times New Roman"/>
                <w:b w:val="false"/>
                <w:i w:val="false"/>
                <w:color w:val="000000"/>
                <w:sz w:val="20"/>
              </w:rPr>
              <w:t>
наличие значительной доли долгосрочных бизнес – проектов в портфеле, соответственно получение социального эффекта от инвестиционной деятельности на текущем этапе затруднительно;</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показатели эффективности деятельности;</w:t>
            </w:r>
          </w:p>
          <w:p>
            <w:pPr>
              <w:spacing w:after="20"/>
              <w:ind w:left="20"/>
              <w:jc w:val="both"/>
            </w:pPr>
            <w:r>
              <w:rPr>
                <w:rFonts w:ascii="Times New Roman"/>
                <w:b w:val="false"/>
                <w:i w:val="false"/>
                <w:color w:val="000000"/>
                <w:sz w:val="20"/>
              </w:rPr>
              <w:t>
положительные денежные потоки от операционной и финансовой деятельности.</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финансовые риски при осуществлении инвестиций в проекты аграрно – промышленного комплекса, строительной индустрии и в других сферах экономики;</w:t>
            </w:r>
          </w:p>
          <w:p>
            <w:pPr>
              <w:spacing w:after="20"/>
              <w:ind w:left="20"/>
              <w:jc w:val="both"/>
            </w:pPr>
            <w:r>
              <w:rPr>
                <w:rFonts w:ascii="Times New Roman"/>
                <w:b w:val="false"/>
                <w:i w:val="false"/>
                <w:color w:val="000000"/>
                <w:sz w:val="20"/>
              </w:rPr>
              <w:t>
отсутствие опыта в моделировании финансовой деятельности проектных компаний;</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налажено и развивается сотрудничество с отечественными, иностранными компаниями;</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развитие механизма донесения информации о возможностях участия в реализуемых и планируемых бизнес-проектах СПК до потенциальных инвесторов;</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риски:</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может выступать единым координатором и интегратором реализации различных государственных инвестиционных программ в регионе, операторами которых сегодня выступают различные институты и ведомства;</w:t>
            </w:r>
          </w:p>
          <w:p>
            <w:pPr>
              <w:spacing w:after="20"/>
              <w:ind w:left="20"/>
              <w:jc w:val="both"/>
            </w:pPr>
            <w:r>
              <w:rPr>
                <w:rFonts w:ascii="Times New Roman"/>
                <w:b w:val="false"/>
                <w:i w:val="false"/>
                <w:color w:val="000000"/>
                <w:sz w:val="20"/>
              </w:rPr>
              <w:t>
внедрение системы менеджмента качества, соответствующей стандартам Республики Казахстан ИСО 9001 – 2009 года;</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дублирование деятельности другими институтами развития;</w:t>
            </w:r>
          </w:p>
          <w:p>
            <w:pPr>
              <w:spacing w:after="20"/>
              <w:ind w:left="20"/>
              <w:jc w:val="both"/>
            </w:pPr>
            <w:r>
              <w:rPr>
                <w:rFonts w:ascii="Times New Roman"/>
                <w:b w:val="false"/>
                <w:i w:val="false"/>
                <w:color w:val="000000"/>
                <w:sz w:val="20"/>
              </w:rPr>
              <w:t>
неразвитость рынка долгосрочного финансирования;</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спрос на привлечение инвестиций;</w:t>
            </w:r>
          </w:p>
          <w:p>
            <w:pPr>
              <w:spacing w:after="20"/>
              <w:ind w:left="20"/>
              <w:jc w:val="both"/>
            </w:pPr>
            <w:r>
              <w:rPr>
                <w:rFonts w:ascii="Times New Roman"/>
                <w:b w:val="false"/>
                <w:i w:val="false"/>
                <w:color w:val="000000"/>
                <w:sz w:val="20"/>
              </w:rPr>
              <w:t>
возможности обеспечения продовольственной безопасности за счет повышения эффективности сельского хозяйства;</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снижения платежеспособного спроса в результате роста уровня безработицы, связанный со снижением спроса на продукцию отраслей экономики области;</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расширения форм сотрудничества в государственно-частном партнерстве;</w:t>
            </w:r>
          </w:p>
          <w:p>
            <w:pPr>
              <w:spacing w:after="20"/>
              <w:ind w:left="20"/>
              <w:jc w:val="both"/>
            </w:pPr>
            <w:r>
              <w:rPr>
                <w:rFonts w:ascii="Times New Roman"/>
                <w:b w:val="false"/>
                <w:i w:val="false"/>
                <w:color w:val="000000"/>
                <w:sz w:val="20"/>
              </w:rPr>
              <w:t>
возможности расширения рынков сбыта, связанные с созданием Таможенного союза;</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цен на продукцию добывающих отраслей, вызывающий возможный спад покупательской активности;</w:t>
            </w:r>
          </w:p>
          <w:p>
            <w:pPr>
              <w:spacing w:after="20"/>
              <w:ind w:left="20"/>
              <w:jc w:val="both"/>
            </w:pPr>
            <w:r>
              <w:rPr>
                <w:rFonts w:ascii="Times New Roman"/>
                <w:b w:val="false"/>
                <w:i w:val="false"/>
                <w:color w:val="000000"/>
                <w:sz w:val="20"/>
              </w:rPr>
              <w:t>
снижение инвестиционных предложений из–за нестабильной ситуации на финансовых рынках;</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создания новых производств за счет вовлечения в оборот неиспользуемых резервов сельского хозяйства;</w:t>
            </w:r>
          </w:p>
          <w:p>
            <w:pPr>
              <w:spacing w:after="20"/>
              <w:ind w:left="20"/>
              <w:jc w:val="both"/>
            </w:pPr>
            <w:r>
              <w:rPr>
                <w:rFonts w:ascii="Times New Roman"/>
                <w:b w:val="false"/>
                <w:i w:val="false"/>
                <w:color w:val="000000"/>
                <w:sz w:val="20"/>
              </w:rPr>
              <w:t>
возможности в наращивании объемов добычи полезных ископаемых и развития промышленности строительных материалов;</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кредитной политики банками второго уровня;</w:t>
            </w:r>
          </w:p>
          <w:p>
            <w:pPr>
              <w:spacing w:after="20"/>
              <w:ind w:left="20"/>
              <w:jc w:val="both"/>
            </w:pPr>
            <w:r>
              <w:rPr>
                <w:rFonts w:ascii="Times New Roman"/>
                <w:b w:val="false"/>
                <w:i w:val="false"/>
                <w:color w:val="000000"/>
                <w:sz w:val="20"/>
              </w:rPr>
              <w:t>
низкая диверсификация экономики региона подвергает риску масштабного экономического спада, связанного со стагнацией хотя бы одной из отраслей;</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законодательной базы в сфере взаимодействия СПК с государственными органами, другими субъектами рынка;</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подверженность влиянию изменения законодательства и регулятивных мер;</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научно-технического потенциала путем внедрения инновационных технологий производства и управления;</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отставание и отсутствие необходимого технического оснащения отраслей специализации;</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образования с целью подготовки в области инженерных кадров и квалифицированных рабочих в соответствии с отраслевой специализацией региона</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неготовность населения к предпринимательской деятельности;</w:t>
            </w:r>
          </w:p>
          <w:p>
            <w:pPr>
              <w:spacing w:after="20"/>
              <w:ind w:left="20"/>
              <w:jc w:val="both"/>
            </w:pPr>
            <w:r>
              <w:rPr>
                <w:rFonts w:ascii="Times New Roman"/>
                <w:b w:val="false"/>
                <w:i w:val="false"/>
                <w:color w:val="000000"/>
                <w:sz w:val="20"/>
              </w:rPr>
              <w:t>
несбалансированность рынка труда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Ограничения и возможности стратегического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28.03.2016 </w:t>
      </w:r>
      <w:r>
        <w:rPr>
          <w:rFonts w:ascii="Times New Roman"/>
          <w:b w:val="false"/>
          <w:i w:val="false"/>
          <w:color w:val="00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Структурированный анализ сильных и слабых сторон, возможностей и угроз позволил выявить основные ограничения развития СПК:</w:t>
      </w:r>
    </w:p>
    <w:p>
      <w:pPr>
        <w:spacing w:after="0"/>
        <w:ind w:left="0"/>
        <w:jc w:val="both"/>
      </w:pPr>
      <w:r>
        <w:rPr>
          <w:rFonts w:ascii="Times New Roman"/>
          <w:b w:val="false"/>
          <w:i w:val="false"/>
          <w:color w:val="000000"/>
          <w:sz w:val="28"/>
        </w:rPr>
        <w:t>
      1) низкий уровень развития инвестиционного потенциала области;</w:t>
      </w:r>
    </w:p>
    <w:p>
      <w:pPr>
        <w:spacing w:after="0"/>
        <w:ind w:left="0"/>
        <w:jc w:val="both"/>
      </w:pPr>
      <w:r>
        <w:rPr>
          <w:rFonts w:ascii="Times New Roman"/>
          <w:b w:val="false"/>
          <w:i w:val="false"/>
          <w:color w:val="000000"/>
          <w:sz w:val="28"/>
        </w:rPr>
        <w:t>
      2) низкий уровень предпринимательской активности населения;</w:t>
      </w:r>
    </w:p>
    <w:p>
      <w:pPr>
        <w:spacing w:after="0"/>
        <w:ind w:left="0"/>
        <w:jc w:val="both"/>
      </w:pPr>
      <w:r>
        <w:rPr>
          <w:rFonts w:ascii="Times New Roman"/>
          <w:b w:val="false"/>
          <w:i w:val="false"/>
          <w:color w:val="000000"/>
          <w:sz w:val="28"/>
        </w:rPr>
        <w:t>
      3) доминирование сырьевой составляющей в структуре экономики области;</w:t>
      </w:r>
    </w:p>
    <w:p>
      <w:pPr>
        <w:spacing w:after="0"/>
        <w:ind w:left="0"/>
        <w:jc w:val="both"/>
      </w:pPr>
      <w:r>
        <w:rPr>
          <w:rFonts w:ascii="Times New Roman"/>
          <w:b w:val="false"/>
          <w:i w:val="false"/>
          <w:color w:val="000000"/>
          <w:sz w:val="28"/>
        </w:rPr>
        <w:t>
      4) неблагоприятная демографическая ситуация;</w:t>
      </w:r>
    </w:p>
    <w:p>
      <w:pPr>
        <w:spacing w:after="0"/>
        <w:ind w:left="0"/>
        <w:jc w:val="both"/>
      </w:pPr>
      <w:r>
        <w:rPr>
          <w:rFonts w:ascii="Times New Roman"/>
          <w:b w:val="false"/>
          <w:i w:val="false"/>
          <w:color w:val="000000"/>
          <w:sz w:val="28"/>
        </w:rPr>
        <w:t>
      5) недоверие к профессионализму и эффективности деятельности государственных институтов развития со стороны целевой аудитории.</w:t>
      </w:r>
    </w:p>
    <w:p>
      <w:pPr>
        <w:spacing w:after="0"/>
        <w:ind w:left="0"/>
        <w:jc w:val="both"/>
      </w:pPr>
      <w:r>
        <w:rPr>
          <w:rFonts w:ascii="Times New Roman"/>
          <w:b w:val="false"/>
          <w:i w:val="false"/>
          <w:color w:val="000000"/>
          <w:sz w:val="28"/>
        </w:rPr>
        <w:t>
      К наибольшим возможностям для дальнейшего развития СПК относятся:</w:t>
      </w:r>
    </w:p>
    <w:p>
      <w:pPr>
        <w:spacing w:after="0"/>
        <w:ind w:left="0"/>
        <w:jc w:val="both"/>
      </w:pPr>
      <w:r>
        <w:rPr>
          <w:rFonts w:ascii="Times New Roman"/>
          <w:b w:val="false"/>
          <w:i w:val="false"/>
          <w:color w:val="000000"/>
          <w:sz w:val="28"/>
        </w:rPr>
        <w:t>
      1) наличие полномочий от государства и государственной поддержки деятельности;</w:t>
      </w:r>
    </w:p>
    <w:p>
      <w:pPr>
        <w:spacing w:after="0"/>
        <w:ind w:left="0"/>
        <w:jc w:val="both"/>
      </w:pPr>
      <w:r>
        <w:rPr>
          <w:rFonts w:ascii="Times New Roman"/>
          <w:b w:val="false"/>
          <w:i w:val="false"/>
          <w:color w:val="000000"/>
          <w:sz w:val="28"/>
        </w:rPr>
        <w:t>
      2) долгосрочная тенденция роста потребления продукции глубокой переработки зерновых культур, мясомолочных продуктов;</w:t>
      </w:r>
    </w:p>
    <w:p>
      <w:pPr>
        <w:spacing w:after="0"/>
        <w:ind w:left="0"/>
        <w:jc w:val="both"/>
      </w:pPr>
      <w:r>
        <w:rPr>
          <w:rFonts w:ascii="Times New Roman"/>
          <w:b w:val="false"/>
          <w:i w:val="false"/>
          <w:color w:val="000000"/>
          <w:sz w:val="28"/>
        </w:rPr>
        <w:t>
      3) увеличение интереса к области, как к поставщику продовольственных ресурсов, со стороны стратегических инвесторов;</w:t>
      </w:r>
    </w:p>
    <w:p>
      <w:pPr>
        <w:spacing w:after="0"/>
        <w:ind w:left="0"/>
        <w:jc w:val="both"/>
      </w:pPr>
      <w:r>
        <w:rPr>
          <w:rFonts w:ascii="Times New Roman"/>
          <w:b w:val="false"/>
          <w:i w:val="false"/>
          <w:color w:val="000000"/>
          <w:sz w:val="28"/>
        </w:rPr>
        <w:t>
      4) реализация "прорывных" инвестиционных проектов, межрегиональных проектов и региональных стратегий развития крупного бизнеса, способствующих росту капитализации региона;</w:t>
      </w:r>
    </w:p>
    <w:p>
      <w:pPr>
        <w:spacing w:after="0"/>
        <w:ind w:left="0"/>
        <w:jc w:val="both"/>
      </w:pPr>
      <w:r>
        <w:rPr>
          <w:rFonts w:ascii="Times New Roman"/>
          <w:b w:val="false"/>
          <w:i w:val="false"/>
          <w:color w:val="000000"/>
          <w:sz w:val="28"/>
        </w:rPr>
        <w:t>
      5) близость потенциально емких рынков сбыта продукции, производимой в регионе;</w:t>
      </w:r>
    </w:p>
    <w:p>
      <w:pPr>
        <w:spacing w:after="0"/>
        <w:ind w:left="0"/>
        <w:jc w:val="both"/>
      </w:pPr>
      <w:r>
        <w:rPr>
          <w:rFonts w:ascii="Times New Roman"/>
          <w:b w:val="false"/>
          <w:i w:val="false"/>
          <w:color w:val="000000"/>
          <w:sz w:val="28"/>
        </w:rPr>
        <w:t>
      6) интеграция транспортной системы региона в глобальную сеть;</w:t>
      </w:r>
    </w:p>
    <w:p>
      <w:pPr>
        <w:spacing w:after="0"/>
        <w:ind w:left="0"/>
        <w:jc w:val="both"/>
      </w:pPr>
      <w:r>
        <w:rPr>
          <w:rFonts w:ascii="Times New Roman"/>
          <w:b w:val="false"/>
          <w:i w:val="false"/>
          <w:color w:val="000000"/>
          <w:sz w:val="28"/>
        </w:rPr>
        <w:t>
      7) развитие экспортоориентированных производств и диверсификация экспорта.</w:t>
      </w:r>
    </w:p>
    <w:p>
      <w:pPr>
        <w:spacing w:after="0"/>
        <w:ind w:left="0"/>
        <w:jc w:val="both"/>
      </w:pPr>
      <w:r>
        <w:rPr>
          <w:rFonts w:ascii="Times New Roman"/>
          <w:b w:val="false"/>
          <w:i w:val="false"/>
          <w:color w:val="000000"/>
          <w:sz w:val="28"/>
        </w:rPr>
        <w:t>
      СПК имеет ряд сильных сторон, которые могут и должны быть использованы, как опорные точки для обеспечения дальнейшего роста и развития. В перспективе деятельность будет направлена на использование сильных сторон СПК для реализации возможностей и нивелирование угроз слабых сторон.</w:t>
      </w:r>
    </w:p>
    <w:p>
      <w:pPr>
        <w:spacing w:after="0"/>
        <w:ind w:left="0"/>
        <w:jc w:val="both"/>
      </w:pPr>
      <w:r>
        <w:rPr>
          <w:rFonts w:ascii="Times New Roman"/>
          <w:b w:val="false"/>
          <w:i w:val="false"/>
          <w:color w:val="000000"/>
          <w:sz w:val="28"/>
        </w:rPr>
        <w:t>
      Важнейшими движущими силами дальнейшего развития СПК являются развитие и диверсификация экономической базы региона, учет и адаптация к изменениям внешней среды, повышение эффективности деятельности СПК.</w:t>
      </w:r>
    </w:p>
    <w:p>
      <w:pPr>
        <w:spacing w:after="0"/>
        <w:ind w:left="0"/>
        <w:jc w:val="both"/>
      </w:pPr>
      <w:r>
        <w:rPr>
          <w:rFonts w:ascii="Times New Roman"/>
          <w:b w:val="false"/>
          <w:i w:val="false"/>
          <w:color w:val="000000"/>
          <w:sz w:val="28"/>
        </w:rPr>
        <w:t xml:space="preserve">
      Определение приоритетных для СПК секторов экономики осуществлялось с учетом сложившейся экономической специализации региона и основных направлений государственной политики, изложенных в </w:t>
      </w:r>
      <w:r>
        <w:rPr>
          <w:rFonts w:ascii="Times New Roman"/>
          <w:b w:val="false"/>
          <w:i w:val="false"/>
          <w:color w:val="000000"/>
          <w:sz w:val="28"/>
        </w:rPr>
        <w:t>ГПФИИР</w:t>
      </w:r>
      <w:r>
        <w:rPr>
          <w:rFonts w:ascii="Times New Roman"/>
          <w:b w:val="false"/>
          <w:i w:val="false"/>
          <w:color w:val="000000"/>
          <w:sz w:val="28"/>
        </w:rPr>
        <w:t xml:space="preserve"> и Программе развития территории области на 2011 – 2015 годы.</w:t>
      </w:r>
    </w:p>
    <w:p>
      <w:pPr>
        <w:spacing w:after="0"/>
        <w:ind w:left="0"/>
        <w:jc w:val="both"/>
      </w:pPr>
      <w:r>
        <w:rPr>
          <w:rFonts w:ascii="Times New Roman"/>
          <w:b w:val="false"/>
          <w:i w:val="false"/>
          <w:color w:val="000000"/>
          <w:sz w:val="28"/>
        </w:rPr>
        <w:t>
      В первой пятилетке реализовано 32 проекта более чем на 31 млрд. тенге, из которых 21 – новые производства, создано около полутора тысяч рабочих мест.</w:t>
      </w:r>
    </w:p>
    <w:p>
      <w:pPr>
        <w:spacing w:after="0"/>
        <w:ind w:left="0"/>
        <w:jc w:val="both"/>
      </w:pPr>
      <w:r>
        <w:rPr>
          <w:rFonts w:ascii="Times New Roman"/>
          <w:b w:val="false"/>
          <w:i w:val="false"/>
          <w:color w:val="000000"/>
          <w:sz w:val="28"/>
        </w:rPr>
        <w:t>
      В результате только в 2014 году достигнут рост в промышленности на 3,5% (с 150 до 160 млрд. тенге), в обрабатывающей промышленности на 3,4% (с 115 до 120 млрд. тенге), инвестиции выросли на 8,7% (с 101 до 115 млрд. тенге.), при этом иностранные инвестиции - в 5,9 раз (с 79,6 до 512 млрд. тенге).</w:t>
      </w:r>
    </w:p>
    <w:p>
      <w:pPr>
        <w:spacing w:after="0"/>
        <w:ind w:left="0"/>
        <w:jc w:val="both"/>
      </w:pPr>
      <w:r>
        <w:rPr>
          <w:rFonts w:ascii="Times New Roman"/>
          <w:b w:val="false"/>
          <w:i w:val="false"/>
          <w:color w:val="000000"/>
          <w:sz w:val="28"/>
        </w:rPr>
        <w:t xml:space="preserve">
      За первую пятилетку инвестиции выросли в 2,2 раза (с 51 до 115 млрд. тенге), уровень инновационной активности в 4 раза (с 2,6% до 11%), производительность труда выросла в 1,7 (с 12 тыс. до 22 тыс. долларов США). </w:t>
      </w:r>
    </w:p>
    <w:p>
      <w:pPr>
        <w:spacing w:after="0"/>
        <w:ind w:left="0"/>
        <w:jc w:val="both"/>
      </w:pPr>
      <w:r>
        <w:rPr>
          <w:rFonts w:ascii="Times New Roman"/>
          <w:b w:val="false"/>
          <w:i w:val="false"/>
          <w:color w:val="000000"/>
          <w:sz w:val="28"/>
        </w:rPr>
        <w:t xml:space="preserve">
      За 2010 – 2014 годы и 5 месяцев 2015 года введенными проектами области произведено продукции на сумму 66,4 млрд. тенге. </w:t>
      </w:r>
    </w:p>
    <w:p>
      <w:pPr>
        <w:spacing w:after="0"/>
        <w:ind w:left="0"/>
        <w:jc w:val="both"/>
      </w:pPr>
      <w:r>
        <w:rPr>
          <w:rFonts w:ascii="Times New Roman"/>
          <w:b w:val="false"/>
          <w:i w:val="false"/>
          <w:color w:val="000000"/>
          <w:sz w:val="28"/>
        </w:rPr>
        <w:t xml:space="preserve">
      В целях исполнения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августа 2014 года № 874 "Об утверждении Государственной программы индустриально – 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2014 года № 1159 "Об утверждении Плана мероприятий по реализации Государственной программы индустриально-инновационного развития Республики Казахстан на 2015 – 2019 годы", постановлением акимата Северо-Казахстанской области от 19 мая 2015 года № 164 внесены изменения в Карту индустриализации области на 2015 – 2019 годы. В указанную Карту индустриализации области внесено 39 проектов с общим объемом инвестиций 13430,9 млн. тенге. Запланированы рабочие места на период строительства в количестве 1027 рабочих мест, на период эксплуатации – 1041 рабочее место.</w:t>
      </w:r>
    </w:p>
    <w:p>
      <w:pPr>
        <w:spacing w:after="0"/>
        <w:ind w:left="0"/>
        <w:jc w:val="both"/>
      </w:pPr>
      <w:r>
        <w:rPr>
          <w:rFonts w:ascii="Times New Roman"/>
          <w:b w:val="false"/>
          <w:i w:val="false"/>
          <w:color w:val="000000"/>
          <w:sz w:val="28"/>
        </w:rPr>
        <w:t>
      Приоритетные направления деятельности СПК</w:t>
      </w:r>
    </w:p>
    <w:bookmarkStart w:name="z19" w:id="17"/>
    <w:p>
      <w:pPr>
        <w:spacing w:after="0"/>
        <w:ind w:left="0"/>
        <w:jc w:val="both"/>
      </w:pPr>
      <w:r>
        <w:rPr>
          <w:rFonts w:ascii="Times New Roman"/>
          <w:b w:val="false"/>
          <w:i w:val="false"/>
          <w:color w:val="000000"/>
          <w:sz w:val="28"/>
        </w:rPr>
        <w:t>
      Таблица 16. Схема отбора приоритетных секторов экономики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1041"/>
        <w:gridCol w:w="1041"/>
        <w:gridCol w:w="1041"/>
        <w:gridCol w:w="1041"/>
        <w:gridCol w:w="1816"/>
        <w:gridCol w:w="1243"/>
        <w:gridCol w:w="1061"/>
        <w:gridCol w:w="1244"/>
      </w:tblGrid>
      <w:tr>
        <w:trPr>
          <w:trHeight w:val="30" w:hRule="atLeast"/>
        </w:trPr>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Приоритетные сектора индустриального развития экономики (согласно ГПФИИР)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экономической специализации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w:t>
            </w:r>
          </w:p>
          <w:p>
            <w:pPr>
              <w:spacing w:after="20"/>
              <w:ind w:left="20"/>
              <w:jc w:val="both"/>
            </w:pPr>
            <w:r>
              <w:rPr>
                <w:rFonts w:ascii="Times New Roman"/>
                <w:b w:val="false"/>
                <w:i w:val="false"/>
                <w:color w:val="000000"/>
                <w:sz w:val="20"/>
              </w:rPr>
              <w:t>
ленный комплекс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w:t>
            </w:r>
          </w:p>
          <w:p>
            <w:pPr>
              <w:spacing w:after="20"/>
              <w:ind w:left="20"/>
              <w:jc w:val="both"/>
            </w:pPr>
            <w:r>
              <w:rPr>
                <w:rFonts w:ascii="Times New Roman"/>
                <w:b w:val="false"/>
                <w:i w:val="false"/>
                <w:color w:val="000000"/>
                <w:sz w:val="20"/>
              </w:rPr>
              <w:t>
ленность строительных материалов</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Энергетический комплекс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сельскохозяйственная техника и оборудование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продовольственными товарами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Транспортно-логистический сектор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и пищевая промышленность</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аграрно–промышленный комплекс и сельхозпереработка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строительной индустрии и производства строительных материалов</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 телекоммуникационной инфраструктуры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включая развитие чистой энергетики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туристская деятельность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легкой и пищевой отрасли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Аграрно–промышленный комплекс и сельскохозяйственная переработка</w:t>
      </w:r>
    </w:p>
    <w:p>
      <w:pPr>
        <w:spacing w:after="0"/>
        <w:ind w:left="0"/>
        <w:jc w:val="both"/>
      </w:pPr>
      <w:r>
        <w:rPr>
          <w:rFonts w:ascii="Times New Roman"/>
          <w:b w:val="false"/>
          <w:i w:val="false"/>
          <w:color w:val="000000"/>
          <w:sz w:val="28"/>
        </w:rPr>
        <w:t>
      Выбор данного сектора основан на конкурентных преимуществах региона в производстве сельскохозяйственной продукции.</w:t>
      </w:r>
    </w:p>
    <w:p>
      <w:pPr>
        <w:spacing w:after="0"/>
        <w:ind w:left="0"/>
        <w:jc w:val="both"/>
      </w:pPr>
      <w:r>
        <w:rPr>
          <w:rFonts w:ascii="Times New Roman"/>
          <w:b w:val="false"/>
          <w:i w:val="false"/>
          <w:color w:val="000000"/>
          <w:sz w:val="28"/>
        </w:rPr>
        <w:t>
      Вклад сельского хозяйства в формирование валовой добавленной стоимости по региону в 5 раз выше, чем в среднем по республике. Совокупная доля сельскохозяйственного производства региона в валовой добавленной стоимости страны за 5 лет выросла на треть. Таким образом, развитие аграрного сектора и глубокой переработки сельскохозяйственной продукции, как базовой не сырьевой составляющей экспортного потенциала региона, является для СПК приоритетным направлением приложения усилий и ресурсов на долгосрочную перспективу. СПК планирует способствовать развитию сельского хозяйства региона путем создания инфраструктуры формирования цепочки добавленной стоимости в зерноперерабатывающем, мясомолочном, плодоовощном кластерах (в том числе и созданием продовольственного кольца вокруг городов путем реализации конкретных проектов в сферах животноводства и растениеводства, в том числе овощеводства, организации заготовки и хранения продукции).</w:t>
      </w:r>
    </w:p>
    <w:p>
      <w:pPr>
        <w:spacing w:after="0"/>
        <w:ind w:left="0"/>
        <w:jc w:val="both"/>
      </w:pPr>
      <w:r>
        <w:rPr>
          <w:rFonts w:ascii="Times New Roman"/>
          <w:b w:val="false"/>
          <w:i w:val="false"/>
          <w:color w:val="000000"/>
          <w:sz w:val="28"/>
        </w:rPr>
        <w:t>
      Развитие строительной индустрии и производства строительных материалов</w:t>
      </w:r>
    </w:p>
    <w:p>
      <w:pPr>
        <w:spacing w:after="0"/>
        <w:ind w:left="0"/>
        <w:jc w:val="both"/>
      </w:pPr>
      <w:r>
        <w:rPr>
          <w:rFonts w:ascii="Times New Roman"/>
          <w:b w:val="false"/>
          <w:i w:val="false"/>
          <w:color w:val="000000"/>
          <w:sz w:val="28"/>
        </w:rPr>
        <w:t>
      Промышленная база строительной индустрии, как в республике в целом, так и в области не удовлетворяет в полной мере потребности строительной отрасли, как по объему, так и номенклатуре выпускаемой продукции.</w:t>
      </w:r>
    </w:p>
    <w:p>
      <w:pPr>
        <w:spacing w:after="0"/>
        <w:ind w:left="0"/>
        <w:jc w:val="both"/>
      </w:pPr>
      <w:r>
        <w:rPr>
          <w:rFonts w:ascii="Times New Roman"/>
          <w:b w:val="false"/>
          <w:i w:val="false"/>
          <w:color w:val="000000"/>
          <w:sz w:val="28"/>
        </w:rPr>
        <w:t>
      СПК планирует способствовать развитию производств по выпуску современных строительных материалов, конструкций, изделий для промышленного и гражданского строительства.</w:t>
      </w:r>
    </w:p>
    <w:p>
      <w:pPr>
        <w:spacing w:after="0"/>
        <w:ind w:left="0"/>
        <w:jc w:val="both"/>
      </w:pPr>
      <w:r>
        <w:rPr>
          <w:rFonts w:ascii="Times New Roman"/>
          <w:b w:val="false"/>
          <w:i w:val="false"/>
          <w:color w:val="000000"/>
          <w:sz w:val="28"/>
        </w:rPr>
        <w:t>
      Развитие транспортной инфраструктуры</w:t>
      </w:r>
    </w:p>
    <w:p>
      <w:pPr>
        <w:spacing w:after="0"/>
        <w:ind w:left="0"/>
        <w:jc w:val="both"/>
      </w:pPr>
      <w:r>
        <w:rPr>
          <w:rFonts w:ascii="Times New Roman"/>
          <w:b w:val="false"/>
          <w:i w:val="false"/>
          <w:color w:val="000000"/>
          <w:sz w:val="28"/>
        </w:rPr>
        <w:t>
      Экономические и географические особенности Казахстана (обширная территория и низкая плотность населения; удаленное расположение источников сырья и центров их переработки, значительный транзитный потенциал) обусловливают высокую зависимость регионов от состояния транспортной инфраструктуры.</w:t>
      </w:r>
    </w:p>
    <w:p>
      <w:pPr>
        <w:spacing w:after="0"/>
        <w:ind w:left="0"/>
        <w:jc w:val="both"/>
      </w:pPr>
      <w:r>
        <w:rPr>
          <w:rFonts w:ascii="Times New Roman"/>
          <w:b w:val="false"/>
          <w:i w:val="false"/>
          <w:color w:val="000000"/>
          <w:sz w:val="28"/>
        </w:rPr>
        <w:t>
      По территории области проходят три из шести основных международных транзитных коридоров: "Астана – Петропавловск – Омск (Российская Федерация)", "Астана – Петропавловск – Тюмень (Российская Федерация)", "Астана – Петропавловск – Курган (Российская Федерация)". Данные направления являются одними из наиболее напряженных ввиду их активного использования как отечественными, так и зарубежными перевозчиками.</w:t>
      </w:r>
    </w:p>
    <w:p>
      <w:pPr>
        <w:spacing w:after="0"/>
        <w:ind w:left="0"/>
        <w:jc w:val="both"/>
      </w:pPr>
      <w:r>
        <w:rPr>
          <w:rFonts w:ascii="Times New Roman"/>
          <w:b w:val="false"/>
          <w:i w:val="false"/>
          <w:color w:val="000000"/>
          <w:sz w:val="28"/>
        </w:rPr>
        <w:t>
      Развитие транспортной инфраструктуры и обеспечение сервисного обслуживания автомобильных дорог на уровне современных международных требований будет способствовать инновационной индустриализации страны и увеличению торговых потоков через территорию региона.</w:t>
      </w:r>
    </w:p>
    <w:p>
      <w:pPr>
        <w:spacing w:after="0"/>
        <w:ind w:left="0"/>
        <w:jc w:val="both"/>
      </w:pPr>
      <w:r>
        <w:rPr>
          <w:rFonts w:ascii="Times New Roman"/>
          <w:b w:val="false"/>
          <w:i w:val="false"/>
          <w:color w:val="000000"/>
          <w:sz w:val="28"/>
        </w:rPr>
        <w:t>
      СПК планирует направлять свою деятельность на развитие транспортно-логистического сектора экономики региона.</w:t>
      </w:r>
    </w:p>
    <w:p>
      <w:pPr>
        <w:spacing w:after="0"/>
        <w:ind w:left="0"/>
        <w:jc w:val="both"/>
      </w:pPr>
      <w:r>
        <w:rPr>
          <w:rFonts w:ascii="Times New Roman"/>
          <w:b w:val="false"/>
          <w:i w:val="false"/>
          <w:color w:val="000000"/>
          <w:sz w:val="28"/>
        </w:rPr>
        <w:t>
      Развитие легкой и пищевой отрасли</w:t>
      </w:r>
    </w:p>
    <w:p>
      <w:pPr>
        <w:spacing w:after="0"/>
        <w:ind w:left="0"/>
        <w:jc w:val="both"/>
      </w:pPr>
      <w:r>
        <w:rPr>
          <w:rFonts w:ascii="Times New Roman"/>
          <w:b w:val="false"/>
          <w:i w:val="false"/>
          <w:color w:val="000000"/>
          <w:sz w:val="28"/>
        </w:rPr>
        <w:t>
      Легкая и пищевая промышленность – это многопрофильный инвестиционно-привлекательный сектор экономики. Предприятия данного сектора при условии выпуска качественной конкурентоспособной продукции, располагают устойчивым рынком сбыта, обеспечивая высокую, два-три раза в год, оборачиваемость и эффективность вложенных ресурсов, широкую межрегиональную и межотраслевую кооперацию. В секторе заложен и большой инновационный потенциал, так как в развитых странах уже сегодня имеются и непрерывно совершенствуются производственные технологии и виды оборудования.</w:t>
      </w:r>
    </w:p>
    <w:p>
      <w:pPr>
        <w:spacing w:after="0"/>
        <w:ind w:left="0"/>
        <w:jc w:val="both"/>
      </w:pPr>
      <w:r>
        <w:rPr>
          <w:rFonts w:ascii="Times New Roman"/>
          <w:b w:val="false"/>
          <w:i w:val="false"/>
          <w:color w:val="000000"/>
          <w:sz w:val="28"/>
        </w:rPr>
        <w:t xml:space="preserve">
      СПК планирует развивать данные отрасли экономики в первую очередь в сфере переработки продукции агропромышленного комплекса региона (в том числе переработка кожевенного сырья, шерсти), с производством продукции с высокой добавленной стоимостью. </w:t>
      </w:r>
    </w:p>
    <w:p>
      <w:pPr>
        <w:spacing w:after="0"/>
        <w:ind w:left="0"/>
        <w:jc w:val="both"/>
      </w:pPr>
      <w:r>
        <w:rPr>
          <w:rFonts w:ascii="Times New Roman"/>
          <w:b w:val="false"/>
          <w:i w:val="false"/>
          <w:color w:val="000000"/>
          <w:sz w:val="28"/>
        </w:rPr>
        <w:t>
      Машиностроение</w:t>
      </w:r>
    </w:p>
    <w:p>
      <w:pPr>
        <w:spacing w:after="0"/>
        <w:ind w:left="0"/>
        <w:jc w:val="both"/>
      </w:pPr>
      <w:r>
        <w:rPr>
          <w:rFonts w:ascii="Times New Roman"/>
          <w:b w:val="false"/>
          <w:i w:val="false"/>
          <w:color w:val="000000"/>
          <w:sz w:val="28"/>
        </w:rPr>
        <w:t>
      Машиностроение во всем мире воспринимается, как показатель технологического уровня национальной промышленности. Эта отрасль дает мультипликативный эффект для развития смежных отраслей, многократно увеличивает занятость населения и тем самым обеспечивает конкурентоспособность экономики в целом. Учитывая присутствие в данной сфере акционерного общества "Национальная компания "Казахстан инжиниринг", в отрасли машиностроения для СПК представляют интерес сегменты выпуска отдельных видов техники и оборудования, запасных частей и изделий.</w:t>
      </w:r>
    </w:p>
    <w:p>
      <w:pPr>
        <w:spacing w:after="0"/>
        <w:ind w:left="0"/>
        <w:jc w:val="both"/>
      </w:pPr>
      <w:r>
        <w:rPr>
          <w:rFonts w:ascii="Times New Roman"/>
          <w:b w:val="false"/>
          <w:i w:val="false"/>
          <w:color w:val="000000"/>
          <w:sz w:val="28"/>
        </w:rPr>
        <w:t>
      Вместе с инвестиционной деятельностью, проводимой в приоритетных секторах экономики, СПК будет участвовать в реализации бизнес-проектов в других отраслях экономики, не включенных в число приоритетных, но представляющих важное значение для социально-экономического развития региона.</w:t>
      </w:r>
    </w:p>
    <w:bookmarkStart w:name="z20" w:id="18"/>
    <w:p>
      <w:pPr>
        <w:spacing w:after="0"/>
        <w:ind w:left="0"/>
        <w:jc w:val="both"/>
      </w:pPr>
      <w:r>
        <w:rPr>
          <w:rFonts w:ascii="Times New Roman"/>
          <w:b w:val="false"/>
          <w:i w:val="false"/>
          <w:color w:val="000000"/>
          <w:sz w:val="28"/>
        </w:rPr>
        <w:t>
      2. Миссия, видение, цели СПК</w:t>
      </w:r>
    </w:p>
    <w:bookmarkEnd w:id="18"/>
    <w:p>
      <w:pPr>
        <w:spacing w:after="0"/>
        <w:ind w:left="0"/>
        <w:jc w:val="both"/>
      </w:pPr>
      <w:r>
        <w:rPr>
          <w:rFonts w:ascii="Times New Roman"/>
          <w:b w:val="false"/>
          <w:i w:val="false"/>
          <w:color w:val="000000"/>
          <w:sz w:val="28"/>
        </w:rPr>
        <w:t>
      Миссия СПК – содействие социально-экономическому развитию региона на принципах партнерства государства и бизнеса.</w:t>
      </w:r>
    </w:p>
    <w:p>
      <w:pPr>
        <w:spacing w:after="0"/>
        <w:ind w:left="0"/>
        <w:jc w:val="both"/>
      </w:pPr>
      <w:r>
        <w:rPr>
          <w:rFonts w:ascii="Times New Roman"/>
          <w:b w:val="false"/>
          <w:i w:val="false"/>
          <w:color w:val="000000"/>
          <w:sz w:val="28"/>
        </w:rPr>
        <w:t>
      Видение СПК – региональный институт развития, эффективно управляющий активами, стимулирующий экономическую активность в точках роста региона, в том числе через привлечение инвестиций, и выступающий катализатором формирования конкурентоспособных устойчивых производств.</w:t>
      </w:r>
    </w:p>
    <w:p>
      <w:pPr>
        <w:spacing w:after="0"/>
        <w:ind w:left="0"/>
        <w:jc w:val="both"/>
      </w:pPr>
      <w:r>
        <w:rPr>
          <w:rFonts w:ascii="Times New Roman"/>
          <w:b w:val="false"/>
          <w:i w:val="false"/>
          <w:color w:val="000000"/>
          <w:sz w:val="28"/>
        </w:rPr>
        <w:t>
      Цель – поддержка бизнес-инициатив и стимулирование экономической активности в точках роста региона.</w:t>
      </w:r>
    </w:p>
    <w:p>
      <w:pPr>
        <w:spacing w:after="0"/>
        <w:ind w:left="0"/>
        <w:jc w:val="both"/>
      </w:pPr>
      <w:r>
        <w:rPr>
          <w:rFonts w:ascii="Times New Roman"/>
          <w:b w:val="false"/>
          <w:i w:val="false"/>
          <w:color w:val="000000"/>
          <w:sz w:val="28"/>
        </w:rPr>
        <w:t>
      Позиционирование</w:t>
      </w:r>
    </w:p>
    <w:p>
      <w:pPr>
        <w:spacing w:after="0"/>
        <w:ind w:left="0"/>
        <w:jc w:val="both"/>
      </w:pPr>
      <w:r>
        <w:rPr>
          <w:rFonts w:ascii="Times New Roman"/>
          <w:b w:val="false"/>
          <w:i w:val="false"/>
          <w:color w:val="000000"/>
          <w:sz w:val="28"/>
        </w:rPr>
        <w:t>
      В соответствии с миссией и стратегическими задачами, возложенными государством на социально-предпринимательские корпорации в целом, СПК, с одной стороны, является региональным институтом развития, проводящим политику государства по поддержке развития субъектов экономической сферы области, с другой стороны, в рамках видения СПК - это равноправный коммерческий субъект рынка – инвестиционный холдинг, находящийся в конкурентной среде и использующий весь маркетинговый инструментарий для развития и укрепления на рынке позиций своих дочерних структур и портфельных компаний.</w:t>
      </w:r>
    </w:p>
    <w:p>
      <w:pPr>
        <w:spacing w:after="0"/>
        <w:ind w:left="0"/>
        <w:jc w:val="both"/>
      </w:pPr>
      <w:r>
        <w:rPr>
          <w:rFonts w:ascii="Times New Roman"/>
          <w:b w:val="false"/>
          <w:i w:val="false"/>
          <w:color w:val="000000"/>
          <w:sz w:val="28"/>
        </w:rPr>
        <w:t>
      Исходя из вышеизложенного, СПК позиционирует себя, как государственный инвестиционный холдинг, осуществляющий вложение инвестиций в проекты частных бизнес-структур, реализуемых на территории области.</w:t>
      </w:r>
    </w:p>
    <w:bookmarkStart w:name="z21" w:id="19"/>
    <w:p>
      <w:pPr>
        <w:spacing w:after="0"/>
        <w:ind w:left="0"/>
        <w:jc w:val="both"/>
      </w:pPr>
      <w:r>
        <w:rPr>
          <w:rFonts w:ascii="Times New Roman"/>
          <w:b w:val="false"/>
          <w:i w:val="false"/>
          <w:color w:val="000000"/>
          <w:sz w:val="28"/>
        </w:rPr>
        <w:t>
      3. Стратегические направления деятельности СПК</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с изменениями, внесенными постановлением Правительства РК от 28.03.2016 </w:t>
      </w:r>
      <w:r>
        <w:rPr>
          <w:rFonts w:ascii="Times New Roman"/>
          <w:b w:val="false"/>
          <w:i w:val="false"/>
          <w:color w:val="00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целевых ориентиров, соответствующих рыночному видению СПК по итогам реализации Стратегии и в рамках принятой миссии, планируется проведение целенаправленной работы по следующим основным направлениям:</w:t>
      </w:r>
    </w:p>
    <w:p>
      <w:pPr>
        <w:spacing w:after="0"/>
        <w:ind w:left="0"/>
        <w:jc w:val="both"/>
      </w:pPr>
      <w:r>
        <w:rPr>
          <w:rFonts w:ascii="Times New Roman"/>
          <w:b w:val="false"/>
          <w:i w:val="false"/>
          <w:color w:val="000000"/>
          <w:sz w:val="28"/>
        </w:rPr>
        <w:t>
      1) повышение результативности коммерческой деятельности;</w:t>
      </w:r>
    </w:p>
    <w:p>
      <w:pPr>
        <w:spacing w:after="0"/>
        <w:ind w:left="0"/>
        <w:jc w:val="both"/>
      </w:pPr>
      <w:r>
        <w:rPr>
          <w:rFonts w:ascii="Times New Roman"/>
          <w:b w:val="false"/>
          <w:i w:val="false"/>
          <w:color w:val="000000"/>
          <w:sz w:val="28"/>
        </w:rPr>
        <w:t>
      2) развитие инноваций и привлечение инвестиций;</w:t>
      </w:r>
    </w:p>
    <w:p>
      <w:pPr>
        <w:spacing w:after="0"/>
        <w:ind w:left="0"/>
        <w:jc w:val="both"/>
      </w:pPr>
      <w:r>
        <w:rPr>
          <w:rFonts w:ascii="Times New Roman"/>
          <w:b w:val="false"/>
          <w:i w:val="false"/>
          <w:color w:val="000000"/>
          <w:sz w:val="28"/>
        </w:rPr>
        <w:t>
      3) повышение эффективности процессом управления организацией.</w:t>
      </w:r>
    </w:p>
    <w:p>
      <w:pPr>
        <w:spacing w:after="0"/>
        <w:ind w:left="0"/>
        <w:jc w:val="both"/>
      </w:pPr>
      <w:r>
        <w:rPr>
          <w:rFonts w:ascii="Times New Roman"/>
          <w:b w:val="false"/>
          <w:i w:val="false"/>
          <w:color w:val="000000"/>
          <w:sz w:val="28"/>
        </w:rPr>
        <w:t>
      В рамках каждого стратегического направления, с учетом принципов и приоритетов деятельности СПК, сформулированы соответствующие цели и задачи, достижение и решение которых необходимо для успешной реализации стратегии СПК.</w:t>
      </w:r>
    </w:p>
    <w:p>
      <w:pPr>
        <w:spacing w:after="0"/>
        <w:ind w:left="0"/>
        <w:jc w:val="both"/>
      </w:pPr>
      <w:r>
        <w:rPr>
          <w:rFonts w:ascii="Times New Roman"/>
          <w:b w:val="false"/>
          <w:i w:val="false"/>
          <w:color w:val="000000"/>
          <w:sz w:val="28"/>
        </w:rPr>
        <w:t>
      Стратегические направление деятельности (далее – СНД)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28.03.2016 </w:t>
      </w:r>
      <w:r>
        <w:rPr>
          <w:rFonts w:ascii="Times New Roman"/>
          <w:b w:val="false"/>
          <w:i w:val="false"/>
          <w:color w:val="00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СНД 1. Повышение результативности коммерческой деятельности</w:t>
      </w:r>
    </w:p>
    <w:p>
      <w:pPr>
        <w:spacing w:after="0"/>
        <w:ind w:left="0"/>
        <w:jc w:val="both"/>
      </w:pPr>
      <w:r>
        <w:rPr>
          <w:rFonts w:ascii="Times New Roman"/>
          <w:b w:val="false"/>
          <w:i w:val="false"/>
          <w:color w:val="000000"/>
          <w:sz w:val="28"/>
        </w:rPr>
        <w:t>
      Результативная коммерческая деятельность – один из ключевых показателей, свидетельствующий о выполнении обязательств, возложенных на СПК государством.</w:t>
      </w:r>
    </w:p>
    <w:p>
      <w:pPr>
        <w:spacing w:after="0"/>
        <w:ind w:left="0"/>
        <w:jc w:val="both"/>
      </w:pPr>
      <w:r>
        <w:rPr>
          <w:rFonts w:ascii="Times New Roman"/>
          <w:b w:val="false"/>
          <w:i w:val="false"/>
          <w:color w:val="000000"/>
          <w:sz w:val="28"/>
        </w:rPr>
        <w:t>
      Для достижения результатов по направлению повышения результативности коммерческой деятельности определены следующие цели:</w:t>
      </w:r>
    </w:p>
    <w:p>
      <w:pPr>
        <w:spacing w:after="0"/>
        <w:ind w:left="0"/>
        <w:jc w:val="both"/>
      </w:pPr>
      <w:r>
        <w:rPr>
          <w:rFonts w:ascii="Times New Roman"/>
          <w:b w:val="false"/>
          <w:i w:val="false"/>
          <w:color w:val="000000"/>
          <w:sz w:val="28"/>
        </w:rPr>
        <w:t>
      1) обеспечение эффективности деятельности СПК;</w:t>
      </w:r>
    </w:p>
    <w:p>
      <w:pPr>
        <w:spacing w:after="0"/>
        <w:ind w:left="0"/>
        <w:jc w:val="both"/>
      </w:pPr>
      <w:r>
        <w:rPr>
          <w:rFonts w:ascii="Times New Roman"/>
          <w:b w:val="false"/>
          <w:i w:val="false"/>
          <w:color w:val="000000"/>
          <w:sz w:val="28"/>
        </w:rPr>
        <w:t>
      2) обеспечение роста и эффективности инвестиций;</w:t>
      </w:r>
    </w:p>
    <w:p>
      <w:pPr>
        <w:spacing w:after="0"/>
        <w:ind w:left="0"/>
        <w:jc w:val="both"/>
      </w:pPr>
      <w:r>
        <w:rPr>
          <w:rFonts w:ascii="Times New Roman"/>
          <w:b w:val="false"/>
          <w:i w:val="false"/>
          <w:color w:val="000000"/>
          <w:sz w:val="28"/>
        </w:rPr>
        <w:t>
      3) создание новых конкурентоспособных производств;</w:t>
      </w:r>
    </w:p>
    <w:p>
      <w:pPr>
        <w:spacing w:after="0"/>
        <w:ind w:left="0"/>
        <w:jc w:val="both"/>
      </w:pPr>
      <w:r>
        <w:rPr>
          <w:rFonts w:ascii="Times New Roman"/>
          <w:b w:val="false"/>
          <w:i w:val="false"/>
          <w:color w:val="000000"/>
          <w:sz w:val="28"/>
        </w:rPr>
        <w:t>
      4) реабилитация передаваемых государственных активов;</w:t>
      </w:r>
    </w:p>
    <w:p>
      <w:pPr>
        <w:spacing w:after="0"/>
        <w:ind w:left="0"/>
        <w:jc w:val="both"/>
      </w:pPr>
      <w:r>
        <w:rPr>
          <w:rFonts w:ascii="Times New Roman"/>
          <w:b w:val="false"/>
          <w:i w:val="false"/>
          <w:color w:val="000000"/>
          <w:sz w:val="28"/>
        </w:rPr>
        <w:t>
      5) повышение доступности финансирования для субъектов АПК.</w:t>
      </w:r>
    </w:p>
    <w:bookmarkStart w:name="z24" w:id="20"/>
    <w:p>
      <w:pPr>
        <w:spacing w:after="0"/>
        <w:ind w:left="0"/>
        <w:jc w:val="both"/>
      </w:pPr>
      <w:r>
        <w:rPr>
          <w:rFonts w:ascii="Times New Roman"/>
          <w:b w:val="false"/>
          <w:i w:val="false"/>
          <w:color w:val="000000"/>
          <w:sz w:val="28"/>
        </w:rPr>
        <w:t>
      Цель 1. Обеспечение эффективности деятельности СПК</w:t>
      </w:r>
    </w:p>
    <w:bookmarkEnd w:id="20"/>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Эффективную деятельность СПК, как акционерного общества, планируется обеспечить реализацией следующих задач:</w:t>
      </w:r>
    </w:p>
    <w:p>
      <w:pPr>
        <w:spacing w:after="0"/>
        <w:ind w:left="0"/>
        <w:jc w:val="both"/>
      </w:pPr>
      <w:r>
        <w:rPr>
          <w:rFonts w:ascii="Times New Roman"/>
          <w:b w:val="false"/>
          <w:i w:val="false"/>
          <w:color w:val="000000"/>
          <w:sz w:val="28"/>
        </w:rPr>
        <w:t>
      1) повышение доходности от операционной деятельности СПК;</w:t>
      </w:r>
    </w:p>
    <w:p>
      <w:pPr>
        <w:spacing w:after="0"/>
        <w:ind w:left="0"/>
        <w:jc w:val="both"/>
      </w:pPr>
      <w:r>
        <w:rPr>
          <w:rFonts w:ascii="Times New Roman"/>
          <w:b w:val="false"/>
          <w:i w:val="false"/>
          <w:color w:val="000000"/>
          <w:sz w:val="28"/>
        </w:rPr>
        <w:t>
      2) участие в государственных программах, обеспечивающих покрытие операционных расходов СПК;</w:t>
      </w:r>
    </w:p>
    <w:p>
      <w:pPr>
        <w:spacing w:after="0"/>
        <w:ind w:left="0"/>
        <w:jc w:val="both"/>
      </w:pPr>
      <w:r>
        <w:rPr>
          <w:rFonts w:ascii="Times New Roman"/>
          <w:b w:val="false"/>
          <w:i w:val="false"/>
          <w:color w:val="000000"/>
          <w:sz w:val="28"/>
        </w:rPr>
        <w:t>
      3) обеспечение приоритетной поддержки проектов, обеспеченных ресурсным потенциалом;</w:t>
      </w:r>
    </w:p>
    <w:p>
      <w:pPr>
        <w:spacing w:after="0"/>
        <w:ind w:left="0"/>
        <w:jc w:val="both"/>
      </w:pPr>
      <w:r>
        <w:rPr>
          <w:rFonts w:ascii="Times New Roman"/>
          <w:b w:val="false"/>
          <w:i w:val="false"/>
          <w:color w:val="000000"/>
          <w:sz w:val="28"/>
        </w:rPr>
        <w:t>
      4) внедрение принципов бюджетирования, программ по направлениям деятельности;</w:t>
      </w:r>
    </w:p>
    <w:p>
      <w:pPr>
        <w:spacing w:after="0"/>
        <w:ind w:left="0"/>
        <w:jc w:val="both"/>
      </w:pPr>
      <w:r>
        <w:rPr>
          <w:rFonts w:ascii="Times New Roman"/>
          <w:b w:val="false"/>
          <w:i w:val="false"/>
          <w:color w:val="000000"/>
          <w:sz w:val="28"/>
        </w:rPr>
        <w:t>
      5) увеличение стоимости активов СПК;</w:t>
      </w:r>
    </w:p>
    <w:p>
      <w:pPr>
        <w:spacing w:after="0"/>
        <w:ind w:left="0"/>
        <w:jc w:val="both"/>
      </w:pPr>
      <w:r>
        <w:rPr>
          <w:rFonts w:ascii="Times New Roman"/>
          <w:b w:val="false"/>
          <w:i w:val="false"/>
          <w:color w:val="000000"/>
          <w:sz w:val="28"/>
        </w:rPr>
        <w:t>
      6) выявление рисков и снижение их уровня;</w:t>
      </w:r>
    </w:p>
    <w:p>
      <w:pPr>
        <w:spacing w:after="0"/>
        <w:ind w:left="0"/>
        <w:jc w:val="both"/>
      </w:pPr>
      <w:r>
        <w:rPr>
          <w:rFonts w:ascii="Times New Roman"/>
          <w:b w:val="false"/>
          <w:i w:val="false"/>
          <w:color w:val="000000"/>
          <w:sz w:val="28"/>
        </w:rPr>
        <w:t>
      7) повышение гибкости и приспособляемости к изменениям;</w:t>
      </w:r>
    </w:p>
    <w:p>
      <w:pPr>
        <w:spacing w:after="0"/>
        <w:ind w:left="0"/>
        <w:jc w:val="both"/>
      </w:pPr>
      <w:r>
        <w:rPr>
          <w:rFonts w:ascii="Times New Roman"/>
          <w:b w:val="false"/>
          <w:i w:val="false"/>
          <w:color w:val="000000"/>
          <w:sz w:val="28"/>
        </w:rPr>
        <w:t>
      Основным показателем эффективности деятельности СПК будет являться чистый доход. Также, в целях оценки эффективности деятельности с учетом количества персонала будет использоваться показатель чистого дохода на одного сотрудника.</w:t>
      </w:r>
    </w:p>
    <w:p>
      <w:pPr>
        <w:spacing w:after="0"/>
        <w:ind w:left="0"/>
        <w:jc w:val="both"/>
      </w:pPr>
      <w:r>
        <w:rPr>
          <w:rFonts w:ascii="Times New Roman"/>
          <w:b w:val="false"/>
          <w:i w:val="false"/>
          <w:color w:val="000000"/>
          <w:sz w:val="28"/>
        </w:rPr>
        <w:t>
      Кроме того, немаловажное значение имеет показатель рентабельности активов, который показывает, насколько эффективно в деятельности СПК используются имеющиеся активы.</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повышение доходности от работы с совместными предприятиями, от инвестиционной деятельности. Увеличение количества мероприятий и повышение их качества по привлечению прямых иностранных инвестиции;</w:t>
      </w:r>
    </w:p>
    <w:p>
      <w:pPr>
        <w:spacing w:after="0"/>
        <w:ind w:left="0"/>
        <w:jc w:val="both"/>
      </w:pPr>
      <w:r>
        <w:rPr>
          <w:rFonts w:ascii="Times New Roman"/>
          <w:b w:val="false"/>
          <w:i w:val="false"/>
          <w:color w:val="000000"/>
          <w:sz w:val="28"/>
        </w:rPr>
        <w:t>
      2) участие в государственных программах, позволяющих осуществлять покрытие операционной деятельности, участие в создании и в операторской деятельности индустриальных зон, свободных экономических зон, в программах по поддержке инвесторов, программах поддержки малого и среднего бизнеса, в программах поддержки приоритетных отраслей;</w:t>
      </w:r>
    </w:p>
    <w:p>
      <w:pPr>
        <w:spacing w:after="0"/>
        <w:ind w:left="0"/>
        <w:jc w:val="both"/>
      </w:pPr>
      <w:r>
        <w:rPr>
          <w:rFonts w:ascii="Times New Roman"/>
          <w:b w:val="false"/>
          <w:i w:val="false"/>
          <w:color w:val="000000"/>
          <w:sz w:val="28"/>
        </w:rPr>
        <w:t>
      3) приоритетная поддержка проектов, обеспеченных ресурсным потенциалом, максимально проработанных, имеющих материально-техническую базу, технико-экономическое обоснование и проектно-сметную документацию, бюджетирование по приоритетным направлением деятельности СПК;</w:t>
      </w:r>
    </w:p>
    <w:p>
      <w:pPr>
        <w:spacing w:after="0"/>
        <w:ind w:left="0"/>
        <w:jc w:val="both"/>
      </w:pPr>
      <w:r>
        <w:rPr>
          <w:rFonts w:ascii="Times New Roman"/>
          <w:b w:val="false"/>
          <w:i w:val="false"/>
          <w:color w:val="000000"/>
          <w:sz w:val="28"/>
        </w:rPr>
        <w:t>
      4) увеличение стоимости активов за счет инвестиционной и операционной деятельности;</w:t>
      </w:r>
    </w:p>
    <w:p>
      <w:pPr>
        <w:spacing w:after="0"/>
        <w:ind w:left="0"/>
        <w:jc w:val="both"/>
      </w:pPr>
      <w:r>
        <w:rPr>
          <w:rFonts w:ascii="Times New Roman"/>
          <w:b w:val="false"/>
          <w:i w:val="false"/>
          <w:color w:val="000000"/>
          <w:sz w:val="28"/>
        </w:rPr>
        <w:t>
      5) организация работы службы риск-менеджера в СПК, осуществление мониторинга реализуемых проектов, выявление рисков путем анализа мероприятий, через привлечение местных и международных консалтинговых агентств;</w:t>
      </w:r>
    </w:p>
    <w:p>
      <w:pPr>
        <w:spacing w:after="0"/>
        <w:ind w:left="0"/>
        <w:jc w:val="both"/>
      </w:pPr>
      <w:r>
        <w:rPr>
          <w:rFonts w:ascii="Times New Roman"/>
          <w:b w:val="false"/>
          <w:i w:val="false"/>
          <w:color w:val="000000"/>
          <w:sz w:val="28"/>
        </w:rPr>
        <w:t>
      6) повышение гибкости и приспособляемости СПК к изменениям внешней среды путем мониторинга деятельности СПК и мониторинга внешней среды (состояние и перспективы развития экономики, изменения законодательства и т.д.), своевременное обновление информации по планируемым проектам и государственным программам развития.</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чистый доход от основной деятельности;</w:t>
      </w:r>
    </w:p>
    <w:p>
      <w:pPr>
        <w:spacing w:after="0"/>
        <w:ind w:left="0"/>
        <w:jc w:val="both"/>
      </w:pPr>
      <w:r>
        <w:rPr>
          <w:rFonts w:ascii="Times New Roman"/>
          <w:b w:val="false"/>
          <w:i w:val="false"/>
          <w:color w:val="000000"/>
          <w:sz w:val="28"/>
        </w:rPr>
        <w:t>
      2) чистый доход на одного сотрудника;</w:t>
      </w:r>
    </w:p>
    <w:p>
      <w:pPr>
        <w:spacing w:after="0"/>
        <w:ind w:left="0"/>
        <w:jc w:val="both"/>
      </w:pPr>
      <w:r>
        <w:rPr>
          <w:rFonts w:ascii="Times New Roman"/>
          <w:b w:val="false"/>
          <w:i w:val="false"/>
          <w:color w:val="000000"/>
          <w:sz w:val="28"/>
        </w:rPr>
        <w:t>
      3) рентабельность активов.</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СПК ключевых показателей цели 1 "Обеспечение эффективности деятельности СПК" размер чистого дохода от основной деятельности к 2015 году составит 50,0 млн. тенге, а к 2023 году 300,0 млн. тенге. При этом чистый доход на одного сотрудника СПК составит в 2015 году 1,66 млн. тенге с ростом к 2022 году до 10 млн. тенге. Рентабельность активов достигнет 0,7 % и 4 % за соответствующие периоды.</w:t>
      </w:r>
    </w:p>
    <w:bookmarkStart w:name="z25" w:id="21"/>
    <w:p>
      <w:pPr>
        <w:spacing w:after="0"/>
        <w:ind w:left="0"/>
        <w:jc w:val="both"/>
      </w:pPr>
      <w:r>
        <w:rPr>
          <w:rFonts w:ascii="Times New Roman"/>
          <w:b w:val="false"/>
          <w:i w:val="false"/>
          <w:color w:val="000000"/>
          <w:sz w:val="28"/>
        </w:rPr>
        <w:t>
      Цель 2. Обеспечение роста и эффективности инвестиций</w:t>
      </w:r>
    </w:p>
    <w:bookmarkEnd w:id="21"/>
    <w:p>
      <w:pPr>
        <w:spacing w:after="0"/>
        <w:ind w:left="0"/>
        <w:jc w:val="both"/>
      </w:pPr>
      <w:r>
        <w:rPr>
          <w:rFonts w:ascii="Times New Roman"/>
          <w:b w:val="false"/>
          <w:i w:val="false"/>
          <w:color w:val="000000"/>
          <w:sz w:val="28"/>
        </w:rPr>
        <w:t>
      Недостаток финансовых ресурсов является главной проблемой бизнес – структур, так как препятствует их планомерному развитию, проведению модернизации, созданию новых направлений и видов производств.</w:t>
      </w:r>
    </w:p>
    <w:p>
      <w:pPr>
        <w:spacing w:after="0"/>
        <w:ind w:left="0"/>
        <w:jc w:val="both"/>
      </w:pPr>
      <w:r>
        <w:rPr>
          <w:rFonts w:ascii="Times New Roman"/>
          <w:b w:val="false"/>
          <w:i w:val="false"/>
          <w:color w:val="000000"/>
          <w:sz w:val="28"/>
        </w:rPr>
        <w:t>
      Для привлечения дополнительных финансовых ресурсов в целях последующего использования в инвестиционных целях, СПК планирует решение следующих задач:</w:t>
      </w:r>
    </w:p>
    <w:p>
      <w:pPr>
        <w:spacing w:after="0"/>
        <w:ind w:left="0"/>
        <w:jc w:val="both"/>
      </w:pPr>
      <w:r>
        <w:rPr>
          <w:rFonts w:ascii="Times New Roman"/>
          <w:b w:val="false"/>
          <w:i w:val="false"/>
          <w:color w:val="000000"/>
          <w:sz w:val="28"/>
        </w:rPr>
        <w:t>
      1) активизировать работу по генерации проектов с целью привлечения финансовых ресурсов от инвесторов;</w:t>
      </w:r>
    </w:p>
    <w:p>
      <w:pPr>
        <w:spacing w:after="0"/>
        <w:ind w:left="0"/>
        <w:jc w:val="both"/>
      </w:pPr>
      <w:r>
        <w:rPr>
          <w:rFonts w:ascii="Times New Roman"/>
          <w:b w:val="false"/>
          <w:i w:val="false"/>
          <w:color w:val="000000"/>
          <w:sz w:val="28"/>
        </w:rPr>
        <w:t>
      2) привлечение внебюджетных инвестиций, в том числе в рамках совместной деятельности с институтами развития и зарубежных инвестиций, в том числе расширение сотрудничества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3) расширить сферы взаимодействия с потенциальными партнерами и инвесторами;</w:t>
      </w:r>
    </w:p>
    <w:p>
      <w:pPr>
        <w:spacing w:after="0"/>
        <w:ind w:left="0"/>
        <w:jc w:val="both"/>
      </w:pPr>
      <w:r>
        <w:rPr>
          <w:rFonts w:ascii="Times New Roman"/>
          <w:b w:val="false"/>
          <w:i w:val="false"/>
          <w:color w:val="000000"/>
          <w:sz w:val="28"/>
        </w:rPr>
        <w:t>
      4) развитие кластеров в приоритетных отраслях, а также координация партнерских программ по развитию малого и среднего предпринимательства вокруг системообразующих и крупных компаний регионов, разработка программ развития отраслей региона с подготовкой проектных команд;</w:t>
      </w:r>
    </w:p>
    <w:p>
      <w:pPr>
        <w:spacing w:after="0"/>
        <w:ind w:left="0"/>
        <w:jc w:val="both"/>
      </w:pPr>
      <w:r>
        <w:rPr>
          <w:rFonts w:ascii="Times New Roman"/>
          <w:b w:val="false"/>
          <w:i w:val="false"/>
          <w:color w:val="000000"/>
          <w:sz w:val="28"/>
        </w:rPr>
        <w:t>
      5)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6) привлечение государственных ресурсов и программ в целях повышения инвестиционной привлекательности проектов и предприятий региона.</w:t>
      </w:r>
    </w:p>
    <w:p>
      <w:pPr>
        <w:spacing w:after="0"/>
        <w:ind w:left="0"/>
        <w:jc w:val="both"/>
      </w:pPr>
      <w:r>
        <w:rPr>
          <w:rFonts w:ascii="Times New Roman"/>
          <w:b w:val="false"/>
          <w:i w:val="false"/>
          <w:color w:val="000000"/>
          <w:sz w:val="28"/>
        </w:rPr>
        <w:t>
      Перспективным направлением привлечения финансовых средств является рынок частного капитала, представленный кредитными и инвестиционными структурами, прежде всего зарубежными – ввиду меньшей стоимости предлагаемых ими ресурсов.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Для привлечения финансовых ресурсов, в том числе от инвесторов, планируется разработка и проведение программы привлечения прямых иностранных инвестиций;</w:t>
      </w:r>
    </w:p>
    <w:p>
      <w:pPr>
        <w:spacing w:after="0"/>
        <w:ind w:left="0"/>
        <w:jc w:val="both"/>
      </w:pPr>
      <w:r>
        <w:rPr>
          <w:rFonts w:ascii="Times New Roman"/>
          <w:b w:val="false"/>
          <w:i w:val="false"/>
          <w:color w:val="000000"/>
          <w:sz w:val="28"/>
        </w:rPr>
        <w:t>
      1) расширение и укрепление отношений с отечественными и иностранными инвесторами, увеличение количества приоритетных отраслей;</w:t>
      </w:r>
    </w:p>
    <w:p>
      <w:pPr>
        <w:spacing w:after="0"/>
        <w:ind w:left="0"/>
        <w:jc w:val="both"/>
      </w:pPr>
      <w:r>
        <w:rPr>
          <w:rFonts w:ascii="Times New Roman"/>
          <w:b w:val="false"/>
          <w:i w:val="false"/>
          <w:color w:val="000000"/>
          <w:sz w:val="28"/>
        </w:rPr>
        <w:t>
      2) проведение анализа крупных инвесторов и компаний региона, в целях определения точек соприкосновения с возможностями малого и среднего бизнеса, создание кластеров для увеличения потенциала малого и среднего предпринимательства региона;</w:t>
      </w:r>
    </w:p>
    <w:p>
      <w:pPr>
        <w:spacing w:after="0"/>
        <w:ind w:left="0"/>
        <w:jc w:val="both"/>
      </w:pPr>
      <w:r>
        <w:rPr>
          <w:rFonts w:ascii="Times New Roman"/>
          <w:b w:val="false"/>
          <w:i w:val="false"/>
          <w:color w:val="000000"/>
          <w:sz w:val="28"/>
        </w:rPr>
        <w:t>
      3) привлечение маркетинговых и консалтинговых компаний по разработке брендов, для брендирования местного продукта, для увеличения продвижения на отечественном и зарубежных рынках;</w:t>
      </w:r>
    </w:p>
    <w:p>
      <w:pPr>
        <w:spacing w:after="0"/>
        <w:ind w:left="0"/>
        <w:jc w:val="both"/>
      </w:pPr>
      <w:r>
        <w:rPr>
          <w:rFonts w:ascii="Times New Roman"/>
          <w:b w:val="false"/>
          <w:i w:val="false"/>
          <w:color w:val="000000"/>
          <w:sz w:val="28"/>
        </w:rPr>
        <w:t>
      4) привлечение частного капитала, банков, крупных компаний, в том числе иностранных.</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прирост объема инвестиционного портфеля;</w:t>
      </w:r>
    </w:p>
    <w:p>
      <w:pPr>
        <w:spacing w:after="0"/>
        <w:ind w:left="0"/>
        <w:jc w:val="both"/>
      </w:pPr>
      <w:r>
        <w:rPr>
          <w:rFonts w:ascii="Times New Roman"/>
          <w:b w:val="false"/>
          <w:i w:val="false"/>
          <w:color w:val="000000"/>
          <w:sz w:val="28"/>
        </w:rPr>
        <w:t>
      2) рост рентабельности привлеченных инвестиций;</w:t>
      </w:r>
    </w:p>
    <w:p>
      <w:pPr>
        <w:spacing w:after="0"/>
        <w:ind w:left="0"/>
        <w:jc w:val="both"/>
      </w:pPr>
      <w:r>
        <w:rPr>
          <w:rFonts w:ascii="Times New Roman"/>
          <w:b w:val="false"/>
          <w:i w:val="false"/>
          <w:color w:val="000000"/>
          <w:sz w:val="28"/>
        </w:rPr>
        <w:t>
      3) коэффициент роста соотношения привлечения финансовых средств частных инвесторов к вложенным средствам СПК в совместных проектах.</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2 "Обеспечение роста и эффективности инвестиций" прирост объема инвестиционного портфеля в 2015 году составит 4 %, с ростом к 2023 году до 8 %. Рентабельность инвестиций в 2015 году достигнет величины 4 % с ростом в 2023 году до 7 %. Привлечение финансовых средств частных инвесторов на 1 тенге, вложенный СПК, в совместных проектах в 2015 году составит 2,7 тенге с достижением роста 9,5 тенге в 2023 году.</w:t>
      </w:r>
    </w:p>
    <w:bookmarkStart w:name="z26" w:id="22"/>
    <w:p>
      <w:pPr>
        <w:spacing w:after="0"/>
        <w:ind w:left="0"/>
        <w:jc w:val="both"/>
      </w:pPr>
      <w:r>
        <w:rPr>
          <w:rFonts w:ascii="Times New Roman"/>
          <w:b w:val="false"/>
          <w:i w:val="false"/>
          <w:color w:val="000000"/>
          <w:sz w:val="28"/>
        </w:rPr>
        <w:t>
      Цель 3. Создание новых конкурентоспособных производств</w:t>
      </w:r>
    </w:p>
    <w:bookmarkEnd w:id="22"/>
    <w:p>
      <w:pPr>
        <w:spacing w:after="0"/>
        <w:ind w:left="0"/>
        <w:jc w:val="both"/>
      </w:pPr>
      <w:r>
        <w:rPr>
          <w:rFonts w:ascii="Times New Roman"/>
          <w:b w:val="false"/>
          <w:i w:val="false"/>
          <w:color w:val="000000"/>
          <w:sz w:val="28"/>
        </w:rPr>
        <w:t>
      Основной целью деятельности СПК является создание новых конкурентоспособных производств в приоритетных секторах экономики региона.</w:t>
      </w:r>
    </w:p>
    <w:p>
      <w:pPr>
        <w:spacing w:after="0"/>
        <w:ind w:left="0"/>
        <w:jc w:val="both"/>
      </w:pPr>
      <w:r>
        <w:rPr>
          <w:rFonts w:ascii="Times New Roman"/>
          <w:b w:val="false"/>
          <w:i w:val="false"/>
          <w:color w:val="000000"/>
          <w:sz w:val="28"/>
        </w:rPr>
        <w:t>
      Данная деятельность будет осуществляться с использованием различных механизмов реализации проектов, имеющихся в СПК, а также с использованием возможностей и инструментов других институтов развития.</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Для реализации данной цели СПК планируется решение следующих задач:</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(агропромышленного комплекса и производства строительных материалов), в том числе поиск или разработка инвестиционных проектов. Проекты агропромышленного комплекса планируются с участием действующих и вновь созданных агроформирований по выращиванию картофеля, а также других овощей, их реализации, переработки, и хранения. В 2015 году будут созданы 2 предприятия по типу сервисно-заготовительного центра. До 2023 года планируется создать 7 совместных предприятий с сельско–хозяйственным направлением деятельности, включая и переработку и консервирование собственных овощей, с внедрением проектов по организации капельного орошения и других инновационных проектов, а также по переработке шкур крупно – рогатого скота, шерсти, гусиного пуха. Кроме того, до 2023 года планируется создание 3 совместных предприятий по выпуску современных строительных материалов с инновационными технологиями;</w:t>
      </w:r>
    </w:p>
    <w:p>
      <w:pPr>
        <w:spacing w:after="0"/>
        <w:ind w:left="0"/>
        <w:jc w:val="both"/>
      </w:pPr>
      <w:r>
        <w:rPr>
          <w:rFonts w:ascii="Times New Roman"/>
          <w:b w:val="false"/>
          <w:i w:val="false"/>
          <w:color w:val="000000"/>
          <w:sz w:val="28"/>
        </w:rPr>
        <w:t>
      2) определение эффективных схем финансирования и реализации проектов;</w:t>
      </w:r>
    </w:p>
    <w:p>
      <w:pPr>
        <w:spacing w:after="0"/>
        <w:ind w:left="0"/>
        <w:jc w:val="both"/>
      </w:pPr>
      <w:r>
        <w:rPr>
          <w:rFonts w:ascii="Times New Roman"/>
          <w:b w:val="false"/>
          <w:i w:val="false"/>
          <w:color w:val="000000"/>
          <w:sz w:val="28"/>
        </w:rPr>
        <w:t>
      3) координация процесса реализации инвестиционного проекта на всех его этапах – от момента инвестиционной заявки до выпуска продукции, с помощью собственных инструментов и путем интеграции ресурсов других участников.</w:t>
      </w:r>
    </w:p>
    <w:p>
      <w:pPr>
        <w:spacing w:after="0"/>
        <w:ind w:left="0"/>
        <w:jc w:val="both"/>
      </w:pPr>
      <w:r>
        <w:rPr>
          <w:rFonts w:ascii="Times New Roman"/>
          <w:b w:val="false"/>
          <w:i w:val="false"/>
          <w:color w:val="000000"/>
          <w:sz w:val="28"/>
        </w:rPr>
        <w:t>
      Обязательными условиями реализации проектов по организации производственной деятельности будет создание новых рабочих мест на предприятии, внедрение новых современных технологий и обеспечение роста производительности труда.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В рамках указанных целей СПК планируется реализация следующих мероприятий:</w:t>
      </w:r>
    </w:p>
    <w:p>
      <w:pPr>
        <w:spacing w:after="0"/>
        <w:ind w:left="0"/>
        <w:jc w:val="both"/>
      </w:pPr>
      <w:r>
        <w:rPr>
          <w:rFonts w:ascii="Times New Roman"/>
          <w:b w:val="false"/>
          <w:i w:val="false"/>
          <w:color w:val="000000"/>
          <w:sz w:val="28"/>
        </w:rPr>
        <w:t>
      1) поиск и разработка региональных инвестиционных проектов по созданию новых и модернизации существующих конкурентоспособных производств в приоритетных секторах экономики региона, а именно в агропромышленном секторе, строительном производстве, с определением эффективных схем финансирования и реализации проектов;</w:t>
      </w:r>
    </w:p>
    <w:p>
      <w:pPr>
        <w:spacing w:after="0"/>
        <w:ind w:left="0"/>
        <w:jc w:val="both"/>
      </w:pPr>
      <w:r>
        <w:rPr>
          <w:rFonts w:ascii="Times New Roman"/>
          <w:b w:val="false"/>
          <w:i w:val="false"/>
          <w:color w:val="000000"/>
          <w:sz w:val="28"/>
        </w:rPr>
        <w:t>
      2) проведение анализа существующих источников финансовых средств, поиск иных источников и механизмов финансирования;</w:t>
      </w:r>
    </w:p>
    <w:p>
      <w:pPr>
        <w:spacing w:after="0"/>
        <w:ind w:left="0"/>
        <w:jc w:val="both"/>
      </w:pPr>
      <w:r>
        <w:rPr>
          <w:rFonts w:ascii="Times New Roman"/>
          <w:b w:val="false"/>
          <w:i w:val="false"/>
          <w:color w:val="000000"/>
          <w:sz w:val="28"/>
        </w:rPr>
        <w:t>
      3) мониторинг реализуемых проектов силами СПК и совместно с партнерами.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создание новых конкурентоспособных предприятий по выращиванию, переработке, хранению овощей, сбору и переработке шкур крупного рогатого скота, гусиного пуха, а также других производств;</w:t>
      </w:r>
    </w:p>
    <w:p>
      <w:pPr>
        <w:spacing w:after="0"/>
        <w:ind w:left="0"/>
        <w:jc w:val="both"/>
      </w:pPr>
      <w:r>
        <w:rPr>
          <w:rFonts w:ascii="Times New Roman"/>
          <w:b w:val="false"/>
          <w:i w:val="false"/>
          <w:color w:val="000000"/>
          <w:sz w:val="28"/>
        </w:rPr>
        <w:t>
      2) создание новых дополнительных рабочих мест;</w:t>
      </w:r>
    </w:p>
    <w:p>
      <w:pPr>
        <w:spacing w:after="0"/>
        <w:ind w:left="0"/>
        <w:jc w:val="both"/>
      </w:pPr>
      <w:r>
        <w:rPr>
          <w:rFonts w:ascii="Times New Roman"/>
          <w:b w:val="false"/>
          <w:i w:val="false"/>
          <w:color w:val="000000"/>
          <w:sz w:val="28"/>
        </w:rPr>
        <w:t>
      3) повышение производительности труда.</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3 "Создание новых конкурентоспособных производств" планируется создать 2 новых конкурентоспособных производства в 2015 году, в 2023 году – 10. Рабочих мест будет создано в 2015 году – 40, в 2023 году – 150. Повышение производительности труда к 2015 году вырастет в 1,5 раза, а к 2023 году в 2,2 раза.</w:t>
      </w:r>
    </w:p>
    <w:bookmarkStart w:name="z27" w:id="23"/>
    <w:p>
      <w:pPr>
        <w:spacing w:after="0"/>
        <w:ind w:left="0"/>
        <w:jc w:val="both"/>
      </w:pPr>
      <w:r>
        <w:rPr>
          <w:rFonts w:ascii="Times New Roman"/>
          <w:b w:val="false"/>
          <w:i w:val="false"/>
          <w:color w:val="000000"/>
          <w:sz w:val="28"/>
        </w:rPr>
        <w:t>
      Цель 4. Реабилитация передаваемых государственных активов</w:t>
      </w:r>
    </w:p>
    <w:bookmarkEnd w:id="23"/>
    <w:p>
      <w:pPr>
        <w:spacing w:after="0"/>
        <w:ind w:left="0"/>
        <w:jc w:val="both"/>
      </w:pPr>
      <w:r>
        <w:rPr>
          <w:rFonts w:ascii="Times New Roman"/>
          <w:b w:val="false"/>
          <w:i w:val="false"/>
          <w:color w:val="000000"/>
          <w:sz w:val="28"/>
        </w:rPr>
        <w:t xml:space="preserve">
      В соответствии с новыми подходами в политике управления государственными активами до 2020 года, в соответствии с законами Республики Казахстан </w:t>
      </w:r>
      <w:r>
        <w:rPr>
          <w:rFonts w:ascii="Times New Roman"/>
          <w:b w:val="false"/>
          <w:i w:val="false"/>
          <w:color w:val="000000"/>
          <w:sz w:val="28"/>
        </w:rPr>
        <w:t>"О конкуренции"</w:t>
      </w:r>
      <w:r>
        <w:rPr>
          <w:rFonts w:ascii="Times New Roman"/>
          <w:b w:val="false"/>
          <w:i w:val="false"/>
          <w:color w:val="000000"/>
          <w:sz w:val="28"/>
        </w:rPr>
        <w:t xml:space="preserve"> и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на местном уровне с организациями с государственным участием будет проведена работа по анализу сфер деятельности и определению перечня предприятий, деятельность которых носит коммерчески ориентированный характер.</w:t>
      </w:r>
    </w:p>
    <w:p>
      <w:pPr>
        <w:spacing w:after="0"/>
        <w:ind w:left="0"/>
        <w:jc w:val="both"/>
      </w:pPr>
      <w:r>
        <w:rPr>
          <w:rFonts w:ascii="Times New Roman"/>
          <w:b w:val="false"/>
          <w:i w:val="false"/>
          <w:color w:val="000000"/>
          <w:sz w:val="28"/>
        </w:rPr>
        <w:t>
      Компании, функционирующие в сферах с развитой конкуренцией, будут подлежать продаже. Компании, оказывающие государственные услуги, могут быть переданы субъектам частного предпринимательства с использованием различных механизмов государственно-частного партнерства, либо преобразованы в государственные учреждения, если интерес со стороны частного бизнеса отсутствует. Остальные коммерчески ориентированные компании подлежат передаче под управление социально-предпринимательских корпораций, при этом акционером будет производиться первоначальное финансирование для реабилитации передаваемых активов.</w:t>
      </w:r>
    </w:p>
    <w:p>
      <w:pPr>
        <w:spacing w:after="0"/>
        <w:ind w:left="0"/>
        <w:jc w:val="both"/>
      </w:pPr>
      <w:r>
        <w:rPr>
          <w:rFonts w:ascii="Times New Roman"/>
          <w:b w:val="false"/>
          <w:i w:val="false"/>
          <w:color w:val="000000"/>
          <w:sz w:val="28"/>
        </w:rPr>
        <w:t>
      СПК станут управляющими компаниями в регионах, которые через внедрение передовых стандартов корпоративного управления будут способствовать повышению эффективности и росту стоимости компаний под их управлением.</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Для достижения данной цели планируется решение следующих задач:</w:t>
      </w:r>
    </w:p>
    <w:p>
      <w:pPr>
        <w:spacing w:after="0"/>
        <w:ind w:left="0"/>
        <w:jc w:val="both"/>
      </w:pPr>
      <w:r>
        <w:rPr>
          <w:rFonts w:ascii="Times New Roman"/>
          <w:b w:val="false"/>
          <w:i w:val="false"/>
          <w:color w:val="000000"/>
          <w:sz w:val="28"/>
        </w:rPr>
        <w:t>
      1)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2) разработка комплекса мер по реабилитации передаваемых активов;</w:t>
      </w:r>
    </w:p>
    <w:p>
      <w:pPr>
        <w:spacing w:after="0"/>
        <w:ind w:left="0"/>
        <w:jc w:val="both"/>
      </w:pPr>
      <w:r>
        <w:rPr>
          <w:rFonts w:ascii="Times New Roman"/>
          <w:b w:val="false"/>
          <w:i w:val="false"/>
          <w:color w:val="000000"/>
          <w:sz w:val="28"/>
        </w:rPr>
        <w:t>
      3) вывод актива на безубыточный уровень деятельности;</w:t>
      </w:r>
    </w:p>
    <w:p>
      <w:pPr>
        <w:spacing w:after="0"/>
        <w:ind w:left="0"/>
        <w:jc w:val="both"/>
      </w:pPr>
      <w:r>
        <w:rPr>
          <w:rFonts w:ascii="Times New Roman"/>
          <w:b w:val="false"/>
          <w:i w:val="false"/>
          <w:color w:val="000000"/>
          <w:sz w:val="28"/>
        </w:rPr>
        <w:t>
      4) реализация актива.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Для реализации указанных задач СПК планирует проведение следующих мероприятий:</w:t>
      </w:r>
    </w:p>
    <w:p>
      <w:pPr>
        <w:spacing w:after="0"/>
        <w:ind w:left="0"/>
        <w:jc w:val="both"/>
      </w:pPr>
      <w:r>
        <w:rPr>
          <w:rFonts w:ascii="Times New Roman"/>
          <w:b w:val="false"/>
          <w:i w:val="false"/>
          <w:color w:val="000000"/>
          <w:sz w:val="28"/>
        </w:rPr>
        <w:t>
      1) участие в анализе деятельности государственных предприятий и активов, планируемых передаче в конкурентную среду на предмет определения привлекательности для СПК;</w:t>
      </w:r>
    </w:p>
    <w:p>
      <w:pPr>
        <w:spacing w:after="0"/>
        <w:ind w:left="0"/>
        <w:jc w:val="both"/>
      </w:pPr>
      <w:r>
        <w:rPr>
          <w:rFonts w:ascii="Times New Roman"/>
          <w:b w:val="false"/>
          <w:i w:val="false"/>
          <w:color w:val="000000"/>
          <w:sz w:val="28"/>
        </w:rPr>
        <w:t>
      2) выработка механизмов реабилитации передаваемых активов, источников финансирования, схемы проведения, формирование персонала и разработка плана реабилитации.</w:t>
      </w:r>
    </w:p>
    <w:p>
      <w:pPr>
        <w:spacing w:after="0"/>
        <w:ind w:left="0"/>
        <w:jc w:val="both"/>
      </w:pPr>
      <w:r>
        <w:rPr>
          <w:rFonts w:ascii="Times New Roman"/>
          <w:b w:val="false"/>
          <w:i w:val="false"/>
          <w:color w:val="000000"/>
          <w:sz w:val="28"/>
        </w:rPr>
        <w:t>
      Ключевой показатель деятельности:</w:t>
      </w:r>
    </w:p>
    <w:p>
      <w:pPr>
        <w:spacing w:after="0"/>
        <w:ind w:left="0"/>
        <w:jc w:val="both"/>
      </w:pPr>
      <w:r>
        <w:rPr>
          <w:rFonts w:ascii="Times New Roman"/>
          <w:b w:val="false"/>
          <w:i w:val="false"/>
          <w:color w:val="000000"/>
          <w:sz w:val="28"/>
        </w:rPr>
        <w:t>
      рост количества реабилитированных (оздоровленных) предприятий.</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4 "Реабилитация передаваемых государственных активов" в 2016 году СПК будет осуществлена реабилитация (оздоровление) 1 предприятия, с ростом в 2023 году до 2 предприятий, что позволит оказать эффективное воздействие на процесс перевода коммерчески ориентированных коммунальных предприятий в конкурентную среду.</w:t>
      </w:r>
    </w:p>
    <w:p>
      <w:pPr>
        <w:spacing w:after="0"/>
        <w:ind w:left="0"/>
        <w:jc w:val="both"/>
      </w:pPr>
      <w:r>
        <w:rPr>
          <w:rFonts w:ascii="Times New Roman"/>
          <w:b w:val="false"/>
          <w:i w:val="false"/>
          <w:color w:val="000000"/>
          <w:sz w:val="28"/>
        </w:rPr>
        <w:t>
      Цель 5. Повышение доступности финансирования для субъектов агропромышленного комплекса".</w:t>
      </w:r>
    </w:p>
    <w:p>
      <w:pPr>
        <w:spacing w:after="0"/>
        <w:ind w:left="0"/>
        <w:jc w:val="both"/>
      </w:pPr>
      <w:r>
        <w:rPr>
          <w:rFonts w:ascii="Times New Roman"/>
          <w:b w:val="false"/>
          <w:i w:val="false"/>
          <w:color w:val="000000"/>
          <w:sz w:val="28"/>
        </w:rPr>
        <w:t xml:space="preserve">
      Данная деятельность будет осуществляться с использованием различных механизмов реализации проектов, имеющихся в СПК, а также возможностей и инструментов других институтов развития. </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Для достижения данной цели планируется решение следующих задач:</w:t>
      </w:r>
    </w:p>
    <w:p>
      <w:pPr>
        <w:spacing w:after="0"/>
        <w:ind w:left="0"/>
        <w:jc w:val="both"/>
      </w:pPr>
      <w:r>
        <w:rPr>
          <w:rFonts w:ascii="Times New Roman"/>
          <w:b w:val="false"/>
          <w:i w:val="false"/>
          <w:color w:val="000000"/>
          <w:sz w:val="28"/>
        </w:rPr>
        <w:t xml:space="preserve">
      1. Выявление рисков и снижение их уровня при инвестировании средств. </w:t>
      </w:r>
    </w:p>
    <w:p>
      <w:pPr>
        <w:spacing w:after="0"/>
        <w:ind w:left="0"/>
        <w:jc w:val="both"/>
      </w:pPr>
      <w:r>
        <w:rPr>
          <w:rFonts w:ascii="Times New Roman"/>
          <w:b w:val="false"/>
          <w:i w:val="false"/>
          <w:color w:val="000000"/>
          <w:sz w:val="28"/>
        </w:rPr>
        <w:t xml:space="preserve">
      2. Расширение сферы взаимодействия с субъектами АПК. </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xml:space="preserve">
      1) привлечение частного капитала, банков, крупных компаний; </w:t>
      </w:r>
    </w:p>
    <w:p>
      <w:pPr>
        <w:spacing w:after="0"/>
        <w:ind w:left="0"/>
        <w:jc w:val="both"/>
      </w:pPr>
      <w:r>
        <w:rPr>
          <w:rFonts w:ascii="Times New Roman"/>
          <w:b w:val="false"/>
          <w:i w:val="false"/>
          <w:color w:val="000000"/>
          <w:sz w:val="28"/>
        </w:rPr>
        <w:t xml:space="preserve">
      2) проведение анализа деятельности субъектов АПК, обратившихся в СПК для оказания целевой финансовой помощи; </w:t>
      </w:r>
    </w:p>
    <w:p>
      <w:pPr>
        <w:spacing w:after="0"/>
        <w:ind w:left="0"/>
        <w:jc w:val="both"/>
      </w:pPr>
      <w:r>
        <w:rPr>
          <w:rFonts w:ascii="Times New Roman"/>
          <w:b w:val="false"/>
          <w:i w:val="false"/>
          <w:color w:val="000000"/>
          <w:sz w:val="28"/>
        </w:rPr>
        <w:t xml:space="preserve">
      3) проведение анализа существующих источников финансовых средств, поиск иных источников и механизмов финансирования. </w:t>
      </w:r>
    </w:p>
    <w:p>
      <w:pPr>
        <w:spacing w:after="0"/>
        <w:ind w:left="0"/>
        <w:jc w:val="both"/>
      </w:pPr>
      <w:r>
        <w:rPr>
          <w:rFonts w:ascii="Times New Roman"/>
          <w:b w:val="false"/>
          <w:i w:val="false"/>
          <w:color w:val="000000"/>
          <w:sz w:val="28"/>
        </w:rPr>
        <w:t>
      Ключевой показатель деятельности:</w:t>
      </w:r>
    </w:p>
    <w:p>
      <w:pPr>
        <w:spacing w:after="0"/>
        <w:ind w:left="0"/>
        <w:jc w:val="both"/>
      </w:pPr>
      <w:r>
        <w:rPr>
          <w:rFonts w:ascii="Times New Roman"/>
          <w:b w:val="false"/>
          <w:i w:val="false"/>
          <w:color w:val="000000"/>
          <w:sz w:val="28"/>
        </w:rPr>
        <w:t>
      Объем частных инвестиций, привлеченных в сельское хозяйство региона посредством реализации проектов с участием СПК в уставном капитале или при ее финансовой поддержке.</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 5 сельхозтоваропроизводители региона дополнительно получат финансовую поддержку от СПК (при наличии свободных финансовых средств в СПК).</w:t>
      </w:r>
    </w:p>
    <w:bookmarkStart w:name="z28" w:id="24"/>
    <w:p>
      <w:pPr>
        <w:spacing w:after="0"/>
        <w:ind w:left="0"/>
        <w:jc w:val="both"/>
      </w:pPr>
      <w:r>
        <w:rPr>
          <w:rFonts w:ascii="Times New Roman"/>
          <w:b w:val="false"/>
          <w:i w:val="false"/>
          <w:color w:val="000000"/>
          <w:sz w:val="28"/>
        </w:rPr>
        <w:t>
      СНД 2. Развитие инноваций и привлечение инвестиций</w:t>
      </w:r>
    </w:p>
    <w:bookmarkEnd w:id="24"/>
    <w:p>
      <w:pPr>
        <w:spacing w:after="0"/>
        <w:ind w:left="0"/>
        <w:jc w:val="both"/>
      </w:pPr>
      <w:r>
        <w:rPr>
          <w:rFonts w:ascii="Times New Roman"/>
          <w:b w:val="false"/>
          <w:i w:val="false"/>
          <w:color w:val="000000"/>
          <w:sz w:val="28"/>
        </w:rPr>
        <w:t>
      Данное стратегическое направление определяет направление усилий СПК на инновационное развитие, а также привлечение инвестиций в регион.</w:t>
      </w:r>
    </w:p>
    <w:p>
      <w:pPr>
        <w:spacing w:after="0"/>
        <w:ind w:left="0"/>
        <w:jc w:val="both"/>
      </w:pPr>
      <w:r>
        <w:rPr>
          <w:rFonts w:ascii="Times New Roman"/>
          <w:b w:val="false"/>
          <w:i w:val="false"/>
          <w:color w:val="000000"/>
          <w:sz w:val="28"/>
        </w:rPr>
        <w:t>
      В рамках данного стратегического направления предусматривается реализация следующих целей, ориентированных на обеспечение развития инноваций в СПК, а также привлечения инвестиций в регион:</w:t>
      </w:r>
    </w:p>
    <w:p>
      <w:pPr>
        <w:spacing w:after="0"/>
        <w:ind w:left="0"/>
        <w:jc w:val="both"/>
      </w:pPr>
      <w:r>
        <w:rPr>
          <w:rFonts w:ascii="Times New Roman"/>
          <w:b w:val="false"/>
          <w:i w:val="false"/>
          <w:color w:val="000000"/>
          <w:sz w:val="28"/>
        </w:rPr>
        <w:t>
      1) инновационное развитие СПК;</w:t>
      </w:r>
    </w:p>
    <w:p>
      <w:pPr>
        <w:spacing w:after="0"/>
        <w:ind w:left="0"/>
        <w:jc w:val="both"/>
      </w:pPr>
      <w:r>
        <w:rPr>
          <w:rFonts w:ascii="Times New Roman"/>
          <w:b w:val="false"/>
          <w:i w:val="false"/>
          <w:color w:val="000000"/>
          <w:sz w:val="28"/>
        </w:rPr>
        <w:t>
      2) привлечение инвестиций в экономику региона.</w:t>
      </w:r>
    </w:p>
    <w:bookmarkStart w:name="z29" w:id="25"/>
    <w:p>
      <w:pPr>
        <w:spacing w:after="0"/>
        <w:ind w:left="0"/>
        <w:jc w:val="both"/>
      </w:pPr>
      <w:r>
        <w:rPr>
          <w:rFonts w:ascii="Times New Roman"/>
          <w:b w:val="false"/>
          <w:i w:val="false"/>
          <w:color w:val="000000"/>
          <w:sz w:val="28"/>
        </w:rPr>
        <w:t>
      Цель 1. Инновационное развитие СПК</w:t>
      </w:r>
    </w:p>
    <w:bookmarkEnd w:id="25"/>
    <w:p>
      <w:pPr>
        <w:spacing w:after="0"/>
        <w:ind w:left="0"/>
        <w:jc w:val="both"/>
      </w:pPr>
      <w:r>
        <w:rPr>
          <w:rFonts w:ascii="Times New Roman"/>
          <w:b w:val="false"/>
          <w:i w:val="false"/>
          <w:color w:val="000000"/>
          <w:sz w:val="28"/>
        </w:rPr>
        <w:t>
      Одной из наиболее значимых характеристик внешней среды функционирования СПК в современных условиях является ее высокая подвижность и непредсказуемость. Одной из важнейших целей развития становится повышение инновативности СПК.</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Достижение данной цели планируется за счет решения следующих задач:</w:t>
      </w:r>
    </w:p>
    <w:p>
      <w:pPr>
        <w:spacing w:after="0"/>
        <w:ind w:left="0"/>
        <w:jc w:val="both"/>
      </w:pPr>
      <w:r>
        <w:rPr>
          <w:rFonts w:ascii="Times New Roman"/>
          <w:b w:val="false"/>
          <w:i w:val="false"/>
          <w:color w:val="000000"/>
          <w:sz w:val="28"/>
        </w:rPr>
        <w:t>
      1) исследование состояния и развития инновационной инфраструктуры региона;</w:t>
      </w:r>
    </w:p>
    <w:p>
      <w:pPr>
        <w:spacing w:after="0"/>
        <w:ind w:left="0"/>
        <w:jc w:val="both"/>
      </w:pPr>
      <w:r>
        <w:rPr>
          <w:rFonts w:ascii="Times New Roman"/>
          <w:b w:val="false"/>
          <w:i w:val="false"/>
          <w:color w:val="000000"/>
          <w:sz w:val="28"/>
        </w:rPr>
        <w:t>
      2) оказание методической, консультационной, практической и иной помощи элементам индустриально-инновационной инфраструктуры, субъектам индустриально-инновационной системы, в том числе в международном сотрудничестве;</w:t>
      </w:r>
    </w:p>
    <w:p>
      <w:pPr>
        <w:spacing w:after="0"/>
        <w:ind w:left="0"/>
        <w:jc w:val="both"/>
      </w:pPr>
      <w:r>
        <w:rPr>
          <w:rFonts w:ascii="Times New Roman"/>
          <w:b w:val="false"/>
          <w:i w:val="false"/>
          <w:color w:val="000000"/>
          <w:sz w:val="28"/>
        </w:rPr>
        <w:t>
      3) создание инфраструктуры развития инноваций (R&amp;D центров, технопарков, бизнес-инкубаторов, совместных лабораторий, офисов коммерциализации, фондов венчурного финансирования и др.);</w:t>
      </w:r>
    </w:p>
    <w:p>
      <w:pPr>
        <w:spacing w:after="0"/>
        <w:ind w:left="0"/>
        <w:jc w:val="both"/>
      </w:pPr>
      <w:r>
        <w:rPr>
          <w:rFonts w:ascii="Times New Roman"/>
          <w:b w:val="false"/>
          <w:i w:val="false"/>
          <w:color w:val="000000"/>
          <w:sz w:val="28"/>
        </w:rPr>
        <w:t>
      4) поддержка эффективного внедрения инноваций и развития высокотехнологичных производств;</w:t>
      </w:r>
    </w:p>
    <w:p>
      <w:pPr>
        <w:spacing w:after="0"/>
        <w:ind w:left="0"/>
        <w:jc w:val="both"/>
      </w:pPr>
      <w:r>
        <w:rPr>
          <w:rFonts w:ascii="Times New Roman"/>
          <w:b w:val="false"/>
          <w:i w:val="false"/>
          <w:color w:val="000000"/>
          <w:sz w:val="28"/>
        </w:rPr>
        <w:t>
      5) поиск, анализ и сопровождение инновационных бизнес–идей и проектов;</w:t>
      </w:r>
    </w:p>
    <w:p>
      <w:pPr>
        <w:spacing w:after="0"/>
        <w:ind w:left="0"/>
        <w:jc w:val="both"/>
      </w:pPr>
      <w:r>
        <w:rPr>
          <w:rFonts w:ascii="Times New Roman"/>
          <w:b w:val="false"/>
          <w:i w:val="false"/>
          <w:color w:val="000000"/>
          <w:sz w:val="28"/>
        </w:rPr>
        <w:t>
      6) формирование банка инновационных бизнес-идей и проектов;</w:t>
      </w:r>
    </w:p>
    <w:p>
      <w:pPr>
        <w:spacing w:after="0"/>
        <w:ind w:left="0"/>
        <w:jc w:val="both"/>
      </w:pPr>
      <w:r>
        <w:rPr>
          <w:rFonts w:ascii="Times New Roman"/>
          <w:b w:val="false"/>
          <w:i w:val="false"/>
          <w:color w:val="000000"/>
          <w:sz w:val="28"/>
        </w:rPr>
        <w:t>
      отбор наиболее перспективных инновационных разработок и рационализаторских предложений с целью возможности их последующей коммерциализации;</w:t>
      </w:r>
    </w:p>
    <w:p>
      <w:pPr>
        <w:spacing w:after="0"/>
        <w:ind w:left="0"/>
        <w:jc w:val="both"/>
      </w:pPr>
      <w:r>
        <w:rPr>
          <w:rFonts w:ascii="Times New Roman"/>
          <w:b w:val="false"/>
          <w:i w:val="false"/>
          <w:color w:val="000000"/>
          <w:sz w:val="28"/>
        </w:rPr>
        <w:t>
      7)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8) реализация проектов с применением альтернативной энергетики и энергоэффективных технологий.</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Для реализации вышеуказанных задач СПК планируется проведение следующих мероприятий:</w:t>
      </w:r>
    </w:p>
    <w:p>
      <w:pPr>
        <w:spacing w:after="0"/>
        <w:ind w:left="0"/>
        <w:jc w:val="both"/>
      </w:pPr>
      <w:r>
        <w:rPr>
          <w:rFonts w:ascii="Times New Roman"/>
          <w:b w:val="false"/>
          <w:i w:val="false"/>
          <w:color w:val="000000"/>
          <w:sz w:val="28"/>
        </w:rPr>
        <w:t>
      1) привлечение методик, информаций от уполномоченных государственных структур по вопросам инновационного развития, в том числе и в сфере международного сотрудничества;</w:t>
      </w:r>
    </w:p>
    <w:p>
      <w:pPr>
        <w:spacing w:after="0"/>
        <w:ind w:left="0"/>
        <w:jc w:val="both"/>
      </w:pPr>
      <w:r>
        <w:rPr>
          <w:rFonts w:ascii="Times New Roman"/>
          <w:b w:val="false"/>
          <w:i w:val="false"/>
          <w:color w:val="000000"/>
          <w:sz w:val="28"/>
        </w:rPr>
        <w:t>
      2) определение и отработка источников финансирования и схем участия Общества в вопросах создания инфраструктуры развития инноваций (R&amp;D центров, технопарков, бизнес-инкубаторов, совместных лабораторий, офисов коммерциализации, фондов финансирования и др.);</w:t>
      </w:r>
    </w:p>
    <w:p>
      <w:pPr>
        <w:spacing w:after="0"/>
        <w:ind w:left="0"/>
        <w:jc w:val="both"/>
      </w:pPr>
      <w:r>
        <w:rPr>
          <w:rFonts w:ascii="Times New Roman"/>
          <w:b w:val="false"/>
          <w:i w:val="false"/>
          <w:color w:val="000000"/>
          <w:sz w:val="28"/>
        </w:rPr>
        <w:t>
      3) привлечение потенциала регионального предпринимательства в сфере инновационного развития, альтернативной энергетики и энергоэффективных технологий.</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созданных элементов инновационной инфраструктуры;</w:t>
      </w:r>
    </w:p>
    <w:p>
      <w:pPr>
        <w:spacing w:after="0"/>
        <w:ind w:left="0"/>
        <w:jc w:val="both"/>
      </w:pPr>
      <w:r>
        <w:rPr>
          <w:rFonts w:ascii="Times New Roman"/>
          <w:b w:val="false"/>
          <w:i w:val="false"/>
          <w:color w:val="000000"/>
          <w:sz w:val="28"/>
        </w:rPr>
        <w:t>
      2) количество инновационных бизнес-идей отобранных к реализации;</w:t>
      </w:r>
    </w:p>
    <w:p>
      <w:pPr>
        <w:spacing w:after="0"/>
        <w:ind w:left="0"/>
        <w:jc w:val="both"/>
      </w:pPr>
      <w:r>
        <w:rPr>
          <w:rFonts w:ascii="Times New Roman"/>
          <w:b w:val="false"/>
          <w:i w:val="false"/>
          <w:color w:val="000000"/>
          <w:sz w:val="28"/>
        </w:rPr>
        <w:t>
      3) количество проектов с использованием альтернативной энергетики и энергоэффективных технологий.</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цели 1 "Инновационное развитие СПК" в регионе будет сформирована инновационная инфраструктура в количестве 1 единицы к 2017 году, в 2023 году система будет включать 3 единицы (R&amp;D центры, технопарки, бизнес - инкубаторы, совместные лаборатории, офисы коммерциализации, фонды венчурного финансирования и другие единицы). Количество бизнес-идей, отобранных к реализации, в 2016 году составит 2 единицы, с ростом к 2023 году до 12 единиц. Количество проектов с использованием альтернативной энергетики и энергоэффективных технологий составит в 2015 году – 2 проекта, с ростом к 2023 году до 16 проектов. </w:t>
      </w:r>
    </w:p>
    <w:bookmarkStart w:name="z30" w:id="26"/>
    <w:p>
      <w:pPr>
        <w:spacing w:after="0"/>
        <w:ind w:left="0"/>
        <w:jc w:val="both"/>
      </w:pPr>
      <w:r>
        <w:rPr>
          <w:rFonts w:ascii="Times New Roman"/>
          <w:b w:val="false"/>
          <w:i w:val="false"/>
          <w:color w:val="000000"/>
          <w:sz w:val="28"/>
        </w:rPr>
        <w:t>
      Цель 2. Привлечение инвестиций в экономику региона</w:t>
      </w:r>
    </w:p>
    <w:bookmarkEnd w:id="26"/>
    <w:p>
      <w:pPr>
        <w:spacing w:after="0"/>
        <w:ind w:left="0"/>
        <w:jc w:val="both"/>
      </w:pPr>
      <w:r>
        <w:rPr>
          <w:rFonts w:ascii="Times New Roman"/>
          <w:b w:val="false"/>
          <w:i w:val="false"/>
          <w:color w:val="000000"/>
          <w:sz w:val="28"/>
        </w:rPr>
        <w:t>
      Для достижения данной цели планируется решение следующих задач:</w:t>
      </w:r>
    </w:p>
    <w:p>
      <w:pPr>
        <w:spacing w:after="0"/>
        <w:ind w:left="0"/>
        <w:jc w:val="both"/>
      </w:pPr>
      <w:r>
        <w:rPr>
          <w:rFonts w:ascii="Times New Roman"/>
          <w:b w:val="false"/>
          <w:i w:val="false"/>
          <w:color w:val="000000"/>
          <w:sz w:val="28"/>
        </w:rPr>
        <w:t>
      1)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2) поиск и определение потенциальных целевых инвесторов;</w:t>
      </w:r>
    </w:p>
    <w:p>
      <w:pPr>
        <w:spacing w:after="0"/>
        <w:ind w:left="0"/>
        <w:jc w:val="both"/>
      </w:pPr>
      <w:r>
        <w:rPr>
          <w:rFonts w:ascii="Times New Roman"/>
          <w:b w:val="false"/>
          <w:i w:val="false"/>
          <w:color w:val="000000"/>
          <w:sz w:val="28"/>
        </w:rPr>
        <w:t>
      3) содействие в осуществлении необходимых действий, связанных с открытием и ведением бизнеса в Казахстане;</w:t>
      </w:r>
    </w:p>
    <w:p>
      <w:pPr>
        <w:spacing w:after="0"/>
        <w:ind w:left="0"/>
        <w:jc w:val="both"/>
      </w:pPr>
      <w:r>
        <w:rPr>
          <w:rFonts w:ascii="Times New Roman"/>
          <w:b w:val="false"/>
          <w:i w:val="false"/>
          <w:color w:val="000000"/>
          <w:sz w:val="28"/>
        </w:rPr>
        <w:t>
      4) осуществление консультаций, в том числе на стадиях разработки инвестиционного проекта и его реализации;</w:t>
      </w:r>
    </w:p>
    <w:p>
      <w:pPr>
        <w:spacing w:after="0"/>
        <w:ind w:left="0"/>
        <w:jc w:val="both"/>
      </w:pPr>
      <w:r>
        <w:rPr>
          <w:rFonts w:ascii="Times New Roman"/>
          <w:b w:val="false"/>
          <w:i w:val="false"/>
          <w:color w:val="000000"/>
          <w:sz w:val="28"/>
        </w:rPr>
        <w:t>
      5) участие в информационных, презентационных мероприятиях (публикации, выставки, официальные встречи, форумы; размещение информации в печатных, телевизионных и электронных средствах массовой информации, интернет-ресурсах);</w:t>
      </w:r>
    </w:p>
    <w:p>
      <w:pPr>
        <w:spacing w:after="0"/>
        <w:ind w:left="0"/>
        <w:jc w:val="both"/>
      </w:pPr>
      <w:r>
        <w:rPr>
          <w:rFonts w:ascii="Times New Roman"/>
          <w:b w:val="false"/>
          <w:i w:val="false"/>
          <w:color w:val="000000"/>
          <w:sz w:val="28"/>
        </w:rPr>
        <w:t>
      6)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7) формирование баз данных инвесторов и инвестиционных проектов.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В рамках указанных задач планируется реализация следующих мероприятий:</w:t>
      </w:r>
    </w:p>
    <w:p>
      <w:pPr>
        <w:spacing w:after="0"/>
        <w:ind w:left="0"/>
        <w:jc w:val="both"/>
      </w:pPr>
      <w:r>
        <w:rPr>
          <w:rFonts w:ascii="Times New Roman"/>
          <w:b w:val="false"/>
          <w:i w:val="false"/>
          <w:color w:val="000000"/>
          <w:sz w:val="28"/>
        </w:rPr>
        <w:t>
      1) привлечение в регион компаний, заинтересованных в сотрудничестве с местными предпринимателями, как из других регионов, так и зарубежных;</w:t>
      </w:r>
    </w:p>
    <w:p>
      <w:pPr>
        <w:spacing w:after="0"/>
        <w:ind w:left="0"/>
        <w:jc w:val="both"/>
      </w:pPr>
      <w:r>
        <w:rPr>
          <w:rFonts w:ascii="Times New Roman"/>
          <w:b w:val="false"/>
          <w:i w:val="false"/>
          <w:color w:val="000000"/>
          <w:sz w:val="28"/>
        </w:rPr>
        <w:t>
      2) проведение мониторинга в сфере вложения инвестиций, как в отраслевом, так и в региональных разрезах;</w:t>
      </w:r>
    </w:p>
    <w:p>
      <w:pPr>
        <w:spacing w:after="0"/>
        <w:ind w:left="0"/>
        <w:jc w:val="both"/>
      </w:pPr>
      <w:r>
        <w:rPr>
          <w:rFonts w:ascii="Times New Roman"/>
          <w:b w:val="false"/>
          <w:i w:val="false"/>
          <w:color w:val="000000"/>
          <w:sz w:val="28"/>
        </w:rPr>
        <w:t>
      3) создание совместных предприятий с иностранными компаниями, с оказанием поддержки в подготовке документации и регистрации организации;</w:t>
      </w:r>
    </w:p>
    <w:p>
      <w:pPr>
        <w:spacing w:after="0"/>
        <w:ind w:left="0"/>
        <w:jc w:val="both"/>
      </w:pPr>
      <w:r>
        <w:rPr>
          <w:rFonts w:ascii="Times New Roman"/>
          <w:b w:val="false"/>
          <w:i w:val="false"/>
          <w:color w:val="000000"/>
          <w:sz w:val="28"/>
        </w:rPr>
        <w:t>
      4) ведение инвестора, помощь в получении информации о проектах, организация встреч с потенциальными партнерами. Помощь в создании бизнес-планов и проведении проектного анализа;</w:t>
      </w:r>
    </w:p>
    <w:p>
      <w:pPr>
        <w:spacing w:after="0"/>
        <w:ind w:left="0"/>
        <w:jc w:val="both"/>
      </w:pPr>
      <w:r>
        <w:rPr>
          <w:rFonts w:ascii="Times New Roman"/>
          <w:b w:val="false"/>
          <w:i w:val="false"/>
          <w:color w:val="000000"/>
          <w:sz w:val="28"/>
        </w:rPr>
        <w:t>
      5) осуществление работы со средствами массовой информаций в части подачи актуальной информации по реализации проектов, создании и участии в бизнес-форумах регионального и республиканского значения. Организация встреч предпринимателей (инициаторов проектов) и инвесторов;</w:t>
      </w:r>
    </w:p>
    <w:p>
      <w:pPr>
        <w:spacing w:after="0"/>
        <w:ind w:left="0"/>
        <w:jc w:val="both"/>
      </w:pPr>
      <w:r>
        <w:rPr>
          <w:rFonts w:ascii="Times New Roman"/>
          <w:b w:val="false"/>
          <w:i w:val="false"/>
          <w:color w:val="000000"/>
          <w:sz w:val="28"/>
        </w:rPr>
        <w:t>
      6) создание совместных предприятий с инвестором, оказание помощи и содействия в сотрудничестве с местными финансовыми институтами, а также работа с государственной программой по поддержке инвесторов, получение преференции в рамках программы, также участие в совместных программах по работе с инвесторами в рамках программ поддержки инвесторов;</w:t>
      </w:r>
    </w:p>
    <w:p>
      <w:pPr>
        <w:spacing w:after="0"/>
        <w:ind w:left="0"/>
        <w:jc w:val="both"/>
      </w:pPr>
      <w:r>
        <w:rPr>
          <w:rFonts w:ascii="Times New Roman"/>
          <w:b w:val="false"/>
          <w:i w:val="false"/>
          <w:color w:val="000000"/>
          <w:sz w:val="28"/>
        </w:rPr>
        <w:t>
      7) создание Базы данных инвесторов и ее актуализация по категориям активного и пассивного инвестора.</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рост объема иностранных инвестиций в обрабатывающую промышленность не менее чем 15 %;</w:t>
      </w:r>
    </w:p>
    <w:p>
      <w:pPr>
        <w:spacing w:after="0"/>
        <w:ind w:left="0"/>
        <w:jc w:val="both"/>
      </w:pPr>
      <w:r>
        <w:rPr>
          <w:rFonts w:ascii="Times New Roman"/>
          <w:b w:val="false"/>
          <w:i w:val="false"/>
          <w:color w:val="000000"/>
          <w:sz w:val="28"/>
        </w:rPr>
        <w:t>
      2) ежегодное количество запускаемых инвестиционных бизнес-проектов с участием привлеченных инвесторов не менее – 5 проектов;</w:t>
      </w:r>
    </w:p>
    <w:p>
      <w:pPr>
        <w:spacing w:after="0"/>
        <w:ind w:left="0"/>
        <w:jc w:val="both"/>
      </w:pPr>
      <w:r>
        <w:rPr>
          <w:rFonts w:ascii="Times New Roman"/>
          <w:b w:val="false"/>
          <w:i w:val="false"/>
          <w:color w:val="000000"/>
          <w:sz w:val="28"/>
        </w:rPr>
        <w:t>
      3) ежегодное привлечение иностранных инвесторов в регион (не менее 2 единиц ежегодно. В том числе из списка "Global 2000" до 2023 года не менее 3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2 "Привлечение инвестиций в экономику региона" СПК, являясь центром обслуживания инвесторов и выполняя организационные мероприятия по оказанию полной сервисной поддержки инвесторам, будет способствовать увеличению объема отечественных и иностранных инвестиций в области. К 2023 году количество бизнес – проектов с участием привлеченных инвестиций будет составлять не менее 50 единиц, в том числе с участием иностранных инвесторов. Планируется с 2014 года ежегодный запуск 5 инвестиционных проектов, из них 2 проекта – альтернативная энергетика и легкая промышленность.</w:t>
      </w:r>
    </w:p>
    <w:p>
      <w:pPr>
        <w:spacing w:after="0"/>
        <w:ind w:left="0"/>
        <w:jc w:val="both"/>
      </w:pPr>
      <w:r>
        <w:rPr>
          <w:rFonts w:ascii="Times New Roman"/>
          <w:b w:val="false"/>
          <w:i w:val="false"/>
          <w:color w:val="000000"/>
          <w:sz w:val="28"/>
        </w:rPr>
        <w:t>
      Ежегодно планируется привлекать в регион по 2 иностранных инвестора, к концу 2023 года их список составит не менее 20 единиц. В регионе появятся товары народного и производственного значения, изготовленные по инновационным технологиям и на современном оборудовании в секторе обрабатывающей промышленности, так как планируется рост объема иностранных инвестиций в обрабатывающую промышленность не менее 15 %.</w:t>
      </w:r>
    </w:p>
    <w:bookmarkStart w:name="z31" w:id="27"/>
    <w:p>
      <w:pPr>
        <w:spacing w:after="0"/>
        <w:ind w:left="0"/>
        <w:jc w:val="both"/>
      </w:pPr>
      <w:r>
        <w:rPr>
          <w:rFonts w:ascii="Times New Roman"/>
          <w:b w:val="false"/>
          <w:i w:val="false"/>
          <w:color w:val="000000"/>
          <w:sz w:val="28"/>
        </w:rPr>
        <w:t>
      СНД 3. Повышение эффективности процессом управления организацией</w:t>
      </w:r>
    </w:p>
    <w:bookmarkEnd w:id="27"/>
    <w:p>
      <w:pPr>
        <w:spacing w:after="0"/>
        <w:ind w:left="0"/>
        <w:jc w:val="both"/>
      </w:pPr>
      <w:r>
        <w:rPr>
          <w:rFonts w:ascii="Times New Roman"/>
          <w:b w:val="false"/>
          <w:i w:val="false"/>
          <w:color w:val="000000"/>
          <w:sz w:val="28"/>
        </w:rPr>
        <w:t>
      Данное стратегическое направление концентрирует усилия менеджмента на повышении эффективности процессов управления СПК и аффиллированных структур.</w:t>
      </w:r>
    </w:p>
    <w:p>
      <w:pPr>
        <w:spacing w:after="0"/>
        <w:ind w:left="0"/>
        <w:jc w:val="both"/>
      </w:pPr>
      <w:r>
        <w:rPr>
          <w:rFonts w:ascii="Times New Roman"/>
          <w:b w:val="false"/>
          <w:i w:val="false"/>
          <w:color w:val="000000"/>
          <w:sz w:val="28"/>
        </w:rPr>
        <w:t>
      Для осуществления данного стратегического направления сформированы следующие цели:</w:t>
      </w:r>
    </w:p>
    <w:p>
      <w:pPr>
        <w:spacing w:after="0"/>
        <w:ind w:left="0"/>
        <w:jc w:val="both"/>
      </w:pPr>
      <w:r>
        <w:rPr>
          <w:rFonts w:ascii="Times New Roman"/>
          <w:b w:val="false"/>
          <w:i w:val="false"/>
          <w:color w:val="000000"/>
          <w:sz w:val="28"/>
        </w:rPr>
        <w:t>
      1) получение рейтинга корпоративного управления;</w:t>
      </w:r>
    </w:p>
    <w:p>
      <w:pPr>
        <w:spacing w:after="0"/>
        <w:ind w:left="0"/>
        <w:jc w:val="both"/>
      </w:pPr>
      <w:r>
        <w:rPr>
          <w:rFonts w:ascii="Times New Roman"/>
          <w:b w:val="false"/>
          <w:i w:val="false"/>
          <w:color w:val="000000"/>
          <w:sz w:val="28"/>
        </w:rPr>
        <w:t>
      2) улучшение взаимодействия с внешней средой;</w:t>
      </w:r>
    </w:p>
    <w:p>
      <w:pPr>
        <w:spacing w:after="0"/>
        <w:ind w:left="0"/>
        <w:jc w:val="both"/>
      </w:pPr>
      <w:r>
        <w:rPr>
          <w:rFonts w:ascii="Times New Roman"/>
          <w:b w:val="false"/>
          <w:i w:val="false"/>
          <w:color w:val="000000"/>
          <w:sz w:val="28"/>
        </w:rPr>
        <w:t>
      3) формирование эффективной кадровой политики.</w:t>
      </w:r>
    </w:p>
    <w:bookmarkStart w:name="z32" w:id="28"/>
    <w:p>
      <w:pPr>
        <w:spacing w:after="0"/>
        <w:ind w:left="0"/>
        <w:jc w:val="both"/>
      </w:pPr>
      <w:r>
        <w:rPr>
          <w:rFonts w:ascii="Times New Roman"/>
          <w:b w:val="false"/>
          <w:i w:val="false"/>
          <w:color w:val="000000"/>
          <w:sz w:val="28"/>
        </w:rPr>
        <w:t>
      Цель 1. Получение рейтинга корпоративного управления</w:t>
      </w:r>
    </w:p>
    <w:bookmarkEnd w:id="28"/>
    <w:p>
      <w:pPr>
        <w:spacing w:after="0"/>
        <w:ind w:left="0"/>
        <w:jc w:val="both"/>
      </w:pPr>
      <w:r>
        <w:rPr>
          <w:rFonts w:ascii="Times New Roman"/>
          <w:b w:val="false"/>
          <w:i w:val="false"/>
          <w:color w:val="000000"/>
          <w:sz w:val="28"/>
        </w:rPr>
        <w:t>
      Для осуществления цели – получения рейтинга корпоративного управления планируется осуществить следующие задачи:</w:t>
      </w:r>
    </w:p>
    <w:p>
      <w:pPr>
        <w:spacing w:after="0"/>
        <w:ind w:left="0"/>
        <w:jc w:val="both"/>
      </w:pPr>
      <w:r>
        <w:rPr>
          <w:rFonts w:ascii="Times New Roman"/>
          <w:b w:val="false"/>
          <w:i w:val="false"/>
          <w:color w:val="000000"/>
          <w:sz w:val="28"/>
        </w:rPr>
        <w:t>
      1) развитие коммуникаций и обмен навыками между портфельными компаниями, в том числе разработка и внедрение внутренних нормативных актов СПК, аффиллированных структур, направленных на развитие и совершенствование стандартов корпоративного управления;</w:t>
      </w:r>
    </w:p>
    <w:p>
      <w:pPr>
        <w:spacing w:after="0"/>
        <w:ind w:left="0"/>
        <w:jc w:val="both"/>
      </w:pPr>
      <w:r>
        <w:rPr>
          <w:rFonts w:ascii="Times New Roman"/>
          <w:b w:val="false"/>
          <w:i w:val="false"/>
          <w:color w:val="000000"/>
          <w:sz w:val="28"/>
        </w:rPr>
        <w:t>
      2) повышение уровня корпоративного управления СПК;</w:t>
      </w:r>
    </w:p>
    <w:p>
      <w:pPr>
        <w:spacing w:after="0"/>
        <w:ind w:left="0"/>
        <w:jc w:val="both"/>
      </w:pPr>
      <w:r>
        <w:rPr>
          <w:rFonts w:ascii="Times New Roman"/>
          <w:b w:val="false"/>
          <w:i w:val="false"/>
          <w:color w:val="000000"/>
          <w:sz w:val="28"/>
        </w:rPr>
        <w:t>
      3) внедрение системы менеджмента качества;</w:t>
      </w:r>
    </w:p>
    <w:p>
      <w:pPr>
        <w:spacing w:after="0"/>
        <w:ind w:left="0"/>
        <w:jc w:val="both"/>
      </w:pPr>
      <w:r>
        <w:rPr>
          <w:rFonts w:ascii="Times New Roman"/>
          <w:b w:val="false"/>
          <w:i w:val="false"/>
          <w:color w:val="000000"/>
          <w:sz w:val="28"/>
        </w:rPr>
        <w:t>
      4) повышение качества управления рисками;</w:t>
      </w:r>
    </w:p>
    <w:p>
      <w:pPr>
        <w:spacing w:after="0"/>
        <w:ind w:left="0"/>
        <w:jc w:val="both"/>
      </w:pPr>
      <w:r>
        <w:rPr>
          <w:rFonts w:ascii="Times New Roman"/>
          <w:b w:val="false"/>
          <w:i w:val="false"/>
          <w:color w:val="000000"/>
          <w:sz w:val="28"/>
        </w:rPr>
        <w:t>
      5) повышение эффективности управления активами;</w:t>
      </w:r>
    </w:p>
    <w:p>
      <w:pPr>
        <w:spacing w:after="0"/>
        <w:ind w:left="0"/>
        <w:jc w:val="both"/>
      </w:pPr>
      <w:r>
        <w:rPr>
          <w:rFonts w:ascii="Times New Roman"/>
          <w:b w:val="false"/>
          <w:i w:val="false"/>
          <w:color w:val="000000"/>
          <w:sz w:val="28"/>
        </w:rPr>
        <w:t>
      6) повышение эффективности процессов взаимодействия с акционером;</w:t>
      </w:r>
    </w:p>
    <w:p>
      <w:pPr>
        <w:spacing w:after="0"/>
        <w:ind w:left="0"/>
        <w:jc w:val="both"/>
      </w:pPr>
      <w:r>
        <w:rPr>
          <w:rFonts w:ascii="Times New Roman"/>
          <w:b w:val="false"/>
          <w:i w:val="false"/>
          <w:color w:val="000000"/>
          <w:sz w:val="28"/>
        </w:rPr>
        <w:t>
      7) повышение эффективности процессов взаимодействия с инвесторами;</w:t>
      </w:r>
    </w:p>
    <w:p>
      <w:pPr>
        <w:spacing w:after="0"/>
        <w:ind w:left="0"/>
        <w:jc w:val="both"/>
      </w:pPr>
      <w:r>
        <w:rPr>
          <w:rFonts w:ascii="Times New Roman"/>
          <w:b w:val="false"/>
          <w:i w:val="false"/>
          <w:color w:val="000000"/>
          <w:sz w:val="28"/>
        </w:rPr>
        <w:t>
      8) повышение эффективности коммуникаций с партнерами.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разработка внутренних нормативных актов в соответствии с требованиями законодательства и специфики деятельности СПК и связанных компаний, с внедрением стандартов корпоративного управления;</w:t>
      </w:r>
    </w:p>
    <w:p>
      <w:pPr>
        <w:spacing w:after="0"/>
        <w:ind w:left="0"/>
        <w:jc w:val="both"/>
      </w:pPr>
      <w:r>
        <w:rPr>
          <w:rFonts w:ascii="Times New Roman"/>
          <w:b w:val="false"/>
          <w:i w:val="false"/>
          <w:color w:val="000000"/>
          <w:sz w:val="28"/>
        </w:rPr>
        <w:t>
      2) разработка и внедрение системы менеджмента качества в 2014 – 2015 годах в СПК, в 2015 – 2016 годах в аффиллированных структурах;</w:t>
      </w:r>
    </w:p>
    <w:p>
      <w:pPr>
        <w:spacing w:after="0"/>
        <w:ind w:left="0"/>
        <w:jc w:val="both"/>
      </w:pPr>
      <w:r>
        <w:rPr>
          <w:rFonts w:ascii="Times New Roman"/>
          <w:b w:val="false"/>
          <w:i w:val="false"/>
          <w:color w:val="000000"/>
          <w:sz w:val="28"/>
        </w:rPr>
        <w:t>
      3) разработка и внедрение системы управления рисками, активами в 2014 – 2015 годах;</w:t>
      </w:r>
    </w:p>
    <w:p>
      <w:pPr>
        <w:spacing w:after="0"/>
        <w:ind w:left="0"/>
        <w:jc w:val="both"/>
      </w:pPr>
      <w:r>
        <w:rPr>
          <w:rFonts w:ascii="Times New Roman"/>
          <w:b w:val="false"/>
          <w:i w:val="false"/>
          <w:color w:val="000000"/>
          <w:sz w:val="28"/>
        </w:rPr>
        <w:t>
      4) получение СПК рейтинга корпоративного управления в 2015 году.</w:t>
      </w:r>
    </w:p>
    <w:p>
      <w:pPr>
        <w:spacing w:after="0"/>
        <w:ind w:left="0"/>
        <w:jc w:val="both"/>
      </w:pPr>
      <w:r>
        <w:rPr>
          <w:rFonts w:ascii="Times New Roman"/>
          <w:b w:val="false"/>
          <w:i w:val="false"/>
          <w:color w:val="000000"/>
          <w:sz w:val="28"/>
        </w:rPr>
        <w:t>
      Для дочерних компаний СПК внедрение системы корпоративного управления будет осуществляться с 2015 года. С учетом финансово-хозяйственного состояния получение рейтинга корпоративного управления будет осуществлено дочерними компаниями СПК с 2016 года.</w:t>
      </w:r>
    </w:p>
    <w:p>
      <w:pPr>
        <w:spacing w:after="0"/>
        <w:ind w:left="0"/>
        <w:jc w:val="both"/>
      </w:pPr>
      <w:r>
        <w:rPr>
          <w:rFonts w:ascii="Times New Roman"/>
          <w:b w:val="false"/>
          <w:i w:val="false"/>
          <w:color w:val="000000"/>
          <w:sz w:val="28"/>
        </w:rPr>
        <w:t>
      Ключевой показатель деятельности:</w:t>
      </w:r>
    </w:p>
    <w:p>
      <w:pPr>
        <w:spacing w:after="0"/>
        <w:ind w:left="0"/>
        <w:jc w:val="both"/>
      </w:pPr>
      <w:r>
        <w:rPr>
          <w:rFonts w:ascii="Times New Roman"/>
          <w:b w:val="false"/>
          <w:i w:val="false"/>
          <w:color w:val="000000"/>
          <w:sz w:val="28"/>
        </w:rPr>
        <w:t>
      показатель роста рейтинга корпоративного управления СПК и дочерних компаний.</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1 "Получение рейтинга корпоративного управления" в СПК будет сформирована соответствующая требованиям система корпоративного управления. При этом в 2015 – 2016 годах СПК и дочерними компаниями планируется достичь среднего уровня корпоративного управления, с достижением в 2023 году уровня хорошей практики корпоративного управления.</w:t>
      </w:r>
    </w:p>
    <w:p>
      <w:pPr>
        <w:spacing w:after="0"/>
        <w:ind w:left="0"/>
        <w:jc w:val="both"/>
      </w:pPr>
      <w:r>
        <w:rPr>
          <w:rFonts w:ascii="Times New Roman"/>
          <w:b w:val="false"/>
          <w:i w:val="false"/>
          <w:color w:val="000000"/>
          <w:sz w:val="28"/>
        </w:rPr>
        <w:t>
      Цель 2. Взаимодействие с внешними сторонами</w:t>
      </w:r>
    </w:p>
    <w:p>
      <w:pPr>
        <w:spacing w:after="0"/>
        <w:ind w:left="0"/>
        <w:jc w:val="both"/>
      </w:pPr>
      <w:r>
        <w:rPr>
          <w:rFonts w:ascii="Times New Roman"/>
          <w:b w:val="false"/>
          <w:i w:val="false"/>
          <w:color w:val="000000"/>
          <w:sz w:val="28"/>
        </w:rPr>
        <w:t>
      Процедура взаимодействия с внешними заинтересованными сторонами предоставляет руководящие принципы для создания и поддержания хороших взаимоотношений с местными заинтересованными сторонами, включая жителей, неправительственные организации, местные органы власти, потребителей, поставщиков, потенциальных партнеров, научные и другие учреждения.</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Взаимодействуя с внешними заинтересованными сторонами, СПК планирует осуществление следующих задач:</w:t>
      </w:r>
    </w:p>
    <w:p>
      <w:pPr>
        <w:spacing w:after="0"/>
        <w:ind w:left="0"/>
        <w:jc w:val="both"/>
      </w:pPr>
      <w:r>
        <w:rPr>
          <w:rFonts w:ascii="Times New Roman"/>
          <w:b w:val="false"/>
          <w:i w:val="false"/>
          <w:color w:val="000000"/>
          <w:sz w:val="28"/>
        </w:rPr>
        <w:t>
      1) оказание нефинансовой поддержки бизнеса в рамках деятельности компании;</w:t>
      </w:r>
    </w:p>
    <w:p>
      <w:pPr>
        <w:spacing w:after="0"/>
        <w:ind w:left="0"/>
        <w:jc w:val="both"/>
      </w:pPr>
      <w:r>
        <w:rPr>
          <w:rFonts w:ascii="Times New Roman"/>
          <w:b w:val="false"/>
          <w:i w:val="false"/>
          <w:color w:val="000000"/>
          <w:sz w:val="28"/>
        </w:rPr>
        <w:t>
      2) завоевание доверия и проявление уважения к внешним заинтересованным сторонам компании;</w:t>
      </w:r>
    </w:p>
    <w:p>
      <w:pPr>
        <w:spacing w:after="0"/>
        <w:ind w:left="0"/>
        <w:jc w:val="both"/>
      </w:pPr>
      <w:r>
        <w:rPr>
          <w:rFonts w:ascii="Times New Roman"/>
          <w:b w:val="false"/>
          <w:i w:val="false"/>
          <w:color w:val="000000"/>
          <w:sz w:val="28"/>
        </w:rPr>
        <w:t>
      3) проявление развивающегося и очевидного лидерства во взаимодействии с заинтересованными сторонами;</w:t>
      </w:r>
    </w:p>
    <w:p>
      <w:pPr>
        <w:spacing w:after="0"/>
        <w:ind w:left="0"/>
        <w:jc w:val="both"/>
      </w:pPr>
      <w:r>
        <w:rPr>
          <w:rFonts w:ascii="Times New Roman"/>
          <w:b w:val="false"/>
          <w:i w:val="false"/>
          <w:color w:val="000000"/>
          <w:sz w:val="28"/>
        </w:rPr>
        <w:t>
      4) создание и поддержание положительного бренда и имиджа компании;</w:t>
      </w:r>
    </w:p>
    <w:p>
      <w:pPr>
        <w:spacing w:after="0"/>
        <w:ind w:left="0"/>
        <w:jc w:val="both"/>
      </w:pPr>
      <w:r>
        <w:rPr>
          <w:rFonts w:ascii="Times New Roman"/>
          <w:b w:val="false"/>
          <w:i w:val="false"/>
          <w:color w:val="000000"/>
          <w:sz w:val="28"/>
        </w:rPr>
        <w:t>
      5) обеспечение прозрачности деятельности СПК и информационной открытости;</w:t>
      </w:r>
    </w:p>
    <w:p>
      <w:pPr>
        <w:spacing w:after="0"/>
        <w:ind w:left="0"/>
        <w:jc w:val="both"/>
      </w:pPr>
      <w:r>
        <w:rPr>
          <w:rFonts w:ascii="Times New Roman"/>
          <w:b w:val="false"/>
          <w:i w:val="false"/>
          <w:color w:val="000000"/>
          <w:sz w:val="28"/>
        </w:rPr>
        <w:t>
      6) привлечение потенциальных партнеров к совместной деятельности.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оказание нефинансовой помощи бизнеса путем оказания консультаций, предоставления информационных услуг и прочего, в рамках реализации государственных программ, инвестиционных проектов;</w:t>
      </w:r>
    </w:p>
    <w:p>
      <w:pPr>
        <w:spacing w:after="0"/>
        <w:ind w:left="0"/>
        <w:jc w:val="both"/>
      </w:pPr>
      <w:r>
        <w:rPr>
          <w:rFonts w:ascii="Times New Roman"/>
          <w:b w:val="false"/>
          <w:i w:val="false"/>
          <w:color w:val="000000"/>
          <w:sz w:val="28"/>
        </w:rPr>
        <w:t>
      2) осуществление постоянной работы по улучшению взаимодействия с поставщиками, кредиторами и заемщиками, партнерами по проектам и государственными органами, формирование имиджа открытой организации.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увеличение посещаемости интернет-ресурса;</w:t>
      </w:r>
    </w:p>
    <w:p>
      <w:pPr>
        <w:spacing w:after="0"/>
        <w:ind w:left="0"/>
        <w:jc w:val="both"/>
      </w:pPr>
      <w:r>
        <w:rPr>
          <w:rFonts w:ascii="Times New Roman"/>
          <w:b w:val="false"/>
          <w:i w:val="false"/>
          <w:color w:val="000000"/>
          <w:sz w:val="28"/>
        </w:rPr>
        <w:t>
      2) увеличение количества бизнес-заявок, поступивших на рассмотрение для совместной деятельности от предпринимателей;</w:t>
      </w:r>
    </w:p>
    <w:p>
      <w:pPr>
        <w:spacing w:after="0"/>
        <w:ind w:left="0"/>
        <w:jc w:val="both"/>
      </w:pPr>
      <w:r>
        <w:rPr>
          <w:rFonts w:ascii="Times New Roman"/>
          <w:b w:val="false"/>
          <w:i w:val="false"/>
          <w:color w:val="000000"/>
          <w:sz w:val="28"/>
        </w:rPr>
        <w:t>
      3) увеличение коэффициента роста удовлетворенности предпринимателей региона.</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Цели 2 "Взаимодействие с внешними сторонами" СПК планирует в 2015 году достичь 10 000 посещений корпоративного интернет ресурса, в 2023 году – 45 000 посещений. По количеству поступивших бизнес - заявок планируется в 2015 году получить 140 заявок на реализацию совместных проектов, в 2023 году рост количества заявок достигнет 180. По значению коэффициента удовлетворенности предпринимателей региона деятельностью СПК в 2015 году планируется достичь значения 60 % удовлетворенных предпринимателей от общего числа обратившихся в СПК по вопросам реализации совместной деятельности и консультаций, в 2023 году планируется достичь до 90 % по данному показателю.</w:t>
      </w:r>
    </w:p>
    <w:p>
      <w:pPr>
        <w:spacing w:after="0"/>
        <w:ind w:left="0"/>
        <w:jc w:val="both"/>
      </w:pPr>
      <w:r>
        <w:rPr>
          <w:rFonts w:ascii="Times New Roman"/>
          <w:b w:val="false"/>
          <w:i w:val="false"/>
          <w:color w:val="000000"/>
          <w:sz w:val="28"/>
        </w:rPr>
        <w:t>
      Цель 3. Формирование эффективной кадровой политики</w:t>
      </w:r>
    </w:p>
    <w:p>
      <w:pPr>
        <w:spacing w:after="0"/>
        <w:ind w:left="0"/>
        <w:jc w:val="both"/>
      </w:pPr>
      <w:r>
        <w:rPr>
          <w:rFonts w:ascii="Times New Roman"/>
          <w:b w:val="false"/>
          <w:i w:val="false"/>
          <w:color w:val="000000"/>
          <w:sz w:val="28"/>
        </w:rPr>
        <w:t>
      Кадровая политика СПК будет направлена на привлечение, обучение и удержание кадров высокого уровня, обладающих передовыми навыками и компетенциями. Основными задачами данной цели будут являться:</w:t>
      </w:r>
    </w:p>
    <w:p>
      <w:pPr>
        <w:spacing w:after="0"/>
        <w:ind w:left="0"/>
        <w:jc w:val="both"/>
      </w:pPr>
      <w:r>
        <w:rPr>
          <w:rFonts w:ascii="Times New Roman"/>
          <w:b w:val="false"/>
          <w:i w:val="false"/>
          <w:color w:val="000000"/>
          <w:sz w:val="28"/>
        </w:rPr>
        <w:t xml:space="preserve">
      1) привлечение квалифицированного персонала с опытом работы, в том числе по организации и осуществлению бизнес-проектов, выпускников </w:t>
      </w:r>
      <w:r>
        <w:rPr>
          <w:rFonts w:ascii="Times New Roman"/>
          <w:b w:val="false"/>
          <w:i w:val="false"/>
          <w:color w:val="000000"/>
          <w:sz w:val="28"/>
        </w:rPr>
        <w:t>программы</w:t>
      </w:r>
      <w:r>
        <w:rPr>
          <w:rFonts w:ascii="Times New Roman"/>
          <w:b w:val="false"/>
          <w:i w:val="false"/>
          <w:color w:val="000000"/>
          <w:sz w:val="28"/>
        </w:rPr>
        <w:t xml:space="preserve"> "Болашак" и зарубежных высших учебных заведений, иностранных специалистов;</w:t>
      </w:r>
    </w:p>
    <w:p>
      <w:pPr>
        <w:spacing w:after="0"/>
        <w:ind w:left="0"/>
        <w:jc w:val="both"/>
      </w:pPr>
      <w:r>
        <w:rPr>
          <w:rFonts w:ascii="Times New Roman"/>
          <w:b w:val="false"/>
          <w:i w:val="false"/>
          <w:color w:val="000000"/>
          <w:sz w:val="28"/>
        </w:rPr>
        <w:t>
      2) обеспечение обучения и повышения квалификации персонала;</w:t>
      </w:r>
    </w:p>
    <w:p>
      <w:pPr>
        <w:spacing w:after="0"/>
        <w:ind w:left="0"/>
        <w:jc w:val="both"/>
      </w:pPr>
      <w:r>
        <w:rPr>
          <w:rFonts w:ascii="Times New Roman"/>
          <w:b w:val="false"/>
          <w:i w:val="false"/>
          <w:color w:val="000000"/>
          <w:sz w:val="28"/>
        </w:rPr>
        <w:t>
      3) внедрение программ адаптации новых сотрудников;</w:t>
      </w:r>
    </w:p>
    <w:p>
      <w:pPr>
        <w:spacing w:after="0"/>
        <w:ind w:left="0"/>
        <w:jc w:val="both"/>
      </w:pPr>
      <w:r>
        <w:rPr>
          <w:rFonts w:ascii="Times New Roman"/>
          <w:b w:val="false"/>
          <w:i w:val="false"/>
          <w:color w:val="000000"/>
          <w:sz w:val="28"/>
        </w:rPr>
        <w:t>
      4) развитие системы мотивации и поощрения сотрудников;</w:t>
      </w:r>
    </w:p>
    <w:p>
      <w:pPr>
        <w:spacing w:after="0"/>
        <w:ind w:left="0"/>
        <w:jc w:val="both"/>
      </w:pPr>
      <w:r>
        <w:rPr>
          <w:rFonts w:ascii="Times New Roman"/>
          <w:b w:val="false"/>
          <w:i w:val="false"/>
          <w:color w:val="000000"/>
          <w:sz w:val="28"/>
        </w:rPr>
        <w:t>
      5) обеспечение здоровья и безопасности персонала.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В рамках вышеуказанных задач планируется проведение следующих мероприятий:</w:t>
      </w:r>
    </w:p>
    <w:p>
      <w:pPr>
        <w:spacing w:after="0"/>
        <w:ind w:left="0"/>
        <w:jc w:val="both"/>
      </w:pPr>
      <w:r>
        <w:rPr>
          <w:rFonts w:ascii="Times New Roman"/>
          <w:b w:val="false"/>
          <w:i w:val="false"/>
          <w:color w:val="000000"/>
          <w:sz w:val="28"/>
        </w:rPr>
        <w:t>
      1) проведение конкурсных процедур по отбору персонала;</w:t>
      </w:r>
    </w:p>
    <w:p>
      <w:pPr>
        <w:spacing w:after="0"/>
        <w:ind w:left="0"/>
        <w:jc w:val="both"/>
      </w:pPr>
      <w:r>
        <w:rPr>
          <w:rFonts w:ascii="Times New Roman"/>
          <w:b w:val="false"/>
          <w:i w:val="false"/>
          <w:color w:val="000000"/>
          <w:sz w:val="28"/>
        </w:rPr>
        <w:t>
      2) внедрение системы обучения и повышения квалификации на базе отечественных и зарубежных центров и курсов повышения квалификации;</w:t>
      </w:r>
    </w:p>
    <w:p>
      <w:pPr>
        <w:spacing w:after="0"/>
        <w:ind w:left="0"/>
        <w:jc w:val="both"/>
      </w:pPr>
      <w:r>
        <w:rPr>
          <w:rFonts w:ascii="Times New Roman"/>
          <w:b w:val="false"/>
          <w:i w:val="false"/>
          <w:color w:val="000000"/>
          <w:sz w:val="28"/>
        </w:rPr>
        <w:t>
      3) разработка программ адаптации новых сотрудников, в том числе через механизмы наставничества и передачи опыта;</w:t>
      </w:r>
    </w:p>
    <w:p>
      <w:pPr>
        <w:spacing w:after="0"/>
        <w:ind w:left="0"/>
        <w:jc w:val="both"/>
      </w:pPr>
      <w:r>
        <w:rPr>
          <w:rFonts w:ascii="Times New Roman"/>
          <w:b w:val="false"/>
          <w:i w:val="false"/>
          <w:color w:val="000000"/>
          <w:sz w:val="28"/>
        </w:rPr>
        <w:t>
      4) разработка и внедрение системы мотивации и поощрения сотрудников через внедрение системы моральных и материальных стимулов, повышающих результативность труда;</w:t>
      </w:r>
    </w:p>
    <w:p>
      <w:pPr>
        <w:spacing w:after="0"/>
        <w:ind w:left="0"/>
        <w:jc w:val="both"/>
      </w:pPr>
      <w:r>
        <w:rPr>
          <w:rFonts w:ascii="Times New Roman"/>
          <w:b w:val="false"/>
          <w:i w:val="false"/>
          <w:color w:val="000000"/>
          <w:sz w:val="28"/>
        </w:rPr>
        <w:t>
      5) внедрение систем безопасности труда и медицинского страхования сотрудников.</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снижение коэффициента текучести кадров;</w:t>
      </w:r>
    </w:p>
    <w:p>
      <w:pPr>
        <w:spacing w:after="0"/>
        <w:ind w:left="0"/>
        <w:jc w:val="both"/>
      </w:pPr>
      <w:r>
        <w:rPr>
          <w:rFonts w:ascii="Times New Roman"/>
          <w:b w:val="false"/>
          <w:i w:val="false"/>
          <w:color w:val="000000"/>
          <w:sz w:val="28"/>
        </w:rPr>
        <w:t>
      2) увеличение коэффициента роста охвата обучением сотрудников;</w:t>
      </w:r>
    </w:p>
    <w:p>
      <w:pPr>
        <w:spacing w:after="0"/>
        <w:ind w:left="0"/>
        <w:jc w:val="both"/>
      </w:pPr>
      <w:r>
        <w:rPr>
          <w:rFonts w:ascii="Times New Roman"/>
          <w:b w:val="false"/>
          <w:i w:val="false"/>
          <w:color w:val="000000"/>
          <w:sz w:val="28"/>
        </w:rPr>
        <w:t xml:space="preserve">
      3) увеличение количества принятых на работу выпускников </w:t>
      </w:r>
      <w:r>
        <w:rPr>
          <w:rFonts w:ascii="Times New Roman"/>
          <w:b w:val="false"/>
          <w:i w:val="false"/>
          <w:color w:val="000000"/>
          <w:sz w:val="28"/>
        </w:rPr>
        <w:t>программы</w:t>
      </w:r>
      <w:r>
        <w:rPr>
          <w:rFonts w:ascii="Times New Roman"/>
          <w:b w:val="false"/>
          <w:i w:val="false"/>
          <w:color w:val="000000"/>
          <w:sz w:val="28"/>
        </w:rPr>
        <w:t xml:space="preserve"> "Болашак" и зарубежных высших учебных заведений, иностранных специалистов.</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Цели 3 "Формирование эффективной кадровой политики" СПК планирует в 2015 году достичь значения текучести кадров 6 %, в 2023 году – 3,2 %. По коэффициенту охваченных обучением сотрудников планируется в 2015 году достичь значения 20 %, в 2023 году – 90 %. </w:t>
      </w:r>
    </w:p>
    <w:bookmarkStart w:name="z33" w:id="29"/>
    <w:p>
      <w:pPr>
        <w:spacing w:after="0"/>
        <w:ind w:left="0"/>
        <w:jc w:val="both"/>
      </w:pPr>
      <w:r>
        <w:rPr>
          <w:rFonts w:ascii="Times New Roman"/>
          <w:b w:val="false"/>
          <w:i w:val="false"/>
          <w:color w:val="000000"/>
          <w:sz w:val="28"/>
        </w:rPr>
        <w:t>
      4. Механизм реализации Стратегии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с изменениями, внесенными постановлением Правительства РК от 28.03.2016 </w:t>
      </w:r>
      <w:r>
        <w:rPr>
          <w:rFonts w:ascii="Times New Roman"/>
          <w:b w:val="false"/>
          <w:i w:val="false"/>
          <w:color w:val="00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Инструментарий реализации Стратегии</w:t>
      </w:r>
    </w:p>
    <w:p>
      <w:pPr>
        <w:spacing w:after="0"/>
        <w:ind w:left="0"/>
        <w:jc w:val="both"/>
      </w:pPr>
      <w:r>
        <w:rPr>
          <w:rFonts w:ascii="Times New Roman"/>
          <w:b w:val="false"/>
          <w:i w:val="false"/>
          <w:color w:val="000000"/>
          <w:sz w:val="28"/>
        </w:rPr>
        <w:t>
      Успешная реализация Стратегии требует создания соответствующей целевым ориентирам системы стратегического управления с постоянным контролем и оценкой степени достижения поставленных стратегических целей и механизмом корректировки управленческих решений и действий.</w:t>
      </w:r>
    </w:p>
    <w:p>
      <w:pPr>
        <w:spacing w:after="0"/>
        <w:ind w:left="0"/>
        <w:jc w:val="both"/>
      </w:pPr>
      <w:r>
        <w:rPr>
          <w:rFonts w:ascii="Times New Roman"/>
          <w:b w:val="false"/>
          <w:i w:val="false"/>
          <w:color w:val="000000"/>
          <w:sz w:val="28"/>
        </w:rPr>
        <w:t>
      Ключевыми факторами, влияющими на успешность реализации Стратегии, являются:</w:t>
      </w:r>
    </w:p>
    <w:p>
      <w:pPr>
        <w:spacing w:after="0"/>
        <w:ind w:left="0"/>
        <w:jc w:val="both"/>
      </w:pPr>
      <w:r>
        <w:rPr>
          <w:rFonts w:ascii="Times New Roman"/>
          <w:b w:val="false"/>
          <w:i w:val="false"/>
          <w:color w:val="000000"/>
          <w:sz w:val="28"/>
        </w:rPr>
        <w:t>
      1) наличие неразрывной связи между Стратегией, среднесрочными Планами развития, ежегодными бюджетами, инвестиционными программами и проектами;</w:t>
      </w:r>
    </w:p>
    <w:p>
      <w:pPr>
        <w:spacing w:after="0"/>
        <w:ind w:left="0"/>
        <w:jc w:val="both"/>
      </w:pPr>
      <w:r>
        <w:rPr>
          <w:rFonts w:ascii="Times New Roman"/>
          <w:b w:val="false"/>
          <w:i w:val="false"/>
          <w:color w:val="000000"/>
          <w:sz w:val="28"/>
        </w:rPr>
        <w:t>
      2) введение системы мониторинга и оценки целевых индикаторов активности и эффективности деятельности;</w:t>
      </w:r>
    </w:p>
    <w:p>
      <w:pPr>
        <w:spacing w:after="0"/>
        <w:ind w:left="0"/>
        <w:jc w:val="both"/>
      </w:pPr>
      <w:r>
        <w:rPr>
          <w:rFonts w:ascii="Times New Roman"/>
          <w:b w:val="false"/>
          <w:i w:val="false"/>
          <w:color w:val="000000"/>
          <w:sz w:val="28"/>
        </w:rPr>
        <w:t>
      3) разработка и внедрение системы мотивации персонала, ориентированной на достижение стратегических целей и решение текущих задач;</w:t>
      </w:r>
    </w:p>
    <w:p>
      <w:pPr>
        <w:spacing w:after="0"/>
        <w:ind w:left="0"/>
        <w:jc w:val="both"/>
      </w:pPr>
      <w:r>
        <w:rPr>
          <w:rFonts w:ascii="Times New Roman"/>
          <w:b w:val="false"/>
          <w:i w:val="false"/>
          <w:color w:val="000000"/>
          <w:sz w:val="28"/>
        </w:rPr>
        <w:t>
      4) периодическая корректировка тактических действий, поиск и принятие новых управленческих решений, с учетом результатов мониторинга состояния внешнего окружения СПК, и достигнутых результатов работы.</w:t>
      </w:r>
    </w:p>
    <w:p>
      <w:pPr>
        <w:spacing w:after="0"/>
        <w:ind w:left="0"/>
        <w:jc w:val="both"/>
      </w:pPr>
      <w:r>
        <w:rPr>
          <w:rFonts w:ascii="Times New Roman"/>
          <w:b w:val="false"/>
          <w:i w:val="false"/>
          <w:color w:val="000000"/>
          <w:sz w:val="28"/>
        </w:rPr>
        <w:t>
      Основными инструментами обеспечения эффективной реализации Стратегии являются:</w:t>
      </w:r>
    </w:p>
    <w:p>
      <w:pPr>
        <w:spacing w:after="0"/>
        <w:ind w:left="0"/>
        <w:jc w:val="both"/>
      </w:pPr>
      <w:r>
        <w:rPr>
          <w:rFonts w:ascii="Times New Roman"/>
          <w:b w:val="false"/>
          <w:i w:val="false"/>
          <w:color w:val="000000"/>
          <w:sz w:val="28"/>
        </w:rPr>
        <w:t>
      1) среднесрочные планы развития СПК, объединяющие все инициативы и мероприятия, реализация которых необходима для достижения целевых ориентиров, заложенных в Стратегии;</w:t>
      </w:r>
    </w:p>
    <w:p>
      <w:pPr>
        <w:spacing w:after="0"/>
        <w:ind w:left="0"/>
        <w:jc w:val="both"/>
      </w:pPr>
      <w:r>
        <w:rPr>
          <w:rFonts w:ascii="Times New Roman"/>
          <w:b w:val="false"/>
          <w:i w:val="false"/>
          <w:color w:val="000000"/>
          <w:sz w:val="28"/>
        </w:rPr>
        <w:t>
      2) годовые текущие бюджеты;</w:t>
      </w:r>
    </w:p>
    <w:p>
      <w:pPr>
        <w:spacing w:after="0"/>
        <w:ind w:left="0"/>
        <w:jc w:val="both"/>
      </w:pPr>
      <w:r>
        <w:rPr>
          <w:rFonts w:ascii="Times New Roman"/>
          <w:b w:val="false"/>
          <w:i w:val="false"/>
          <w:color w:val="000000"/>
          <w:sz w:val="28"/>
        </w:rPr>
        <w:t>
      3) политика СПК в сфере инвестиций, корпоративного управления, управления рисками, свободными денежными средствами и залогового обеспечения;</w:t>
      </w:r>
    </w:p>
    <w:p>
      <w:pPr>
        <w:spacing w:after="0"/>
        <w:ind w:left="0"/>
        <w:jc w:val="both"/>
      </w:pPr>
      <w:r>
        <w:rPr>
          <w:rFonts w:ascii="Times New Roman"/>
          <w:b w:val="false"/>
          <w:i w:val="false"/>
          <w:color w:val="000000"/>
          <w:sz w:val="28"/>
        </w:rPr>
        <w:t>
      4) регламенты, стандарты и другие документы;</w:t>
      </w:r>
    </w:p>
    <w:p>
      <w:pPr>
        <w:spacing w:after="0"/>
        <w:ind w:left="0"/>
        <w:jc w:val="both"/>
      </w:pPr>
      <w:r>
        <w:rPr>
          <w:rFonts w:ascii="Times New Roman"/>
          <w:b w:val="false"/>
          <w:i w:val="false"/>
          <w:color w:val="000000"/>
          <w:sz w:val="28"/>
        </w:rPr>
        <w:t>
      5) правила, которые однозначно определяют порядок действия в соответствующей ситуации.</w:t>
      </w:r>
    </w:p>
    <w:p>
      <w:pPr>
        <w:spacing w:after="0"/>
        <w:ind w:left="0"/>
        <w:jc w:val="both"/>
      </w:pPr>
      <w:r>
        <w:rPr>
          <w:rFonts w:ascii="Times New Roman"/>
          <w:b w:val="false"/>
          <w:i w:val="false"/>
          <w:color w:val="000000"/>
          <w:sz w:val="28"/>
        </w:rPr>
        <w:t>
      Этапы реализации Стратегии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28.03.2016 </w:t>
      </w:r>
      <w:r>
        <w:rPr>
          <w:rFonts w:ascii="Times New Roman"/>
          <w:b w:val="false"/>
          <w:i w:val="false"/>
          <w:color w:val="000000"/>
          <w:sz w:val="28"/>
        </w:rPr>
        <w:t>№ 160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разработанной Стратегии в части достижения намеченных целей и решения поставленных задач будет осуществляться в два этапа, в соответствии с пятилетними Планами развития СПК. Это позволит более эффективно осуществлять мониторинг исполнения стратегических установок и своевременно вносить корректировки в тактические планы, а при необходимости – и в Стратегию, так как внешнее рыночное окружение находится в состоянии непрерывных изменений, что требует адекватной реакции со стороны менеджмента СПК.</w:t>
      </w:r>
    </w:p>
    <w:p>
      <w:pPr>
        <w:spacing w:after="0"/>
        <w:ind w:left="0"/>
        <w:jc w:val="both"/>
      </w:pPr>
      <w:r>
        <w:rPr>
          <w:rFonts w:ascii="Times New Roman"/>
          <w:b w:val="false"/>
          <w:i w:val="false"/>
          <w:color w:val="000000"/>
          <w:sz w:val="28"/>
        </w:rPr>
        <w:t>
      Для каждого этапа определены соответствующие значения целевых индикаторов (ключевых показателей деятельности) в рамках отдельных стратегических направлений развития СПК (Приложение 1).</w:t>
      </w:r>
    </w:p>
    <w:p>
      <w:pPr>
        <w:spacing w:after="0"/>
        <w:ind w:left="0"/>
        <w:jc w:val="both"/>
      </w:pPr>
      <w:r>
        <w:rPr>
          <w:rFonts w:ascii="Times New Roman"/>
          <w:b w:val="false"/>
          <w:i w:val="false"/>
          <w:color w:val="000000"/>
          <w:sz w:val="28"/>
        </w:rPr>
        <w:t>
      1 этап – 2014 – 2015 годы</w:t>
      </w:r>
    </w:p>
    <w:p>
      <w:pPr>
        <w:spacing w:after="0"/>
        <w:ind w:left="0"/>
        <w:jc w:val="both"/>
      </w:pPr>
      <w:r>
        <w:rPr>
          <w:rFonts w:ascii="Times New Roman"/>
          <w:b w:val="false"/>
          <w:i w:val="false"/>
          <w:color w:val="000000"/>
          <w:sz w:val="28"/>
        </w:rPr>
        <w:t>
      На первом этапе будет проведена активная работа по усилению слабых сторон СПК и нивелированию возможных рисков путем максимального использования сильных сторон и возможностей, что позволит СПК перейти ко второму этапу реализации настоящей стратегии, связанному исключительно с наращиванием оборотов. Данный этап предполагает достижение следующих результатов:</w:t>
      </w:r>
    </w:p>
    <w:p>
      <w:pPr>
        <w:spacing w:after="0"/>
        <w:ind w:left="0"/>
        <w:jc w:val="both"/>
      </w:pPr>
      <w:r>
        <w:rPr>
          <w:rFonts w:ascii="Times New Roman"/>
          <w:b w:val="false"/>
          <w:i w:val="false"/>
          <w:color w:val="000000"/>
          <w:sz w:val="28"/>
        </w:rPr>
        <w:t>
      1) погашение дебиторской задолженности;</w:t>
      </w:r>
    </w:p>
    <w:p>
      <w:pPr>
        <w:spacing w:after="0"/>
        <w:ind w:left="0"/>
        <w:jc w:val="both"/>
      </w:pPr>
      <w:r>
        <w:rPr>
          <w:rFonts w:ascii="Times New Roman"/>
          <w:b w:val="false"/>
          <w:i w:val="false"/>
          <w:color w:val="000000"/>
          <w:sz w:val="28"/>
        </w:rPr>
        <w:t>
      2) оздоровление дочерних компаний с убыточной деятельностью;</w:t>
      </w:r>
    </w:p>
    <w:p>
      <w:pPr>
        <w:spacing w:after="0"/>
        <w:ind w:left="0"/>
        <w:jc w:val="both"/>
      </w:pPr>
      <w:r>
        <w:rPr>
          <w:rFonts w:ascii="Times New Roman"/>
          <w:b w:val="false"/>
          <w:i w:val="false"/>
          <w:color w:val="000000"/>
          <w:sz w:val="28"/>
        </w:rPr>
        <w:t>
      3) восстановление объектов недвижимости, находящихся в аварийном состоянии;</w:t>
      </w:r>
    </w:p>
    <w:p>
      <w:pPr>
        <w:spacing w:after="0"/>
        <w:ind w:left="0"/>
        <w:jc w:val="both"/>
      </w:pPr>
      <w:r>
        <w:rPr>
          <w:rFonts w:ascii="Times New Roman"/>
          <w:b w:val="false"/>
          <w:i w:val="false"/>
          <w:color w:val="000000"/>
          <w:sz w:val="28"/>
        </w:rPr>
        <w:t>
      4) активная пропагандная работа по повышению имиджа;</w:t>
      </w:r>
    </w:p>
    <w:p>
      <w:pPr>
        <w:spacing w:after="0"/>
        <w:ind w:left="0"/>
        <w:jc w:val="both"/>
      </w:pPr>
      <w:r>
        <w:rPr>
          <w:rFonts w:ascii="Times New Roman"/>
          <w:b w:val="false"/>
          <w:i w:val="false"/>
          <w:color w:val="000000"/>
          <w:sz w:val="28"/>
        </w:rPr>
        <w:t>
      5) улучшение инвестиционного климата.</w:t>
      </w:r>
    </w:p>
    <w:p>
      <w:pPr>
        <w:spacing w:after="0"/>
        <w:ind w:left="0"/>
        <w:jc w:val="both"/>
      </w:pPr>
      <w:r>
        <w:rPr>
          <w:rFonts w:ascii="Times New Roman"/>
          <w:b w:val="false"/>
          <w:i w:val="false"/>
          <w:color w:val="000000"/>
          <w:sz w:val="28"/>
        </w:rPr>
        <w:t>
      2 этап – 2016 – 2023 годы</w:t>
      </w:r>
    </w:p>
    <w:p>
      <w:pPr>
        <w:spacing w:after="0"/>
        <w:ind w:left="0"/>
        <w:jc w:val="both"/>
      </w:pPr>
      <w:r>
        <w:rPr>
          <w:rFonts w:ascii="Times New Roman"/>
          <w:b w:val="false"/>
          <w:i w:val="false"/>
          <w:color w:val="000000"/>
          <w:sz w:val="28"/>
        </w:rPr>
        <w:t>
      На втором этапе будет осуществлена полномасштабная эффективная работа по достижению поставленных целей и задач, реализация которых позволит достигнуть следующих результатов:</w:t>
      </w:r>
    </w:p>
    <w:p>
      <w:pPr>
        <w:spacing w:after="0"/>
        <w:ind w:left="0"/>
        <w:jc w:val="both"/>
      </w:pPr>
      <w:r>
        <w:rPr>
          <w:rFonts w:ascii="Times New Roman"/>
          <w:b w:val="false"/>
          <w:i w:val="false"/>
          <w:color w:val="000000"/>
          <w:sz w:val="28"/>
        </w:rPr>
        <w:t>
      1) создание новых конкурентоспособных производств;</w:t>
      </w:r>
    </w:p>
    <w:p>
      <w:pPr>
        <w:spacing w:after="0"/>
        <w:ind w:left="0"/>
        <w:jc w:val="both"/>
      </w:pPr>
      <w:r>
        <w:rPr>
          <w:rFonts w:ascii="Times New Roman"/>
          <w:b w:val="false"/>
          <w:i w:val="false"/>
          <w:color w:val="000000"/>
          <w:sz w:val="28"/>
        </w:rPr>
        <w:t>
      2) увеличение количества рабочих мест в регионе;</w:t>
      </w:r>
    </w:p>
    <w:p>
      <w:pPr>
        <w:spacing w:after="0"/>
        <w:ind w:left="0"/>
        <w:jc w:val="both"/>
      </w:pPr>
      <w:r>
        <w:rPr>
          <w:rFonts w:ascii="Times New Roman"/>
          <w:b w:val="false"/>
          <w:i w:val="false"/>
          <w:color w:val="000000"/>
          <w:sz w:val="28"/>
        </w:rPr>
        <w:t>
      3) реализация экспортоориентированной отечественной продукции с высокой добавленной стоимостью, повышение конкурентоспособности продукции субъектов предпринимательства;</w:t>
      </w:r>
    </w:p>
    <w:p>
      <w:pPr>
        <w:spacing w:after="0"/>
        <w:ind w:left="0"/>
        <w:jc w:val="both"/>
      </w:pPr>
      <w:r>
        <w:rPr>
          <w:rFonts w:ascii="Times New Roman"/>
          <w:b w:val="false"/>
          <w:i w:val="false"/>
          <w:color w:val="000000"/>
          <w:sz w:val="28"/>
        </w:rPr>
        <w:t>
      4) обеспечение улучшения системы управления результативностью переданных компаний, для повышения эффективности их деятельности внедрения передовых стандартов корпоративного управления – реструктуризации активов и достижение качественного нового уровня конкурентоспособности дочерних и зависимых предприятий, входящих в состав СПК;</w:t>
      </w:r>
    </w:p>
    <w:p>
      <w:pPr>
        <w:spacing w:after="0"/>
        <w:ind w:left="0"/>
        <w:jc w:val="both"/>
      </w:pPr>
      <w:r>
        <w:rPr>
          <w:rFonts w:ascii="Times New Roman"/>
          <w:b w:val="false"/>
          <w:i w:val="false"/>
          <w:color w:val="000000"/>
          <w:sz w:val="28"/>
        </w:rPr>
        <w:t>
      5) выход дочерних предприятий СПК на фондовые рынки, а также обеспечение подготовки самой СПК к первоначальному размещению (IPO);</w:t>
      </w:r>
    </w:p>
    <w:p>
      <w:pPr>
        <w:spacing w:after="0"/>
        <w:ind w:left="0"/>
        <w:jc w:val="both"/>
      </w:pPr>
      <w:r>
        <w:rPr>
          <w:rFonts w:ascii="Times New Roman"/>
          <w:b w:val="false"/>
          <w:i w:val="false"/>
          <w:color w:val="000000"/>
          <w:sz w:val="28"/>
        </w:rPr>
        <w:t>
      6) обеспечение роста объема инвестиционного портфеля СПК.</w:t>
      </w:r>
    </w:p>
    <w:p>
      <w:pPr>
        <w:spacing w:after="0"/>
        <w:ind w:left="0"/>
        <w:jc w:val="both"/>
      </w:pPr>
      <w:r>
        <w:rPr>
          <w:rFonts w:ascii="Times New Roman"/>
          <w:b w:val="false"/>
          <w:i w:val="false"/>
          <w:color w:val="000000"/>
          <w:sz w:val="28"/>
        </w:rPr>
        <w:t xml:space="preserve">
      В целях эффективности функционирования СПК, в рамках стратегических направлении деятельности предусматриваются система управления рисками, которая отражает возможные угрозы, описания риска и их последствия, разработка мероприятий по предупреждению данного риска и реагированию компании, в случае его наступления, в </w:t>
      </w:r>
      <w:r>
        <w:rPr>
          <w:rFonts w:ascii="Times New Roman"/>
          <w:b w:val="false"/>
          <w:i w:val="false"/>
          <w:color w:val="000000"/>
          <w:sz w:val="28"/>
        </w:rPr>
        <w:t>приложении 1</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Стратегии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"Социально-предпринимательская</w:t>
            </w:r>
            <w:r>
              <w:br/>
            </w:r>
            <w:r>
              <w:rPr>
                <w:rFonts w:ascii="Times New Roman"/>
                <w:b w:val="false"/>
                <w:i w:val="false"/>
                <w:color w:val="000000"/>
                <w:sz w:val="20"/>
              </w:rPr>
              <w:t>корпорация "Солтүстік"</w:t>
            </w:r>
            <w:r>
              <w:br/>
            </w:r>
            <w:r>
              <w:rPr>
                <w:rFonts w:ascii="Times New Roman"/>
                <w:b w:val="false"/>
                <w:i w:val="false"/>
                <w:color w:val="000000"/>
                <w:sz w:val="20"/>
              </w:rPr>
              <w:t>на 2014 – 2023 годы</w:t>
            </w:r>
          </w:p>
        </w:tc>
      </w:tr>
    </w:tbl>
    <w:bookmarkStart w:name="z23" w:id="30"/>
    <w:p>
      <w:pPr>
        <w:spacing w:after="0"/>
        <w:ind w:left="0"/>
        <w:jc w:val="left"/>
      </w:pPr>
      <w:r>
        <w:rPr>
          <w:rFonts w:ascii="Times New Roman"/>
          <w:b/>
          <w:i w:val="false"/>
          <w:color w:val="000000"/>
        </w:rPr>
        <w:t xml:space="preserve"> Основные ключевые показатели стратегического развития АО "НК</w:t>
      </w:r>
      <w:r>
        <w:br/>
      </w:r>
      <w:r>
        <w:rPr>
          <w:rFonts w:ascii="Times New Roman"/>
          <w:b/>
          <w:i w:val="false"/>
          <w:color w:val="000000"/>
        </w:rPr>
        <w:t>"СПК "Солтүстік"</w:t>
      </w:r>
    </w:p>
    <w:bookmarkEnd w:id="30"/>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Правительства РК от 28.03.2016 </w:t>
      </w:r>
      <w:r>
        <w:rPr>
          <w:rFonts w:ascii="Times New Roman"/>
          <w:b w:val="false"/>
          <w:i w:val="false"/>
          <w:color w:val="ff0000"/>
          <w:sz w:val="28"/>
        </w:rPr>
        <w:t>№ 160</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001"/>
        <w:gridCol w:w="998"/>
        <w:gridCol w:w="1102"/>
        <w:gridCol w:w="1103"/>
        <w:gridCol w:w="1103"/>
        <w:gridCol w:w="1103"/>
        <w:gridCol w:w="1103"/>
        <w:gridCol w:w="1103"/>
        <w:gridCol w:w="1103"/>
        <w:gridCol w:w="1103"/>
        <w:gridCol w:w="110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 Повышение результативности коммерческой деятельности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Обеспечение эффективности деятельности СПК</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p>
            <w:pPr>
              <w:spacing w:after="20"/>
              <w:ind w:left="20"/>
              <w:jc w:val="both"/>
            </w:pPr>
            <w:r>
              <w:rPr>
                <w:rFonts w:ascii="Times New Roman"/>
                <w:b w:val="false"/>
                <w:i w:val="false"/>
                <w:color w:val="000000"/>
                <w:sz w:val="20"/>
              </w:rPr>
              <w:t>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от основной деятельности, млн. тенге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на одного сотрудника, млн. тенге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активов,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599"/>
        <w:gridCol w:w="919"/>
        <w:gridCol w:w="920"/>
        <w:gridCol w:w="920"/>
        <w:gridCol w:w="920"/>
        <w:gridCol w:w="920"/>
        <w:gridCol w:w="920"/>
        <w:gridCol w:w="920"/>
        <w:gridCol w:w="920"/>
        <w:gridCol w:w="920"/>
        <w:gridCol w:w="9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Обеспечение роста и эффективности инвестиций</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инвестиционного портфеля,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инвестиций,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средств частных инвесторов на 1 тенге, вложенный СПК, в совместных проектах, тенге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062"/>
        <w:gridCol w:w="471"/>
        <w:gridCol w:w="1060"/>
        <w:gridCol w:w="1060"/>
        <w:gridCol w:w="1060"/>
        <w:gridCol w:w="1060"/>
        <w:gridCol w:w="1060"/>
        <w:gridCol w:w="1222"/>
        <w:gridCol w:w="1222"/>
        <w:gridCol w:w="1222"/>
        <w:gridCol w:w="12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Создание новых конкурентоспособных производств</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конкурен-</w:t>
            </w:r>
          </w:p>
          <w:p>
            <w:pPr>
              <w:spacing w:after="20"/>
              <w:ind w:left="20"/>
              <w:jc w:val="both"/>
            </w:pPr>
            <w:r>
              <w:rPr>
                <w:rFonts w:ascii="Times New Roman"/>
                <w:b w:val="false"/>
                <w:i w:val="false"/>
                <w:color w:val="000000"/>
                <w:sz w:val="20"/>
              </w:rPr>
              <w:t>
тоспособных производств, ед.</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чел.</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производительности труда, раз.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331"/>
        <w:gridCol w:w="906"/>
        <w:gridCol w:w="906"/>
        <w:gridCol w:w="906"/>
        <w:gridCol w:w="906"/>
        <w:gridCol w:w="906"/>
        <w:gridCol w:w="906"/>
        <w:gridCol w:w="906"/>
        <w:gridCol w:w="907"/>
        <w:gridCol w:w="907"/>
        <w:gridCol w:w="90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4. Реабилитация передаваемых государственных активов</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реабилити-</w:t>
            </w:r>
          </w:p>
          <w:p>
            <w:pPr>
              <w:spacing w:after="20"/>
              <w:ind w:left="20"/>
              <w:jc w:val="both"/>
            </w:pPr>
            <w:r>
              <w:rPr>
                <w:rFonts w:ascii="Times New Roman"/>
                <w:b w:val="false"/>
                <w:i w:val="false"/>
                <w:color w:val="000000"/>
                <w:sz w:val="20"/>
              </w:rPr>
              <w:t>
рованных (оздоровленных) предприятий, ед.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3427"/>
        <w:gridCol w:w="446"/>
        <w:gridCol w:w="446"/>
        <w:gridCol w:w="941"/>
        <w:gridCol w:w="942"/>
        <w:gridCol w:w="942"/>
        <w:gridCol w:w="942"/>
        <w:gridCol w:w="942"/>
        <w:gridCol w:w="942"/>
        <w:gridCol w:w="942"/>
        <w:gridCol w:w="94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5. Повышение доступности финансирования для субъектов агропромышленного комплекса</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частных инвестиций, привлеченных в сельское хозяйство региона посредством реализации проектов с участием СПК в уставном капитале или при ее финансовой поддержке, млн. тенге</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495"/>
        <w:gridCol w:w="712"/>
        <w:gridCol w:w="712"/>
        <w:gridCol w:w="712"/>
        <w:gridCol w:w="712"/>
        <w:gridCol w:w="712"/>
        <w:gridCol w:w="1106"/>
        <w:gridCol w:w="1106"/>
        <w:gridCol w:w="1107"/>
        <w:gridCol w:w="1107"/>
        <w:gridCol w:w="110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 Развитие инноваций и привлечение инвестиций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Инновационное развитие СПК</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элементов современной инновационной инфраструктуры, ед.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инновационных бизнес-идей, отобранных к реализации, ед.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с использованием альтернативной энергетики и энергоэффективных технологий, ед.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037"/>
        <w:gridCol w:w="455"/>
        <w:gridCol w:w="455"/>
        <w:gridCol w:w="455"/>
        <w:gridCol w:w="455"/>
        <w:gridCol w:w="455"/>
        <w:gridCol w:w="706"/>
        <w:gridCol w:w="706"/>
        <w:gridCol w:w="707"/>
        <w:gridCol w:w="707"/>
        <w:gridCol w:w="70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Привлечение инвестиций в экономику региона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иностранных инвестиций в обрабатывающую промышленность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бизнес–проектов с участием привлеченных иностранных инвестиций, ед.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инвесторов в регион,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инвесторов в регион из списка Global -2000 до 2023 года не менее 3 единиц.</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105"/>
        <w:gridCol w:w="657"/>
        <w:gridCol w:w="809"/>
        <w:gridCol w:w="809"/>
        <w:gridCol w:w="809"/>
        <w:gridCol w:w="809"/>
        <w:gridCol w:w="809"/>
        <w:gridCol w:w="809"/>
        <w:gridCol w:w="809"/>
        <w:gridCol w:w="809"/>
        <w:gridCol w:w="125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3. Повышение эффективности процессом управления организации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Рейтинг корпоративного управления</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рейтинга корпоративного управления, в том числе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дочерних компаний, в том числе: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возможностью "Управляющая компания "Солтүстік"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возможностью "Финансовая компания "Солтүстік"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возможностью "Микрокредитная организация "СК-Финанс"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889"/>
        <w:gridCol w:w="948"/>
        <w:gridCol w:w="1126"/>
        <w:gridCol w:w="1126"/>
        <w:gridCol w:w="1127"/>
        <w:gridCol w:w="1127"/>
        <w:gridCol w:w="1127"/>
        <w:gridCol w:w="1127"/>
        <w:gridCol w:w="1127"/>
        <w:gridCol w:w="1127"/>
        <w:gridCol w:w="112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Взаимодействие с внешними сторонами</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Посещаемость веб-сайта компании, ед.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бизнес-заявок поступивших на рассмотрение, ед</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удовлетворенности предпринимателей региона,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626"/>
        <w:gridCol w:w="917"/>
        <w:gridCol w:w="917"/>
        <w:gridCol w:w="917"/>
        <w:gridCol w:w="917"/>
        <w:gridCol w:w="917"/>
        <w:gridCol w:w="917"/>
        <w:gridCol w:w="917"/>
        <w:gridCol w:w="918"/>
        <w:gridCol w:w="918"/>
        <w:gridCol w:w="91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 Формирование эффективной кадровой политики</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текучести кадров,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охваченных обучением сотрудников,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на работу выпускников программы "Болашак" и зарубежных высших учебных заведений, иностранных специалистов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Стратегии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"Социально-</w:t>
            </w:r>
            <w:r>
              <w:br/>
            </w:r>
            <w:r>
              <w:rPr>
                <w:rFonts w:ascii="Times New Roman"/>
                <w:b w:val="false"/>
                <w:i w:val="false"/>
                <w:color w:val="000000"/>
                <w:sz w:val="20"/>
              </w:rPr>
              <w:t>предпринимательская</w:t>
            </w:r>
            <w:r>
              <w:br/>
            </w:r>
            <w:r>
              <w:rPr>
                <w:rFonts w:ascii="Times New Roman"/>
                <w:b w:val="false"/>
                <w:i w:val="false"/>
                <w:color w:val="000000"/>
                <w:sz w:val="20"/>
              </w:rPr>
              <w:t>корпорация "Солтүстік"</w:t>
            </w:r>
            <w:r>
              <w:br/>
            </w:r>
            <w:r>
              <w:rPr>
                <w:rFonts w:ascii="Times New Roman"/>
                <w:b w:val="false"/>
                <w:i w:val="false"/>
                <w:color w:val="000000"/>
                <w:sz w:val="20"/>
              </w:rPr>
              <w:t>на 2014 – 2023 годы</w:t>
            </w:r>
          </w:p>
        </w:tc>
      </w:tr>
    </w:tbl>
    <w:p>
      <w:pPr>
        <w:spacing w:after="0"/>
        <w:ind w:left="0"/>
        <w:jc w:val="left"/>
      </w:pPr>
      <w:r>
        <w:rPr>
          <w:rFonts w:ascii="Times New Roman"/>
          <w:b/>
          <w:i w:val="false"/>
          <w:color w:val="000000"/>
        </w:rPr>
        <w:t xml:space="preserve"> Стратегические риски в рамках стратегических направлений</w:t>
      </w:r>
      <w:r>
        <w:br/>
      </w:r>
      <w:r>
        <w:rPr>
          <w:rFonts w:ascii="Times New Roman"/>
          <w:b/>
          <w:i w:val="false"/>
          <w:color w:val="000000"/>
        </w:rPr>
        <w:t>для реализации Стратегии развития акционерного общества</w:t>
      </w:r>
      <w:r>
        <w:br/>
      </w:r>
      <w:r>
        <w:rPr>
          <w:rFonts w:ascii="Times New Roman"/>
          <w:b/>
          <w:i w:val="false"/>
          <w:color w:val="000000"/>
        </w:rPr>
        <w:t>"Социально-предпринимательская корпорация "Солтүстік"</w:t>
      </w:r>
      <w:r>
        <w:br/>
      </w:r>
      <w:r>
        <w:rPr>
          <w:rFonts w:ascii="Times New Roman"/>
          <w:b/>
          <w:i w:val="false"/>
          <w:color w:val="000000"/>
        </w:rPr>
        <w:t>на 2014 – 2023 годы</w:t>
      </w:r>
    </w:p>
    <w:p>
      <w:pPr>
        <w:spacing w:after="0"/>
        <w:ind w:left="0"/>
        <w:jc w:val="both"/>
      </w:pPr>
      <w:r>
        <w:rPr>
          <w:rFonts w:ascii="Times New Roman"/>
          <w:b w:val="false"/>
          <w:i w:val="false"/>
          <w:color w:val="ff0000"/>
          <w:sz w:val="28"/>
        </w:rPr>
        <w:t xml:space="preserve">
      Сноска. Стратегия развития дополнено Приложением 1 в соответствии с постановлением Правительства РК от 28.03.2016 </w:t>
      </w:r>
      <w:r>
        <w:rPr>
          <w:rFonts w:ascii="Times New Roman"/>
          <w:b w:val="false"/>
          <w:i w:val="false"/>
          <w:color w:val="ff0000"/>
          <w:sz w:val="28"/>
        </w:rPr>
        <w:t>№ 160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272"/>
        <w:gridCol w:w="3818"/>
        <w:gridCol w:w="4366"/>
        <w:gridCol w:w="2493"/>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 или угроза для достижения стратегических направлений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причины (факторы) возникновения риска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возможных последствий от реализации риска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Предупредительные мероприятия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недостижения стратегического направления деятельности № 1:</w:t>
            </w:r>
          </w:p>
          <w:p>
            <w:pPr>
              <w:spacing w:after="20"/>
              <w:ind w:left="20"/>
              <w:jc w:val="both"/>
            </w:pPr>
            <w:r>
              <w:rPr>
                <w:rFonts w:ascii="Times New Roman"/>
                <w:b w:val="false"/>
                <w:i w:val="false"/>
                <w:color w:val="000000"/>
                <w:sz w:val="20"/>
              </w:rPr>
              <w:t>
повышение результативности коммерческой деятельности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риски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Мировой экономический и финансовый кризис:</w:t>
            </w:r>
          </w:p>
          <w:p>
            <w:pPr>
              <w:spacing w:after="20"/>
              <w:ind w:left="20"/>
              <w:jc w:val="both"/>
            </w:pPr>
            <w:r>
              <w:rPr>
                <w:rFonts w:ascii="Times New Roman"/>
                <w:b w:val="false"/>
                <w:i w:val="false"/>
                <w:color w:val="000000"/>
                <w:sz w:val="20"/>
              </w:rPr>
              <w:t>
рост цены на доллары, рубль российский;</w:t>
            </w:r>
          </w:p>
          <w:p>
            <w:pPr>
              <w:spacing w:after="20"/>
              <w:ind w:left="20"/>
              <w:jc w:val="both"/>
            </w:pPr>
            <w:r>
              <w:rPr>
                <w:rFonts w:ascii="Times New Roman"/>
                <w:b w:val="false"/>
                <w:i w:val="false"/>
                <w:color w:val="000000"/>
                <w:sz w:val="20"/>
              </w:rPr>
              <w:t>
падение цен на экспортируемую продукцию вследствие мирового кризиса</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изменение экономической ситуации в стране, несоблюдение условий обязательств контрагентами из-за снижения доходов;</w:t>
            </w:r>
          </w:p>
          <w:p>
            <w:pPr>
              <w:spacing w:after="20"/>
              <w:ind w:left="20"/>
              <w:jc w:val="both"/>
            </w:pPr>
            <w:r>
              <w:rPr>
                <w:rFonts w:ascii="Times New Roman"/>
                <w:b w:val="false"/>
                <w:i w:val="false"/>
                <w:color w:val="000000"/>
                <w:sz w:val="20"/>
              </w:rPr>
              <w:t>
риск финансовых потерь СПК вследствие дефолта контрагентов;</w:t>
            </w:r>
          </w:p>
          <w:p>
            <w:pPr>
              <w:spacing w:after="20"/>
              <w:ind w:left="20"/>
              <w:jc w:val="both"/>
            </w:pPr>
            <w:r>
              <w:rPr>
                <w:rFonts w:ascii="Times New Roman"/>
                <w:b w:val="false"/>
                <w:i w:val="false"/>
                <w:color w:val="000000"/>
                <w:sz w:val="20"/>
              </w:rPr>
              <w:t>
изменение мировой экономики;</w:t>
            </w:r>
          </w:p>
          <w:p>
            <w:pPr>
              <w:spacing w:after="20"/>
              <w:ind w:left="20"/>
              <w:jc w:val="both"/>
            </w:pPr>
            <w:r>
              <w:rPr>
                <w:rFonts w:ascii="Times New Roman"/>
                <w:b w:val="false"/>
                <w:i w:val="false"/>
                <w:color w:val="000000"/>
                <w:sz w:val="20"/>
              </w:rPr>
              <w:t>
потеря доли рынка, усиление конкуренции;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реализации финансового риска ожидается высокая вероятность возникновения неблагоприятных финансовых последствий в форме потери дохода и капитала.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наступления мирового финансового кризиса будут реализованы следующие альтернативные мероприятия: </w:t>
            </w:r>
          </w:p>
          <w:p>
            <w:pPr>
              <w:spacing w:after="20"/>
              <w:ind w:left="20"/>
              <w:jc w:val="both"/>
            </w:pPr>
            <w:r>
              <w:rPr>
                <w:rFonts w:ascii="Times New Roman"/>
                <w:b w:val="false"/>
                <w:i w:val="false"/>
                <w:color w:val="000000"/>
                <w:sz w:val="20"/>
              </w:rPr>
              <w:t>
стимулирование роста внутренних инвестиций;</w:t>
            </w:r>
          </w:p>
          <w:p>
            <w:pPr>
              <w:spacing w:after="20"/>
              <w:ind w:left="20"/>
              <w:jc w:val="both"/>
            </w:pPr>
            <w:r>
              <w:rPr>
                <w:rFonts w:ascii="Times New Roman"/>
                <w:b w:val="false"/>
                <w:i w:val="false"/>
                <w:color w:val="000000"/>
                <w:sz w:val="20"/>
              </w:rPr>
              <w:t>
оптимизация расходов собственных средств;</w:t>
            </w:r>
          </w:p>
          <w:p>
            <w:pPr>
              <w:spacing w:after="20"/>
              <w:ind w:left="20"/>
              <w:jc w:val="both"/>
            </w:pPr>
            <w:r>
              <w:rPr>
                <w:rFonts w:ascii="Times New Roman"/>
                <w:b w:val="false"/>
                <w:i w:val="false"/>
                <w:color w:val="000000"/>
                <w:sz w:val="20"/>
              </w:rPr>
              <w:t>
усиление работы по внедрению совместных проектов с отечественными инвесторами;</w:t>
            </w:r>
          </w:p>
          <w:p>
            <w:pPr>
              <w:spacing w:after="20"/>
              <w:ind w:left="20"/>
              <w:jc w:val="both"/>
            </w:pPr>
            <w:r>
              <w:rPr>
                <w:rFonts w:ascii="Times New Roman"/>
                <w:b w:val="false"/>
                <w:i w:val="false"/>
                <w:color w:val="000000"/>
                <w:sz w:val="20"/>
              </w:rPr>
              <w:t>
поиск рынков сбыта в странах ЕЭП.</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риски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Финансовый риск, в том числе: </w:t>
            </w:r>
          </w:p>
          <w:p>
            <w:pPr>
              <w:spacing w:after="20"/>
              <w:ind w:left="20"/>
              <w:jc w:val="both"/>
            </w:pPr>
            <w:r>
              <w:rPr>
                <w:rFonts w:ascii="Times New Roman"/>
                <w:b w:val="false"/>
                <w:i w:val="false"/>
                <w:color w:val="000000"/>
                <w:sz w:val="20"/>
              </w:rPr>
              <w:t xml:space="preserve">
кредитный; </w:t>
            </w:r>
          </w:p>
          <w:p>
            <w:pPr>
              <w:spacing w:after="20"/>
              <w:ind w:left="20"/>
              <w:jc w:val="both"/>
            </w:pPr>
            <w:r>
              <w:rPr>
                <w:rFonts w:ascii="Times New Roman"/>
                <w:b w:val="false"/>
                <w:i w:val="false"/>
                <w:color w:val="000000"/>
                <w:sz w:val="20"/>
              </w:rPr>
              <w:t>
инвестиционный.</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дебиторской задолженности, увеличение текущих расходов, наличие убытка, уменьшение уставного капитала, оптимизация расходов с сокращением штата.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альтернативных мероприятий:</w:t>
            </w:r>
          </w:p>
          <w:p>
            <w:pPr>
              <w:spacing w:after="20"/>
              <w:ind w:left="20"/>
              <w:jc w:val="both"/>
            </w:pPr>
            <w:r>
              <w:rPr>
                <w:rFonts w:ascii="Times New Roman"/>
                <w:b w:val="false"/>
                <w:i w:val="false"/>
                <w:color w:val="000000"/>
                <w:sz w:val="20"/>
              </w:rPr>
              <w:t>
регулярная работа по изысканию доходов для СПК;</w:t>
            </w:r>
          </w:p>
          <w:p>
            <w:pPr>
              <w:spacing w:after="20"/>
              <w:ind w:left="20"/>
              <w:jc w:val="both"/>
            </w:pPr>
            <w:r>
              <w:rPr>
                <w:rFonts w:ascii="Times New Roman"/>
                <w:b w:val="false"/>
                <w:i w:val="false"/>
                <w:color w:val="000000"/>
                <w:sz w:val="20"/>
              </w:rPr>
              <w:t>
оптимизация текущих расходов;</w:t>
            </w:r>
          </w:p>
          <w:p>
            <w:pPr>
              <w:spacing w:after="20"/>
              <w:ind w:left="20"/>
              <w:jc w:val="both"/>
            </w:pPr>
            <w:r>
              <w:rPr>
                <w:rFonts w:ascii="Times New Roman"/>
                <w:b w:val="false"/>
                <w:i w:val="false"/>
                <w:color w:val="000000"/>
                <w:sz w:val="20"/>
              </w:rPr>
              <w:t>
кредитный риск складывается из сумм задолженности заемщиков по займам и гарантиям перед АО "Продкорпорация", а также из задолженности клиентов по другим сделкам. Для управления данным риском планируются мероприятия:</w:t>
            </w:r>
          </w:p>
          <w:p>
            <w:pPr>
              <w:spacing w:after="20"/>
              <w:ind w:left="20"/>
              <w:jc w:val="both"/>
            </w:pPr>
            <w:r>
              <w:rPr>
                <w:rFonts w:ascii="Times New Roman"/>
                <w:b w:val="false"/>
                <w:i w:val="false"/>
                <w:color w:val="000000"/>
                <w:sz w:val="20"/>
              </w:rPr>
              <w:t>
усиление контроля по исполнению требования к залоговому имуществу сельхозтоваропроизводителей;</w:t>
            </w:r>
          </w:p>
          <w:p>
            <w:pPr>
              <w:spacing w:after="20"/>
              <w:ind w:left="20"/>
              <w:jc w:val="both"/>
            </w:pPr>
            <w:r>
              <w:rPr>
                <w:rFonts w:ascii="Times New Roman"/>
                <w:b w:val="false"/>
                <w:i w:val="false"/>
                <w:color w:val="000000"/>
                <w:sz w:val="20"/>
              </w:rPr>
              <w:t>
прием залогов с оценкой независимых экспертов, с комиссией;</w:t>
            </w:r>
          </w:p>
          <w:p>
            <w:pPr>
              <w:spacing w:after="20"/>
              <w:ind w:left="20"/>
              <w:jc w:val="both"/>
            </w:pPr>
            <w:r>
              <w:rPr>
                <w:rFonts w:ascii="Times New Roman"/>
                <w:b w:val="false"/>
                <w:i w:val="false"/>
                <w:color w:val="000000"/>
                <w:sz w:val="20"/>
              </w:rPr>
              <w:t>
неукоснительное исполнение Залоговой политики СПК.</w:t>
            </w:r>
          </w:p>
          <w:p>
            <w:pPr>
              <w:spacing w:after="20"/>
              <w:ind w:left="20"/>
              <w:jc w:val="both"/>
            </w:pPr>
            <w:r>
              <w:rPr>
                <w:rFonts w:ascii="Times New Roman"/>
                <w:b w:val="false"/>
                <w:i w:val="false"/>
                <w:color w:val="000000"/>
                <w:sz w:val="20"/>
              </w:rPr>
              <w:t>
инвестиционный риск характеризует возможность возникновения финансовых потерь в процессе осуществления инвестиционной деятельности СПК. Альтернативные мероприятия:</w:t>
            </w:r>
          </w:p>
          <w:p>
            <w:pPr>
              <w:spacing w:after="20"/>
              <w:ind w:left="20"/>
              <w:jc w:val="both"/>
            </w:pPr>
            <w:r>
              <w:rPr>
                <w:rFonts w:ascii="Times New Roman"/>
                <w:b w:val="false"/>
                <w:i w:val="false"/>
                <w:color w:val="000000"/>
                <w:sz w:val="20"/>
              </w:rPr>
              <w:t>
непрерывная работа с государственными органами и институтами развития, а также БВУ и иностранными инвесторами с целью непосредственного финансирования проектов за счет средств местного бюджета по схеме государственно-частного партнерства;</w:t>
            </w:r>
          </w:p>
          <w:p>
            <w:pPr>
              <w:spacing w:after="20"/>
              <w:ind w:left="20"/>
              <w:jc w:val="both"/>
            </w:pPr>
            <w:r>
              <w:rPr>
                <w:rFonts w:ascii="Times New Roman"/>
                <w:b w:val="false"/>
                <w:i w:val="false"/>
                <w:color w:val="000000"/>
                <w:sz w:val="20"/>
              </w:rPr>
              <w:t>
внедрение в состав административного персонала штатной единицы финансового директора с целью контроля за финансово-хозяйственной деятельностью на основе управленческой отчетности, а также управления рисками проекта;</w:t>
            </w:r>
          </w:p>
          <w:p>
            <w:pPr>
              <w:spacing w:after="20"/>
              <w:ind w:left="20"/>
              <w:jc w:val="both"/>
            </w:pPr>
            <w:r>
              <w:rPr>
                <w:rFonts w:ascii="Times New Roman"/>
                <w:b w:val="false"/>
                <w:i w:val="false"/>
                <w:color w:val="000000"/>
                <w:sz w:val="20"/>
              </w:rPr>
              <w:t>
ежемесячно производить анализ выполнения показателей, влияющих на повышение коммерческой деятельности СПК.</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недостижения стратегического направления № 2:</w:t>
            </w:r>
          </w:p>
          <w:p>
            <w:pPr>
              <w:spacing w:after="20"/>
              <w:ind w:left="20"/>
              <w:jc w:val="both"/>
            </w:pPr>
            <w:r>
              <w:rPr>
                <w:rFonts w:ascii="Times New Roman"/>
                <w:b w:val="false"/>
                <w:i w:val="false"/>
                <w:color w:val="000000"/>
                <w:sz w:val="20"/>
              </w:rPr>
              <w:t>
развитие инноваций и привлечение инвестиций</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риски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конкуренция на внешнем рынке:</w:t>
            </w:r>
          </w:p>
          <w:p>
            <w:pPr>
              <w:spacing w:after="20"/>
              <w:ind w:left="20"/>
              <w:jc w:val="both"/>
            </w:pPr>
            <w:r>
              <w:rPr>
                <w:rFonts w:ascii="Times New Roman"/>
                <w:b w:val="false"/>
                <w:i w:val="false"/>
                <w:color w:val="000000"/>
                <w:sz w:val="20"/>
              </w:rPr>
              <w:t>
снижение интереса инвесторов</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выпущенная с использованием инновационных зарубежных и отечественных технологий и оборудования, не может получить на рынке сбыта статус быстрореализуемой продукции. Требуется период времени для ознакомления с инновационными техническими характеристиками.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своевременной и в полном объеме реализации, наличие убытков, увеличение расходов на рекламу и реализацию.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управлению рисков:</w:t>
            </w:r>
          </w:p>
          <w:p>
            <w:pPr>
              <w:spacing w:after="20"/>
              <w:ind w:left="20"/>
              <w:jc w:val="both"/>
            </w:pPr>
            <w:r>
              <w:rPr>
                <w:rFonts w:ascii="Times New Roman"/>
                <w:b w:val="false"/>
                <w:i w:val="false"/>
                <w:color w:val="000000"/>
                <w:sz w:val="20"/>
              </w:rPr>
              <w:t>
поиск и внедрение инвестиционных проектов с участием иностранных инвесторов с условием поставки инновационных технологий и современного оборудования;</w:t>
            </w:r>
          </w:p>
          <w:p>
            <w:pPr>
              <w:spacing w:after="20"/>
              <w:ind w:left="20"/>
              <w:jc w:val="both"/>
            </w:pPr>
            <w:r>
              <w:rPr>
                <w:rFonts w:ascii="Times New Roman"/>
                <w:b w:val="false"/>
                <w:i w:val="false"/>
                <w:color w:val="000000"/>
                <w:sz w:val="20"/>
              </w:rPr>
              <w:t>
в связи с возможной ограниченностью денежных средств, для реализации проектов усилить оценку проектов на стадии рассмотрения;</w:t>
            </w:r>
          </w:p>
          <w:p>
            <w:pPr>
              <w:spacing w:after="20"/>
              <w:ind w:left="20"/>
              <w:jc w:val="both"/>
            </w:pPr>
            <w:r>
              <w:rPr>
                <w:rFonts w:ascii="Times New Roman"/>
                <w:b w:val="false"/>
                <w:i w:val="false"/>
                <w:color w:val="000000"/>
                <w:sz w:val="20"/>
              </w:rPr>
              <w:t>
проводить экспертизу инвестиционных проектов с целью выявления инноваций для региона;</w:t>
            </w:r>
          </w:p>
          <w:p>
            <w:pPr>
              <w:spacing w:after="20"/>
              <w:ind w:left="20"/>
              <w:jc w:val="both"/>
            </w:pPr>
            <w:r>
              <w:rPr>
                <w:rFonts w:ascii="Times New Roman"/>
                <w:b w:val="false"/>
                <w:i w:val="false"/>
                <w:color w:val="000000"/>
                <w:sz w:val="20"/>
              </w:rPr>
              <w:t>
повышение имиджа СПК в качестве надежного партнера.</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риски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риск, коммерческий риск (внутри страны)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риск связан с неопределенностями в инновационной сфере, начиная от выработки инновационной идеи до реализации на рынке.</w:t>
            </w:r>
          </w:p>
          <w:p>
            <w:pPr>
              <w:spacing w:after="20"/>
              <w:ind w:left="20"/>
              <w:jc w:val="both"/>
            </w:pPr>
            <w:r>
              <w:rPr>
                <w:rFonts w:ascii="Times New Roman"/>
                <w:b w:val="false"/>
                <w:i w:val="false"/>
                <w:color w:val="000000"/>
                <w:sz w:val="20"/>
              </w:rPr>
              <w:t xml:space="preserve">
Рынок не подготовлен к новой продукции из-за отсутствия усиленной рекламы на данном рынке сбыта либо отсутствия подготовки покупателей к закупу новой продукции (финансирование, организация новых закупок, изучение характеристик продукции). Реализация новой продукции неразрывна связана с принципами маркетинга, направлена на учет постоянно меняющихся требований рынка.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этом случае возникает вероятность наступления неблагоприятных последствий в процессе создания, освоения и распространения объектов инновационной деятельности. Отрицательное влияние технологических факторов на деятельность СПК может быть выражено в снижении темпов развития научно-исследовательских и опытно-конструкторских разработок, что вызовет снижение уровня качества продукции, невозможности обеспечения возросших потребностей рынка и как следствие снижение эффективности деятельности СПК.</w:t>
            </w:r>
          </w:p>
          <w:p>
            <w:pPr>
              <w:spacing w:after="20"/>
              <w:ind w:left="20"/>
              <w:jc w:val="both"/>
            </w:pPr>
            <w:r>
              <w:rPr>
                <w:rFonts w:ascii="Times New Roman"/>
                <w:b w:val="false"/>
                <w:i w:val="false"/>
                <w:color w:val="000000"/>
                <w:sz w:val="20"/>
              </w:rPr>
              <w:t>
При отсутствии тесной связи коммерции с маркетингом и своевременного сбыта в полном объеме возникнут убытки.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мероприятия по управлению риском:</w:t>
            </w:r>
          </w:p>
          <w:p>
            <w:pPr>
              <w:spacing w:after="20"/>
              <w:ind w:left="20"/>
              <w:jc w:val="both"/>
            </w:pPr>
            <w:r>
              <w:rPr>
                <w:rFonts w:ascii="Times New Roman"/>
                <w:b w:val="false"/>
                <w:i w:val="false"/>
                <w:color w:val="000000"/>
                <w:sz w:val="20"/>
              </w:rPr>
              <w:t xml:space="preserve">
совместная целенаправленная работа с партнерами по проекту по привлечению альтернативных источников финансирования проекта, с целью минимизации потерь и обеспечения ликвидности; поиск значимых инновационных проектов; </w:t>
            </w:r>
          </w:p>
          <w:p>
            <w:pPr>
              <w:spacing w:after="20"/>
              <w:ind w:left="20"/>
              <w:jc w:val="both"/>
            </w:pPr>
            <w:r>
              <w:rPr>
                <w:rFonts w:ascii="Times New Roman"/>
                <w:b w:val="false"/>
                <w:i w:val="false"/>
                <w:color w:val="000000"/>
                <w:sz w:val="20"/>
              </w:rPr>
              <w:t>
изучение рынка сбыта продукции, поиск партнеров в странах Ближнего зарубежья;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недостижения стратегического направления № 3:</w:t>
            </w:r>
          </w:p>
          <w:p>
            <w:pPr>
              <w:spacing w:after="20"/>
              <w:ind w:left="20"/>
              <w:jc w:val="both"/>
            </w:pPr>
            <w:r>
              <w:rPr>
                <w:rFonts w:ascii="Times New Roman"/>
                <w:b w:val="false"/>
                <w:i w:val="false"/>
                <w:color w:val="000000"/>
                <w:sz w:val="20"/>
              </w:rPr>
              <w:t>
повышение эффективности процессом управления организации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риски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отсутствия выпускников программы "Болашак" и зарубежных высших заведений по требуемым в СПК специальностям</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 данным образованием в целях последующей оплаты стоимости своего образования предпочитают национальные компании с более высоким уровнем заработной платы.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применения знаний данных специалистов в инновационных проектах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p>
            <w:pPr>
              <w:spacing w:after="20"/>
              <w:ind w:left="20"/>
              <w:jc w:val="both"/>
            </w:pPr>
            <w:r>
              <w:rPr>
                <w:rFonts w:ascii="Times New Roman"/>
                <w:b w:val="false"/>
                <w:i w:val="false"/>
                <w:color w:val="000000"/>
                <w:sz w:val="20"/>
              </w:rPr>
              <w:t>
информирование о вакансиях уполномоченного органа;</w:t>
            </w:r>
          </w:p>
          <w:p>
            <w:pPr>
              <w:spacing w:after="20"/>
              <w:ind w:left="20"/>
              <w:jc w:val="both"/>
            </w:pPr>
            <w:r>
              <w:rPr>
                <w:rFonts w:ascii="Times New Roman"/>
                <w:b w:val="false"/>
                <w:i w:val="false"/>
                <w:color w:val="000000"/>
                <w:sz w:val="20"/>
              </w:rPr>
              <w:t>
запрос для направления выпускников "Болашак" в СПК.</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риски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получения низкой оценки при определении корпоративного рейтинга для СПК.</w:t>
            </w:r>
          </w:p>
          <w:p>
            <w:pPr>
              <w:spacing w:after="20"/>
              <w:ind w:left="20"/>
              <w:jc w:val="both"/>
            </w:pPr>
            <w:r>
              <w:rPr>
                <w:rFonts w:ascii="Times New Roman"/>
                <w:b w:val="false"/>
                <w:i w:val="false"/>
                <w:color w:val="000000"/>
                <w:sz w:val="20"/>
              </w:rPr>
              <w:t>
Риск оттока квалифицированных кадров в СПК.</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определения корпоративного рейтинга в различных агентствах различны.</w:t>
            </w:r>
          </w:p>
          <w:p>
            <w:pPr>
              <w:spacing w:after="20"/>
              <w:ind w:left="20"/>
              <w:jc w:val="both"/>
            </w:pPr>
            <w:r>
              <w:rPr>
                <w:rFonts w:ascii="Times New Roman"/>
                <w:b w:val="false"/>
                <w:i w:val="false"/>
                <w:color w:val="000000"/>
                <w:sz w:val="20"/>
              </w:rPr>
              <w:t>
Проявление личной инициативы для карьерного роста и оплаты труда.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расходов по получению повторного рейтинга с более высокой оценкой. </w:t>
            </w:r>
          </w:p>
          <w:p>
            <w:pPr>
              <w:spacing w:after="20"/>
              <w:ind w:left="20"/>
              <w:jc w:val="both"/>
            </w:pPr>
            <w:r>
              <w:rPr>
                <w:rFonts w:ascii="Times New Roman"/>
                <w:b w:val="false"/>
                <w:i w:val="false"/>
                <w:color w:val="000000"/>
                <w:sz w:val="20"/>
              </w:rPr>
              <w:t>
Смена кадрового резерва, замедление процессов по организации проектов.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управлению рисками:</w:t>
            </w:r>
          </w:p>
          <w:p>
            <w:pPr>
              <w:spacing w:after="20"/>
              <w:ind w:left="20"/>
              <w:jc w:val="both"/>
            </w:pPr>
            <w:r>
              <w:rPr>
                <w:rFonts w:ascii="Times New Roman"/>
                <w:b w:val="false"/>
                <w:i w:val="false"/>
                <w:color w:val="000000"/>
                <w:sz w:val="20"/>
              </w:rPr>
              <w:t>
в рамках целей и задач, предусмотренных настоящей Стратегией, СПК предполагает продолжить работу по совершенствованию системы корпоративного управления до получения наивысшей оценки рейтинга корпоративного управления.</w:t>
            </w:r>
          </w:p>
          <w:p>
            <w:pPr>
              <w:spacing w:after="20"/>
              <w:ind w:left="20"/>
              <w:jc w:val="both"/>
            </w:pPr>
            <w:r>
              <w:rPr>
                <w:rFonts w:ascii="Times New Roman"/>
                <w:b w:val="false"/>
                <w:i w:val="false"/>
                <w:color w:val="000000"/>
                <w:sz w:val="20"/>
              </w:rPr>
              <w:t>
Проведение ежегодной работы по устранению замечаний Агентства по присвоению данного рейтинга, направленной на:</w:t>
            </w:r>
          </w:p>
          <w:p>
            <w:pPr>
              <w:spacing w:after="20"/>
              <w:ind w:left="20"/>
              <w:jc w:val="both"/>
            </w:pPr>
            <w:r>
              <w:rPr>
                <w:rFonts w:ascii="Times New Roman"/>
                <w:b w:val="false"/>
                <w:i w:val="false"/>
                <w:color w:val="000000"/>
                <w:sz w:val="20"/>
              </w:rPr>
              <w:t>
повышение эффективности работы правления и Совета директоров;</w:t>
            </w:r>
          </w:p>
          <w:p>
            <w:pPr>
              <w:spacing w:after="20"/>
              <w:ind w:left="20"/>
              <w:jc w:val="both"/>
            </w:pPr>
            <w:r>
              <w:rPr>
                <w:rFonts w:ascii="Times New Roman"/>
                <w:b w:val="false"/>
                <w:i w:val="false"/>
                <w:color w:val="000000"/>
                <w:sz w:val="20"/>
              </w:rPr>
              <w:t>
совершенствование систем управления и внутреннего контроля;</w:t>
            </w:r>
          </w:p>
          <w:p>
            <w:pPr>
              <w:spacing w:after="20"/>
              <w:ind w:left="20"/>
              <w:jc w:val="both"/>
            </w:pPr>
            <w:r>
              <w:rPr>
                <w:rFonts w:ascii="Times New Roman"/>
                <w:b w:val="false"/>
                <w:i w:val="false"/>
                <w:color w:val="000000"/>
                <w:sz w:val="20"/>
              </w:rPr>
              <w:t>
развитие системы оценки и вознаграждения менеджмента;</w:t>
            </w:r>
          </w:p>
          <w:p>
            <w:pPr>
              <w:spacing w:after="20"/>
              <w:ind w:left="20"/>
              <w:jc w:val="both"/>
            </w:pPr>
            <w:r>
              <w:rPr>
                <w:rFonts w:ascii="Times New Roman"/>
                <w:b w:val="false"/>
                <w:i w:val="false"/>
                <w:color w:val="000000"/>
                <w:sz w:val="20"/>
              </w:rPr>
              <w:t>
создание кадрового резерва;</w:t>
            </w:r>
          </w:p>
          <w:p>
            <w:pPr>
              <w:spacing w:after="20"/>
              <w:ind w:left="20"/>
              <w:jc w:val="both"/>
            </w:pPr>
            <w:r>
              <w:rPr>
                <w:rFonts w:ascii="Times New Roman"/>
                <w:b w:val="false"/>
                <w:i w:val="false"/>
                <w:color w:val="000000"/>
                <w:sz w:val="20"/>
              </w:rPr>
              <w:t>
повышение прозрачности деятельности СПК.</w:t>
            </w:r>
          </w:p>
          <w:p>
            <w:pPr>
              <w:spacing w:after="20"/>
              <w:ind w:left="20"/>
              <w:jc w:val="both"/>
            </w:pPr>
            <w:r>
              <w:rPr>
                <w:rFonts w:ascii="Times New Roman"/>
                <w:b w:val="false"/>
                <w:i w:val="false"/>
                <w:color w:val="000000"/>
                <w:sz w:val="20"/>
              </w:rPr>
              <w:t>
Соблюдение принципов корпоративного управления позволяет СПК четко определить уровень взаимоотношений и ответственности между акционерами, советом директоров и исполнительным органом СПК, а также выстроить конструктивные отношения с дочерними организациями.</w:t>
            </w:r>
          </w:p>
          <w:p>
            <w:pPr>
              <w:spacing w:after="20"/>
              <w:ind w:left="20"/>
              <w:jc w:val="both"/>
            </w:pPr>
            <w:r>
              <w:rPr>
                <w:rFonts w:ascii="Times New Roman"/>
                <w:b w:val="false"/>
                <w:i w:val="false"/>
                <w:color w:val="000000"/>
                <w:sz w:val="20"/>
              </w:rPr>
              <w:t>
Высокий уровень текучести кадров может привести к упущению некоторых аспектов стратегического планирования.</w:t>
            </w:r>
          </w:p>
          <w:p>
            <w:pPr>
              <w:spacing w:after="20"/>
              <w:ind w:left="20"/>
              <w:jc w:val="both"/>
            </w:pPr>
            <w:r>
              <w:rPr>
                <w:rFonts w:ascii="Times New Roman"/>
                <w:b w:val="false"/>
                <w:i w:val="false"/>
                <w:color w:val="000000"/>
                <w:sz w:val="20"/>
              </w:rPr>
              <w:t>
Альтернативные мероприятия:</w:t>
            </w:r>
          </w:p>
          <w:p>
            <w:pPr>
              <w:spacing w:after="20"/>
              <w:ind w:left="20"/>
              <w:jc w:val="both"/>
            </w:pPr>
            <w:r>
              <w:rPr>
                <w:rFonts w:ascii="Times New Roman"/>
                <w:b w:val="false"/>
                <w:i w:val="false"/>
                <w:color w:val="000000"/>
                <w:sz w:val="20"/>
              </w:rPr>
              <w:t>
рассмотрение вопроса об увеличении КТУ (коэффициента трудового участия) с целью повышения оплаты труда для работников с высокой квалификацией;</w:t>
            </w:r>
          </w:p>
          <w:p>
            <w:pPr>
              <w:spacing w:after="20"/>
              <w:ind w:left="20"/>
              <w:jc w:val="both"/>
            </w:pPr>
            <w:r>
              <w:rPr>
                <w:rFonts w:ascii="Times New Roman"/>
                <w:b w:val="false"/>
                <w:i w:val="false"/>
                <w:color w:val="000000"/>
                <w:sz w:val="20"/>
              </w:rPr>
              <w:t>
привлечение выпускников программы "Болашак" и выпускников зарубежных вузов в СПК;</w:t>
            </w:r>
          </w:p>
          <w:p>
            <w:pPr>
              <w:spacing w:after="20"/>
              <w:ind w:left="20"/>
              <w:jc w:val="both"/>
            </w:pPr>
            <w:r>
              <w:rPr>
                <w:rFonts w:ascii="Times New Roman"/>
                <w:b w:val="false"/>
                <w:i w:val="false"/>
                <w:color w:val="000000"/>
                <w:sz w:val="20"/>
              </w:rPr>
              <w:t>
снижение текучести кадров:</w:t>
            </w:r>
          </w:p>
          <w:p>
            <w:pPr>
              <w:spacing w:after="20"/>
              <w:ind w:left="20"/>
              <w:jc w:val="both"/>
            </w:pPr>
            <w:r>
              <w:rPr>
                <w:rFonts w:ascii="Times New Roman"/>
                <w:b w:val="false"/>
                <w:i w:val="false"/>
                <w:color w:val="000000"/>
                <w:sz w:val="20"/>
              </w:rPr>
              <w:t>
создание кадрового резерва и проведение работы по повышению квалификации работников.</w:t>
            </w:r>
          </w:p>
          <w:p>
            <w:pPr>
              <w:spacing w:after="20"/>
              <w:ind w:left="20"/>
              <w:jc w:val="both"/>
            </w:pPr>
            <w:r>
              <w:rPr>
                <w:rFonts w:ascii="Times New Roman"/>
                <w:b w:val="false"/>
                <w:i w:val="false"/>
                <w:color w:val="000000"/>
                <w:sz w:val="20"/>
              </w:rPr>
              <w:t>
Внедрение моральных и материальных стимулов.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