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0521" w14:textId="5040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защите прав потребителей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2014 года № 626. Утратило силу постановлением Правительства Республики Казахстан от 10 марта 2015 года № 112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защите прав потребителей на 2014 – 2018 годы.</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подписания и подлежит официальному опубликованию. </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2014 года № 626 </w:t>
      </w:r>
    </w:p>
    <w:bookmarkEnd w:id="2"/>
    <w:bookmarkStart w:name="z5" w:id="3"/>
    <w:p>
      <w:pPr>
        <w:spacing w:after="0"/>
        <w:ind w:left="0"/>
        <w:jc w:val="left"/>
      </w:pPr>
      <w:r>
        <w:rPr>
          <w:rFonts w:ascii="Times New Roman"/>
          <w:b/>
          <w:i w:val="false"/>
          <w:color w:val="000000"/>
        </w:rPr>
        <w:t xml:space="preserve"> 
Стратегический план Агентства Республики Казахстан</w:t>
      </w:r>
      <w:r>
        <w:br/>
      </w:r>
      <w:r>
        <w:rPr>
          <w:rFonts w:ascii="Times New Roman"/>
          <w:b/>
          <w:i w:val="false"/>
          <w:color w:val="000000"/>
        </w:rPr>
        <w:t>
по защите прав потребителей на 2014 – 2018 годы</w:t>
      </w:r>
    </w:p>
    <w:bookmarkEnd w:id="3"/>
    <w:bookmarkStart w:name="z6" w:id="4"/>
    <w:p>
      <w:pPr>
        <w:spacing w:after="0"/>
        <w:ind w:left="0"/>
        <w:jc w:val="left"/>
      </w:pPr>
      <w:r>
        <w:rPr>
          <w:rFonts w:ascii="Times New Roman"/>
          <w:b/>
          <w:i w:val="false"/>
          <w:color w:val="000000"/>
        </w:rPr>
        <w:t xml:space="preserve"> 
Содержание</w:t>
      </w:r>
    </w:p>
    <w:bookmarkEnd w:id="4"/>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Миссия и видение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Анализ текущей ситуации и тенденции развития сферы защиты прав потребителей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Управление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Бюджетные программы</w:t>
      </w:r>
    </w:p>
    <w:bookmarkEnd w:id="5"/>
    <w:bookmarkStart w:name="z14" w:id="6"/>
    <w:p>
      <w:pPr>
        <w:spacing w:after="0"/>
        <w:ind w:left="0"/>
        <w:jc w:val="left"/>
      </w:pPr>
      <w:r>
        <w:rPr>
          <w:rFonts w:ascii="Times New Roman"/>
          <w:b/>
          <w:i w:val="false"/>
          <w:color w:val="000000"/>
        </w:rPr>
        <w:t xml:space="preserve"> 
Раздел 1. Миссия и видение</w:t>
      </w:r>
    </w:p>
    <w:bookmarkEnd w:id="6"/>
    <w:bookmarkStart w:name="z15" w:id="7"/>
    <w:p>
      <w:pPr>
        <w:spacing w:after="0"/>
        <w:ind w:left="0"/>
        <w:jc w:val="left"/>
      </w:pPr>
      <w:r>
        <w:rPr>
          <w:rFonts w:ascii="Times New Roman"/>
          <w:b/>
          <w:i w:val="false"/>
          <w:color w:val="000000"/>
        </w:rPr>
        <w:t xml:space="preserve"> 
Миссия и видение</w:t>
      </w:r>
    </w:p>
    <w:bookmarkEnd w:id="7"/>
    <w:p>
      <w:pPr>
        <w:spacing w:after="0"/>
        <w:ind w:left="0"/>
        <w:jc w:val="both"/>
      </w:pPr>
      <w:r>
        <w:rPr>
          <w:rFonts w:ascii="Times New Roman"/>
          <w:b w:val="false"/>
          <w:i w:val="false"/>
          <w:color w:val="000000"/>
          <w:sz w:val="28"/>
        </w:rPr>
        <w:t>      Обеспечение защиты прав потребителей и санитарно-эпидемиологического благополучия населения,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санитарно-эпидемиологического благополучия населения.</w:t>
      </w:r>
      <w:r>
        <w:br/>
      </w:r>
      <w:r>
        <w:rPr>
          <w:rFonts w:ascii="Times New Roman"/>
          <w:b w:val="false"/>
          <w:i w:val="false"/>
          <w:color w:val="000000"/>
          <w:sz w:val="28"/>
        </w:rPr>
        <w:t>
      Эффективный механизм защиты прав потребителей и обеспечение санитарно-эпидемиологического благополучия населения.</w:t>
      </w:r>
    </w:p>
    <w:bookmarkStart w:name="z16" w:id="8"/>
    <w:p>
      <w:pPr>
        <w:spacing w:after="0"/>
        <w:ind w:left="0"/>
        <w:jc w:val="left"/>
      </w:pPr>
      <w:r>
        <w:rPr>
          <w:rFonts w:ascii="Times New Roman"/>
          <w:b/>
          <w:i w:val="false"/>
          <w:color w:val="000000"/>
        </w:rPr>
        <w:t xml:space="preserve"> 
Раздел 2. Анализ текущей ситуации и тенденции</w:t>
      </w:r>
      <w:r>
        <w:br/>
      </w:r>
      <w:r>
        <w:rPr>
          <w:rFonts w:ascii="Times New Roman"/>
          <w:b/>
          <w:i w:val="false"/>
          <w:color w:val="000000"/>
        </w:rPr>
        <w:t>
развития сферы защиты прав потребителей</w:t>
      </w:r>
    </w:p>
    <w:bookmarkEnd w:id="8"/>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1. Стратегическое направление 1. «Совершенствование системы защиты прав потребителей»</w:t>
      </w:r>
    </w:p>
    <w:bookmarkEnd w:id="9"/>
    <w:bookmarkStart w:name="z18" w:id="10"/>
    <w:p>
      <w:pPr>
        <w:spacing w:after="0"/>
        <w:ind w:left="0"/>
        <w:jc w:val="both"/>
      </w:pPr>
      <w:r>
        <w:rPr>
          <w:rFonts w:ascii="Times New Roman"/>
          <w:b w:val="false"/>
          <w:i w:val="false"/>
          <w:color w:val="000000"/>
          <w:sz w:val="28"/>
        </w:rPr>
        <w:t>
      1. Основные параметры развития сферы защиты прав потребителей</w:t>
      </w:r>
    </w:p>
    <w:bookmarkEnd w:id="10"/>
    <w:p>
      <w:pPr>
        <w:spacing w:after="0"/>
        <w:ind w:left="0"/>
        <w:jc w:val="both"/>
      </w:pPr>
      <w:r>
        <w:rPr>
          <w:rFonts w:ascii="Times New Roman"/>
          <w:b w:val="false"/>
          <w:i w:val="false"/>
          <w:color w:val="000000"/>
          <w:sz w:val="28"/>
        </w:rPr>
        <w:t>      Развитие динамичных конкурентных рынков существенно влияет на потребительский спрос населения и выдвигает новые задачи перед системами государственной и общественной защиты прав потребителей. Агентство Республики Казахстан по защите прав потребителей (далее – Агентство)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ноября 2013 года № 691 определено уполномоченным органом по осуществлению государственной политики в сфере защиты прав потребителей.</w:t>
      </w:r>
      <w:r>
        <w:br/>
      </w:r>
      <w:r>
        <w:rPr>
          <w:rFonts w:ascii="Times New Roman"/>
          <w:b w:val="false"/>
          <w:i w:val="false"/>
          <w:color w:val="000000"/>
          <w:sz w:val="28"/>
        </w:rPr>
        <w:t>
      Одним из важных направлений работы Агентства является защита прав потребителей. В настоящее время Агентством проводится определенная работа по взаимодействию с общественными объединениями потребителей, ассоциациями (союзами), выявлению системных проблем при защите прав потребителей.</w:t>
      </w:r>
      <w:r>
        <w:br/>
      </w:r>
      <w:r>
        <w:rPr>
          <w:rFonts w:ascii="Times New Roman"/>
          <w:b w:val="false"/>
          <w:i w:val="false"/>
          <w:color w:val="000000"/>
          <w:sz w:val="28"/>
        </w:rPr>
        <w:t>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 урегулированы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r>
        <w:br/>
      </w:r>
      <w:r>
        <w:rPr>
          <w:rFonts w:ascii="Times New Roman"/>
          <w:b w:val="false"/>
          <w:i w:val="false"/>
          <w:color w:val="000000"/>
          <w:sz w:val="28"/>
        </w:rPr>
        <w:t>
      Изучение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защите прав потребителей» показало, что некоторые правовые механизмы защиты прав потребителей, в части правового положения общественных объединений потребителей подлежат правовому усилению.</w:t>
      </w:r>
      <w:r>
        <w:br/>
      </w:r>
      <w:r>
        <w:rPr>
          <w:rFonts w:ascii="Times New Roman"/>
          <w:b w:val="false"/>
          <w:i w:val="false"/>
          <w:color w:val="000000"/>
          <w:sz w:val="28"/>
        </w:rPr>
        <w:t>
      Агентством рассматриваются поступившие обращения от потребителей и, при необходимости, направляются в соответствующие уполномоченные органы и организации. Кроме того, Национальной лигой потребителей Казахстана организованы «горячие линии». Установлено, что наибольшее количество жалоб приходится на качество товаров (41 %) и предоставляемых услуг (29 %). Удельный вес жалоб граждан в сфере жилищно-коммунального хозяйства составляет 21 %.</w:t>
      </w:r>
      <w:r>
        <w:br/>
      </w:r>
      <w:r>
        <w:rPr>
          <w:rFonts w:ascii="Times New Roman"/>
          <w:b w:val="false"/>
          <w:i w:val="false"/>
          <w:color w:val="000000"/>
          <w:sz w:val="28"/>
        </w:rPr>
        <w:t>
      Анализируя жалобы потребителей, особо выделяется тот факт, что ведомства, как правило, занимаются устранением последствий нарушения прав граждан, а не предупреждением этих нарушений и решением системных проблем, которые приводят к регулярному нарушению прав потребителей.</w:t>
      </w:r>
      <w:r>
        <w:br/>
      </w:r>
      <w:r>
        <w:rPr>
          <w:rFonts w:ascii="Times New Roman"/>
          <w:b w:val="false"/>
          <w:i w:val="false"/>
          <w:color w:val="000000"/>
          <w:sz w:val="28"/>
        </w:rPr>
        <w:t>
      В целом защита прав потребителей является главной задачей всех государственных органов, общественных объединений потребителей, представителей бизнес-сообщества, которые будут на постоянной основе принимать соответствующие меры.</w:t>
      </w:r>
      <w:r>
        <w:br/>
      </w:r>
      <w:r>
        <w:rPr>
          <w:rFonts w:ascii="Times New Roman"/>
          <w:b w:val="false"/>
          <w:i w:val="false"/>
          <w:color w:val="000000"/>
          <w:sz w:val="28"/>
        </w:rPr>
        <w:t>
      Наряду с этим, создание условий для качественного потребительского рынка обусловлено обеспечением соблюдения технических регламентов и нормативных документов.</w:t>
      </w:r>
      <w:r>
        <w:br/>
      </w:r>
      <w:r>
        <w:rPr>
          <w:rFonts w:ascii="Times New Roman"/>
          <w:b w:val="false"/>
          <w:i w:val="false"/>
          <w:color w:val="000000"/>
          <w:sz w:val="28"/>
        </w:rPr>
        <w:t>
      На сегодняшний день в Едином государственном фонде нормативных технических документов насчитывается порядка 66592 нормативных документов по стандартизации, в число которых входят национальные, международные и региональные стандарты, а также руководящие документы, указатели, каталоги и другие.</w:t>
      </w:r>
      <w:r>
        <w:br/>
      </w:r>
      <w:r>
        <w:rPr>
          <w:rFonts w:ascii="Times New Roman"/>
          <w:b w:val="false"/>
          <w:i w:val="false"/>
          <w:color w:val="000000"/>
          <w:sz w:val="28"/>
        </w:rPr>
        <w:t>
      Общее количество национальных стандартов Республики Казахстан составляет 4 627 единиц, из них гармонизированных с международными требованиями – 3 323 единицы (или 72 %).</w:t>
      </w:r>
      <w:r>
        <w:br/>
      </w:r>
      <w:r>
        <w:rPr>
          <w:rFonts w:ascii="Times New Roman"/>
          <w:b w:val="false"/>
          <w:i w:val="false"/>
          <w:color w:val="000000"/>
          <w:sz w:val="28"/>
        </w:rPr>
        <w:t xml:space="preserve">
      При этом значительная доля по показателю гармонизации с международными стандартами приходится на пищевую промышленность – 405 единиц (64,6 % или 262 единицы). </w:t>
      </w:r>
      <w:r>
        <w:br/>
      </w:r>
      <w:r>
        <w:rPr>
          <w:rFonts w:ascii="Times New Roman"/>
          <w:b w:val="false"/>
          <w:i w:val="false"/>
          <w:color w:val="000000"/>
          <w:sz w:val="28"/>
        </w:rPr>
        <w:t>
      Ежегодно увеличивается количество предприятий, сертифицировавших и внедривших системы менеджмента, в том числе экспортоориентированных на основе международных стандартов ISO 9001, ISO 14001, OHSAS 18001, ISO 22000 и SA 8000. По состоянию на 1 января 2013 года количество предприятий, внедривших системы менеджмента, – 5409, из них экспортоориентированных – 238, что составляет – 4,4 % от общего количества предприятий, внедривших и сертифицировавших системы менеджмента (5409).</w:t>
      </w:r>
      <w:r>
        <w:br/>
      </w:r>
      <w:r>
        <w:rPr>
          <w:rFonts w:ascii="Times New Roman"/>
          <w:b w:val="false"/>
          <w:i w:val="false"/>
          <w:color w:val="000000"/>
          <w:sz w:val="28"/>
        </w:rPr>
        <w:t>
      Орган по аккредитации с 2010 года является полноправным членом «Международного сотрудничества по аккредитации лабораторий» и подписантом Соглашения о взаимном признании. С 2012 года подписантом многостороннего соглашения «Азиатско-Тихоокеанского сотрудничества по аккредитации» о взаимном признании результатов аккредитации органов по сертификации продукции, после чего в августе 2012 года направлена заявка в «Международный форум по аккредитации» для полноправного членства.</w:t>
      </w:r>
      <w:r>
        <w:br/>
      </w:r>
      <w:r>
        <w:rPr>
          <w:rFonts w:ascii="Times New Roman"/>
          <w:b w:val="false"/>
          <w:i w:val="false"/>
          <w:color w:val="000000"/>
          <w:sz w:val="28"/>
        </w:rPr>
        <w:t>
      Выдача единых сертификатов и деклараций о соответствии на продукцию осуществляется органами по сертификации, включенными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В соответствии с 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 утвержденным Решением Комиссии Таможенного союза от 18 июня 2010 года № 319 в актуализированную казахстанскую часть единого реестра включены 105 органов по сертификации (далее – ОПС) и 479 испытательных лабораторий (далее – ИЛ).</w:t>
      </w:r>
      <w:r>
        <w:br/>
      </w:r>
      <w:r>
        <w:rPr>
          <w:rFonts w:ascii="Times New Roman"/>
          <w:b w:val="false"/>
          <w:i w:val="false"/>
          <w:color w:val="000000"/>
          <w:sz w:val="28"/>
        </w:rPr>
        <w:t>
      В актуализированную казахстанскую часть Единого реестра ОПС и ИЛ по техническим регламентам Таможенного союза (далее – ТР ТС) по состоянию на 20 июня 2013 года включены 51 ОПС и 103 ИЛ, актуализированные на соответствие ТР ТС.</w:t>
      </w:r>
      <w:r>
        <w:br/>
      </w:r>
      <w:r>
        <w:rPr>
          <w:rFonts w:ascii="Times New Roman"/>
          <w:b w:val="false"/>
          <w:i w:val="false"/>
          <w:color w:val="000000"/>
          <w:sz w:val="28"/>
        </w:rPr>
        <w:t>
      Выполняя свою основную задачу в обеспечении защиты интересов государства и потребителей от недоброкачественной продукции, Агентством осуществляются государственный контроль и надзор за соблюдением обязательных требований, установленных техническими регламентами, нормативными документами хозяйствующих субъектов всех форм собственности за качеством и безопасностью продукции на стадии их реализации.</w:t>
      </w:r>
      <w:r>
        <w:br/>
      </w:r>
      <w:r>
        <w:rPr>
          <w:rFonts w:ascii="Times New Roman"/>
          <w:b w:val="false"/>
          <w:i w:val="false"/>
          <w:color w:val="000000"/>
          <w:sz w:val="28"/>
        </w:rPr>
        <w:t>
      В рамках проводимых работ поддержки частного предпринимательства на основе принципа создания благоприятных условий для развития бизнеса, реформирования системы контрольно-надзорной деятельности, сокращения плановых проверок для законопослушных предпринимателей, планирование проверок субъектов проводится с учетом критериев оценки степени рисков.</w:t>
      </w:r>
      <w:r>
        <w:br/>
      </w:r>
      <w:r>
        <w:rPr>
          <w:rFonts w:ascii="Times New Roman"/>
          <w:b w:val="false"/>
          <w:i w:val="false"/>
          <w:color w:val="000000"/>
          <w:sz w:val="28"/>
        </w:rPr>
        <w:t>
      Кроме того, будет проработан вопрос внедрения «8 руководящих принципов для защиты интересов потребителя» в систему защиты прав потребителей Казахстана, принятый консенсусом генеральной ассамблеи Организации объединенных наций от 9 апреля 1985 года. Данные принципы защиты прав потребителей являются базисом для формирования и развития национального законодательства в области защиты прав потребителей для многих государств. В соответствии с резолюцией закреплены основные права потребителей: право на безопасность, право на информацию, право на выбор, право быть услышанным, право на возмещение ущерба, право на потребительское образование, право на удовлетворение базовых потребностей, право на здоровую окружающую среду.</w:t>
      </w:r>
      <w:r>
        <w:br/>
      </w:r>
      <w:r>
        <w:rPr>
          <w:rFonts w:ascii="Times New Roman"/>
          <w:b w:val="false"/>
          <w:i w:val="false"/>
          <w:color w:val="000000"/>
          <w:sz w:val="28"/>
        </w:rPr>
        <w:t>
      Введенные критерии оценки степени рисков позволяют осуществлять эффективный государственный контроль, акцентируя внимание только на субъектах, реализующих не соответствующую техническим регламентам продукцию и причиняющих вред гражданам и экономике Республики Казахстан.</w:t>
      </w:r>
    </w:p>
    <w:bookmarkStart w:name="z19" w:id="11"/>
    <w:p>
      <w:pPr>
        <w:spacing w:after="0"/>
        <w:ind w:left="0"/>
        <w:jc w:val="both"/>
      </w:pPr>
      <w:r>
        <w:rPr>
          <w:rFonts w:ascii="Times New Roman"/>
          <w:b w:val="false"/>
          <w:i w:val="false"/>
          <w:color w:val="000000"/>
          <w:sz w:val="28"/>
        </w:rPr>
        <w:t>
      2. Анализ основных проблем</w:t>
      </w:r>
    </w:p>
    <w:bookmarkEnd w:id="11"/>
    <w:p>
      <w:pPr>
        <w:spacing w:after="0"/>
        <w:ind w:left="0"/>
        <w:jc w:val="both"/>
      </w:pPr>
      <w:r>
        <w:rPr>
          <w:rFonts w:ascii="Times New Roman"/>
          <w:b w:val="false"/>
          <w:i w:val="false"/>
          <w:color w:val="000000"/>
          <w:sz w:val="28"/>
        </w:rPr>
        <w:t xml:space="preserve">      С момента зарождения и развития рыночных отношений в мире защита прав потребителей является одной из наиболее актуальных социально-экономических проблем. </w:t>
      </w:r>
      <w:r>
        <w:br/>
      </w:r>
      <w:r>
        <w:rPr>
          <w:rFonts w:ascii="Times New Roman"/>
          <w:b w:val="false"/>
          <w:i w:val="false"/>
          <w:color w:val="000000"/>
          <w:sz w:val="28"/>
        </w:rPr>
        <w:t xml:space="preserve">
      Основными причинами, порождающими многочисленные нарушения прав потребителей, являются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отсутствие системы всеохватывающего потребительского образования и просвещения. </w:t>
      </w:r>
      <w:r>
        <w:br/>
      </w:r>
      <w:r>
        <w:rPr>
          <w:rFonts w:ascii="Times New Roman"/>
          <w:b w:val="false"/>
          <w:i w:val="false"/>
          <w:color w:val="000000"/>
          <w:sz w:val="28"/>
        </w:rPr>
        <w:t xml:space="preserve">
      При этом следует отметить, что на сегодняшний день не в полной мере реализованы полномочия и задействован потенциал общественных объединений потребителей. </w:t>
      </w:r>
      <w:r>
        <w:br/>
      </w:r>
      <w:r>
        <w:rPr>
          <w:rFonts w:ascii="Times New Roman"/>
          <w:b w:val="false"/>
          <w:i w:val="false"/>
          <w:color w:val="000000"/>
          <w:sz w:val="28"/>
        </w:rPr>
        <w:t>
      Таким образом, сложившаяся ситуация с защитой прав потребителей определяет необходимость совершенствования и повышения эффективности государственного и общественного надзора в этой сфере.</w:t>
      </w:r>
      <w:r>
        <w:br/>
      </w:r>
      <w:r>
        <w:rPr>
          <w:rFonts w:ascii="Times New Roman"/>
          <w:b w:val="false"/>
          <w:i w:val="false"/>
          <w:color w:val="000000"/>
          <w:sz w:val="28"/>
        </w:rPr>
        <w:t>
      Наиболее эффективным методом борьбы с правонарушениями на потребительском рынке, в большей степени отвечающим интересам жителей, являются не защита уже нарушенных прав, а их предупреждение и профилактика.</w:t>
      </w:r>
      <w:r>
        <w:br/>
      </w:r>
      <w:r>
        <w:rPr>
          <w:rFonts w:ascii="Times New Roman"/>
          <w:b w:val="false"/>
          <w:i w:val="false"/>
          <w:color w:val="000000"/>
          <w:sz w:val="28"/>
        </w:rPr>
        <w:t>
      Одним из приоритетных направлений в сфере совершенствования защиты прав потребителей является проведение активной разъяснительной работы с населением, которая позволит повысить уровень потребительской грамотности в целях реализации системы самозащиты потребителями своих прав.</w:t>
      </w:r>
      <w:r>
        <w:br/>
      </w:r>
      <w:r>
        <w:rPr>
          <w:rFonts w:ascii="Times New Roman"/>
          <w:b w:val="false"/>
          <w:i w:val="false"/>
          <w:color w:val="000000"/>
          <w:sz w:val="28"/>
        </w:rPr>
        <w:t>
      В настоящее время недостаточно защищенными являются потребители в сфере жилищно–коммунального хозяйства, здравоохранения, туризма и так далее. Это обусловлено имеющимися системными проблемами, которые часто приводят к нарушению прав потребителей:</w:t>
      </w:r>
      <w:r>
        <w:br/>
      </w:r>
      <w:r>
        <w:rPr>
          <w:rFonts w:ascii="Times New Roman"/>
          <w:b w:val="false"/>
          <w:i w:val="false"/>
          <w:color w:val="000000"/>
          <w:sz w:val="28"/>
        </w:rPr>
        <w:t>
      1) непрофессионализм, некомпетентность работников в сфере обслуживания, а также отсутствие толерантности и внимания к гражданам;</w:t>
      </w:r>
      <w:r>
        <w:br/>
      </w:r>
      <w:r>
        <w:rPr>
          <w:rFonts w:ascii="Times New Roman"/>
          <w:b w:val="false"/>
          <w:i w:val="false"/>
          <w:color w:val="000000"/>
          <w:sz w:val="28"/>
        </w:rPr>
        <w:t>
      2) низкие размеры штрафных санкций за нарушение прав потребителей, а по отдельным фактам, отсутствие штрафов;</w:t>
      </w:r>
      <w:r>
        <w:br/>
      </w:r>
      <w:r>
        <w:rPr>
          <w:rFonts w:ascii="Times New Roman"/>
          <w:b w:val="false"/>
          <w:i w:val="false"/>
          <w:color w:val="000000"/>
          <w:sz w:val="28"/>
        </w:rPr>
        <w:t>
      3) пассивность граждан в отстаивании своих прав и интересов.</w:t>
      </w:r>
      <w:r>
        <w:br/>
      </w:r>
      <w:r>
        <w:rPr>
          <w:rFonts w:ascii="Times New Roman"/>
          <w:b w:val="false"/>
          <w:i w:val="false"/>
          <w:color w:val="000000"/>
          <w:sz w:val="28"/>
        </w:rPr>
        <w:t>
      Отношение потребитель–производитель еще не приняло цивилизованный характер, что обусловлено, прежде всего, отсутствием гармонизации экономической политики с насущными проблемами интересов потребителей.</w:t>
      </w:r>
      <w:r>
        <w:br/>
      </w:r>
      <w:r>
        <w:rPr>
          <w:rFonts w:ascii="Times New Roman"/>
          <w:b w:val="false"/>
          <w:i w:val="false"/>
          <w:color w:val="000000"/>
          <w:sz w:val="28"/>
        </w:rPr>
        <w:t>
      Кроме того, на сегодняшний день в Казахстане зарегистрировано 172 общественных объединения по защите прав потребителей, при этом фактически работают порядка 70 общественных объединений. Указанный разрыв между «де-юре» и «де-факто» общественных объединений обусловлен главным образом отсутствием финансирования их деятельности.</w:t>
      </w:r>
      <w:r>
        <w:br/>
      </w:r>
      <w:r>
        <w:rPr>
          <w:rFonts w:ascii="Times New Roman"/>
          <w:b w:val="false"/>
          <w:i w:val="false"/>
          <w:color w:val="000000"/>
          <w:sz w:val="28"/>
        </w:rPr>
        <w:t>
      Важным условием достижения общественными объединениями высоких результатов является наличие у них необходимых финансовых средств для осуществления и развития своей деятельности. Однако существующие источники финансирования (поступления от учредителей, добровольные взносы и пожертвования, дивиденды и другие, не запрещенные законом поступления) не покрывают расходы по представлению интересов потребителей в суде, а также связанные с формированием доказательной базы, на отправление претензий, телефонные переговоры, получение справок, выплату заработной платы юриста, аренду помещений и так далее. Также учитывая добровольный характер взносов и пожертвований, граждане зачастую не вносят данные платежи, либо в случае внесения данные платежи носят символический характер (200, 500 тенге и так далее).</w:t>
      </w:r>
      <w:r>
        <w:br/>
      </w:r>
      <w:r>
        <w:rPr>
          <w:rFonts w:ascii="Times New Roman"/>
          <w:b w:val="false"/>
          <w:i w:val="false"/>
          <w:color w:val="000000"/>
          <w:sz w:val="28"/>
        </w:rPr>
        <w:t>
      Общественные объединения потребителей, как организованный структурный элемент гражданского общества, обладают значительным ресурсом для формирования общеправовой культуры. Для развития независимого потребительского сообщества требуются расширение их прав и, тем самым, действенное вовлечение объединений в общественные отношения.</w:t>
      </w:r>
      <w:r>
        <w:br/>
      </w:r>
      <w:r>
        <w:rPr>
          <w:rFonts w:ascii="Times New Roman"/>
          <w:b w:val="false"/>
          <w:i w:val="false"/>
          <w:color w:val="000000"/>
          <w:sz w:val="28"/>
        </w:rPr>
        <w:t>
      Кроме того, необходимо отметить, что остро стоят вопросы нехватки опытных специалистов, в области технического регулирования, не на должном уровне проводятся адаптация и внедрение технических регламентов, отсутствие комплектности, предлагаемых к разработке нормативных документов (общие технические требования, методы испытаний) при формировании плана работ по стандартизации, отсутствие научно-обоснованных статистических данных и испытаний для использования их результатов при разработке технических регламентов, отсутствие признания результатов аккредитации и оценки соответствия на международном уровне.</w:t>
      </w:r>
      <w:r>
        <w:br/>
      </w:r>
      <w:r>
        <w:rPr>
          <w:rFonts w:ascii="Times New Roman"/>
          <w:b w:val="false"/>
          <w:i w:val="false"/>
          <w:color w:val="000000"/>
          <w:sz w:val="28"/>
        </w:rPr>
        <w:t xml:space="preserve">
      Необходимо отметить, что наличие в международной торговле технических барьеров создает препятствия как для выхода продукции стран-участниц Таможенного союза на внешние рынки, так и для доступа отечественных потребителей к зарубежным продуктам. Механизмы ликвидации технических барьеров в торговле базируются на взаимном признании результатов оценки соответствия и безусловном соответствии пищевых продуктов заявленным техническим параметрам. </w:t>
      </w:r>
      <w:r>
        <w:br/>
      </w:r>
      <w:r>
        <w:rPr>
          <w:rFonts w:ascii="Times New Roman"/>
          <w:b w:val="false"/>
          <w:i w:val="false"/>
          <w:color w:val="000000"/>
          <w:sz w:val="28"/>
        </w:rPr>
        <w:t>
      В рамках мероприятии проводимых общественными объединениями «Покупка и испытание образцов товаров для осуществления контроля за качеством и безопасностью в сфере их реализации» осуществляются проверки за соблюдением обязательных требований, установленных техническими регламентами, нормативными документами с закупом и испытаниями образцов продукции в испытательных лабораториях.</w:t>
      </w:r>
      <w:r>
        <w:br/>
      </w:r>
      <w:r>
        <w:rPr>
          <w:rFonts w:ascii="Times New Roman"/>
          <w:b w:val="false"/>
          <w:i w:val="false"/>
          <w:color w:val="000000"/>
          <w:sz w:val="28"/>
        </w:rPr>
        <w:t>
      Как показал анализ обращений граждан, в большинстве случаев имеются претензии к качеству и безопасности продуктов питания, игрушек и товаров легкой промышленности. При этом существующие в рынке испытательные лаборатории в большей части не способны установить данные дефекты.</w:t>
      </w:r>
      <w:r>
        <w:br/>
      </w:r>
      <w:r>
        <w:rPr>
          <w:rFonts w:ascii="Times New Roman"/>
          <w:b w:val="false"/>
          <w:i w:val="false"/>
          <w:color w:val="000000"/>
          <w:sz w:val="28"/>
        </w:rPr>
        <w:t>
      Существует проблема определения подлинности многих пищевых продуктов по составу, указанному на маркировке (информации) для потребителей (молочная продукция, соки, колбасные изделия и так далее), вследствие отсутствия в настоящее время стандартов и методик. Особенно данная проблема актуальна в рамках происходящих интеграционных процессов (Таможенный союз, Единое экономическое пространство, предстоящее вступление во Всемирную торговую организацию).</w:t>
      </w:r>
    </w:p>
    <w:bookmarkStart w:name="z20" w:id="12"/>
    <w:p>
      <w:pPr>
        <w:spacing w:after="0"/>
        <w:ind w:left="0"/>
        <w:jc w:val="both"/>
      </w:pPr>
      <w:r>
        <w:rPr>
          <w:rFonts w:ascii="Times New Roman"/>
          <w:b w:val="false"/>
          <w:i w:val="false"/>
          <w:color w:val="000000"/>
          <w:sz w:val="28"/>
        </w:rPr>
        <w:t>
      3. Оценка основных внешних и внутренних факторов</w:t>
      </w:r>
    </w:p>
    <w:bookmarkEnd w:id="12"/>
    <w:p>
      <w:pPr>
        <w:spacing w:after="0"/>
        <w:ind w:left="0"/>
        <w:jc w:val="both"/>
      </w:pPr>
      <w:r>
        <w:rPr>
          <w:rFonts w:ascii="Times New Roman"/>
          <w:b w:val="false"/>
          <w:i w:val="false"/>
          <w:color w:val="000000"/>
          <w:sz w:val="28"/>
        </w:rPr>
        <w:t>      Государственная система защиты прав потребителей строилась на принципах сочетания методов прямого и косвенного регулирования отношений в области защиты прав потребителей, построения скоординированной системы реализации государственных контрольных и надзорных функций, закрепленных за различными государственными структурами. Однако с течением времени возникла необходимость в создании «саморегулирующегося» механизма защиты прав потребителей с учетом опыта международного сотрудничества в области защиты прав потребителей, в связи, с чем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w:t>
      </w:r>
      <w:r>
        <w:br/>
      </w:r>
      <w:r>
        <w:rPr>
          <w:rFonts w:ascii="Times New Roman"/>
          <w:b w:val="false"/>
          <w:i w:val="false"/>
          <w:color w:val="000000"/>
          <w:sz w:val="28"/>
        </w:rPr>
        <w:t>
      Позитивные тенденции в экономике способствовали формированию качественной номенклатуры потребительского рынка, существенно повлияли на расширение потребительского спроса населения и выдвинули новые задачи перед системой государственной и общественной защиты прав потребителей.</w:t>
      </w:r>
      <w:r>
        <w:br/>
      </w:r>
      <w:r>
        <w:rPr>
          <w:rFonts w:ascii="Times New Roman"/>
          <w:b w:val="false"/>
          <w:i w:val="false"/>
          <w:color w:val="000000"/>
          <w:sz w:val="28"/>
        </w:rPr>
        <w:t xml:space="preserve">
      В этой связи, к внутренним факторам, влияющим на права потребителя, можно отнести недобросовестную конкуренцию, злоупотребление субъектами рынка, свое доминирующее (монопольное) положение, ценовой сговор, что в свою очередь, влечет за собой уменьшение эффективности функционирования товарных рынков. </w:t>
      </w:r>
      <w:r>
        <w:br/>
      </w:r>
      <w:r>
        <w:rPr>
          <w:rFonts w:ascii="Times New Roman"/>
          <w:b w:val="false"/>
          <w:i w:val="false"/>
          <w:color w:val="000000"/>
          <w:sz w:val="28"/>
        </w:rPr>
        <w:t>
      Наряду с этим, необходимо создание полноценного комплекса правовой и организационной защиты, важнейшей частью которого должна стать целенаправленная информационная политика по защите потребительских прав граждан. Формирование общественного мнения, уважающего права, как производителей, так и потребителей, послужит прогрессу гражданского общества, сформирует цивилизованный моральный климат в обществе, что в свою очередь приведет к росту экономики. В этой связи важное место в указанной работе должно быть отведено анализу активизации общественного сознания в таких вопросах, как роль общественных организаций и средств массовой информации в стимулировании ответственного потребления, повышению эффективности взаимодействия средств массовой информации, государственных органов, общественных организаций, всех заинтересованных лиц по созданию цивилизованного рынка.</w:t>
      </w:r>
      <w:r>
        <w:br/>
      </w:r>
      <w:r>
        <w:rPr>
          <w:rFonts w:ascii="Times New Roman"/>
          <w:b w:val="false"/>
          <w:i w:val="false"/>
          <w:color w:val="000000"/>
          <w:sz w:val="28"/>
        </w:rPr>
        <w:t>
      К внешним факторам относится завоз некачественных и фальсифицированных товаров (продукции) на потребительском рынке, вследствие чего, не обеспечивается право потребителей на качество и безопасность реализуемых товаров и предоставляемых услуг, ухудшается качество жизни людей. Добросовестные производители лишаются возможности производить и реализовывать такую продукцию, что приводит к замедлению экономического роста государства. В этой связи необходимо осуществить меры по совершенствованию административно-правовых процедур и способов защиты потребителей и производителей от контрафактной и фальсифицированной продукции. Со стороны уполномоченных государственных органов и предпринимателей должны приниматься меры по недопущению на потребительский рынок продукции иностранных производителей, не соответствующей обязательным требованиям; по предотвращению производства и реализации на территории Казахстана контрафактной и фальсифицированной продукции, а также предоставлению услуг, которые являются некачественными и небезопасными для жизни и здоровья потребителей.</w:t>
      </w:r>
      <w:r>
        <w:br/>
      </w:r>
      <w:r>
        <w:rPr>
          <w:rFonts w:ascii="Times New Roman"/>
          <w:b w:val="false"/>
          <w:i w:val="false"/>
          <w:color w:val="000000"/>
          <w:sz w:val="28"/>
        </w:rPr>
        <w:t>
      Кроме того, в планируемый период необходимо сосредоточить внимание на недостаточную информационно-пропагандистскую работу по принятым и разрабатываемым техническим регламентам; низкий уровень применения государственными органами действующих стандартов при осуществлении и планировании государственных закупок продукции, развития производственной и социальной инфраструктуры территорий; низкую активность промышленности и общественных кругов в национальной, межгосударственной и международной стандартизации; не полную реализацию многосторонних и двусторонних соглашений по эквивалентности систем аккредитации, признанию сертификатов соответствия и протоколов испытаний, в том числе в рамках интеграционных объединений.</w:t>
      </w:r>
    </w:p>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2. Стратегическое направление 2. «Обеспечение санитарно-эпидемиологического благополучия населения»</w:t>
      </w:r>
    </w:p>
    <w:bookmarkEnd w:id="13"/>
    <w:bookmarkStart w:name="z22" w:id="14"/>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14"/>
    <w:p>
      <w:pPr>
        <w:spacing w:after="0"/>
        <w:ind w:left="0"/>
        <w:jc w:val="both"/>
      </w:pPr>
      <w:r>
        <w:rPr>
          <w:rFonts w:ascii="Times New Roman"/>
          <w:b w:val="false"/>
          <w:i w:val="false"/>
          <w:color w:val="000000"/>
          <w:sz w:val="28"/>
        </w:rPr>
        <w:t xml:space="preserve">      В последние годы отмечается позитивная динамика состояния санитарно-эпидемиологической ситуации, снизилась заболеваемость по ряду значимых инфекционных заболеваний (вирусные гепатиты, особо опасные инфекции, тифопаратифозные заболевания), по ряду вакциноуправляемых инфекций достигнута их полная ликвидация (полиомиелит) или ставится задача их элиминации (корь). </w:t>
      </w:r>
      <w:r>
        <w:br/>
      </w:r>
      <w:r>
        <w:rPr>
          <w:rFonts w:ascii="Times New Roman"/>
          <w:b w:val="false"/>
          <w:i w:val="false"/>
          <w:color w:val="000000"/>
          <w:sz w:val="28"/>
        </w:rPr>
        <w:t xml:space="preserve">
      Агентством и территориальными органами проводится постоянное наблюдение за 64 инфекционными заболеваниями. </w:t>
      </w:r>
      <w:r>
        <w:br/>
      </w:r>
      <w:r>
        <w:rPr>
          <w:rFonts w:ascii="Times New Roman"/>
          <w:b w:val="false"/>
          <w:i w:val="false"/>
          <w:color w:val="000000"/>
          <w:sz w:val="28"/>
        </w:rPr>
        <w:t xml:space="preserve">
      В результате проводимых мероприятий в 1 квартале 2014 года не зарегистрированы случаи заболевания населения чумой, холерой, туляремией, сибирской язвой, бешенством, паратифами, малярией, дифтерией, полиомиелитом, брюшным тифом, столбняком и трихинеллезом. </w:t>
      </w:r>
      <w:r>
        <w:br/>
      </w:r>
      <w:r>
        <w:rPr>
          <w:rFonts w:ascii="Times New Roman"/>
          <w:b w:val="false"/>
          <w:i w:val="false"/>
          <w:color w:val="000000"/>
          <w:sz w:val="28"/>
        </w:rPr>
        <w:t xml:space="preserve">
      С целью предупреждения заноса и распространения инфекции на территорию Республики Казахстан, в пунктах пропуска через государственную границу усилен мониторинг за лицами, прибывающими из стран Ближнего Востока с применением дистанционной термометрии. </w:t>
      </w:r>
      <w:r>
        <w:br/>
      </w:r>
      <w:r>
        <w:rPr>
          <w:rFonts w:ascii="Times New Roman"/>
          <w:b w:val="false"/>
          <w:i w:val="false"/>
          <w:color w:val="000000"/>
          <w:sz w:val="28"/>
        </w:rPr>
        <w:t xml:space="preserve">
      К настоящему моменту, внедрена оценка системы рисков при проведении государственного санитарно-эпидемиологического надзора. </w:t>
      </w:r>
      <w:r>
        <w:br/>
      </w:r>
      <w:r>
        <w:rPr>
          <w:rFonts w:ascii="Times New Roman"/>
          <w:b w:val="false"/>
          <w:i w:val="false"/>
          <w:color w:val="000000"/>
          <w:sz w:val="28"/>
        </w:rPr>
        <w:t>
      По состоянию на 1 января 2014 года на контроле территориальных органов Агентства состоит 419 продовольственных рынков, из них не соответствуют санитарно-эпидемиологическим требованиям - 8 (2 - в Кызылординской, 3 - в Южно-Казахстанской области, 2 - в городе Астана, 1 - Мангистауской области).</w:t>
      </w:r>
      <w:r>
        <w:br/>
      </w:r>
      <w:r>
        <w:rPr>
          <w:rFonts w:ascii="Times New Roman"/>
          <w:b w:val="false"/>
          <w:i w:val="false"/>
          <w:color w:val="000000"/>
          <w:sz w:val="28"/>
        </w:rPr>
        <w:t xml:space="preserve">
      Проведено исследований проб пищевых продуктов на санитарно-химические показатели 6970, из них не отвечало нормативам – 131 (1,8%), на микробиологические показатели 3575, из них не отвечало нормативам 128 (3,5%). </w:t>
      </w:r>
      <w:r>
        <w:br/>
      </w:r>
      <w:r>
        <w:rPr>
          <w:rFonts w:ascii="Times New Roman"/>
          <w:b w:val="false"/>
          <w:i w:val="false"/>
          <w:color w:val="000000"/>
          <w:sz w:val="28"/>
        </w:rPr>
        <w:t>
      За нарушения законодательства в сфере санитарно-эпидемиологического благополучия населения наложено 13051 штраф на сумму 13 миллионов тенге, передано в судебные органы 684 материала, из них приняты судебные решения по 554 искам. Деятельность 402 объектов торговли приостановлена решением суда.</w:t>
      </w:r>
      <w:r>
        <w:br/>
      </w:r>
      <w:r>
        <w:rPr>
          <w:rFonts w:ascii="Times New Roman"/>
          <w:b w:val="false"/>
          <w:i w:val="false"/>
          <w:color w:val="000000"/>
          <w:sz w:val="28"/>
        </w:rPr>
        <w:t>
      В связи с особым положением в современном обществе вопросов санитарно-эпидемиологического благополучия, прорабатывается вопрос кардинального пересмотра системы санитарно-эпидемиологического надзора, предусматривающего отказ от плановых проверок с переходом на систему мониторинга с учетом внедрения системы оценки рисков.</w:t>
      </w:r>
      <w:r>
        <w:br/>
      </w:r>
      <w:r>
        <w:rPr>
          <w:rFonts w:ascii="Times New Roman"/>
          <w:b w:val="false"/>
          <w:i w:val="false"/>
          <w:color w:val="000000"/>
          <w:sz w:val="28"/>
        </w:rPr>
        <w:t xml:space="preserve">
      Агентством продолжается начатая работа по планомерному сокращению числа плановых проверок субъектов предпринимательства и переходу на систему проверок на основе оценки и управления рисками. </w:t>
      </w:r>
      <w:r>
        <w:br/>
      </w:r>
      <w:r>
        <w:rPr>
          <w:rFonts w:ascii="Times New Roman"/>
          <w:b w:val="false"/>
          <w:i w:val="false"/>
          <w:color w:val="000000"/>
          <w:sz w:val="28"/>
        </w:rPr>
        <w:t>
      Всего с 2011 года количество плановых проверок сократилось на 50% (2011 год – 172816, 2012 год – 172515, 2013 год – 86011).</w:t>
      </w:r>
      <w:r>
        <w:br/>
      </w:r>
      <w:r>
        <w:rPr>
          <w:rFonts w:ascii="Times New Roman"/>
          <w:b w:val="false"/>
          <w:i w:val="false"/>
          <w:color w:val="000000"/>
          <w:sz w:val="28"/>
        </w:rPr>
        <w:t>
      По состоянию на 1 апреля текущего года количество плановых проверок, по сравнению с аналогичным периодом 2013 года, снижено на 40% (4 месяца 2013 года – 15307, 4 месяца 2014 года – 9545), как результат внедрения в деятельность службы системы анализа рисками, сокращения на 26% объектов подлежащих надзору и изменения кратности проверок с 1 раза в месяц до 1 раза в квартал и с 1 раза в квартал до 1 раза в полугодие.</w:t>
      </w:r>
      <w:r>
        <w:br/>
      </w:r>
      <w:r>
        <w:rPr>
          <w:rFonts w:ascii="Times New Roman"/>
          <w:b w:val="false"/>
          <w:i w:val="false"/>
          <w:color w:val="000000"/>
          <w:sz w:val="28"/>
        </w:rPr>
        <w:t>
      Принимаются действенные меры, направленные на профилактику заболеваний, зависимых от питания в рамках межсекторального взаимодействия по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на 2010-2015 годы «Саламатты Қазақстан».</w:t>
      </w:r>
    </w:p>
    <w:bookmarkStart w:name="z23" w:id="15"/>
    <w:p>
      <w:pPr>
        <w:spacing w:after="0"/>
        <w:ind w:left="0"/>
        <w:jc w:val="both"/>
      </w:pPr>
      <w:r>
        <w:rPr>
          <w:rFonts w:ascii="Times New Roman"/>
          <w:b w:val="false"/>
          <w:i w:val="false"/>
          <w:color w:val="000000"/>
          <w:sz w:val="28"/>
        </w:rPr>
        <w:t>
      2. Анализ основных проблем</w:t>
      </w:r>
    </w:p>
    <w:bookmarkEnd w:id="15"/>
    <w:p>
      <w:pPr>
        <w:spacing w:after="0"/>
        <w:ind w:left="0"/>
        <w:jc w:val="both"/>
      </w:pPr>
      <w:r>
        <w:rPr>
          <w:rFonts w:ascii="Times New Roman"/>
          <w:b w:val="false"/>
          <w:i w:val="false"/>
          <w:color w:val="000000"/>
          <w:sz w:val="28"/>
        </w:rPr>
        <w:t>      В целях дальнейшего повышения эффективности системы государственного санитарно-эпидемиологического надзора требуют продолжения мероприятия по совершенствованию управления системой государственного санитарно-эпидемиологического надзора.</w:t>
      </w:r>
      <w:r>
        <w:br/>
      </w:r>
      <w:r>
        <w:rPr>
          <w:rFonts w:ascii="Times New Roman"/>
          <w:b w:val="false"/>
          <w:i w:val="false"/>
          <w:color w:val="000000"/>
          <w:sz w:val="28"/>
        </w:rPr>
        <w:t xml:space="preserve">
      Необходимы постоянное совершенствование санитарно-эпидемиологической экспертизы, расширение номенклатуры проводимых исследований, сокращение сроков проведения исследований, что позволит повысить оперативность проводимой санитарно-эпидемиологической экспертизы лабораториями санитарно-эпидемиологической службы и соответственно своевременность противоэпидемических и профилактических мероприятий. </w:t>
      </w:r>
      <w:r>
        <w:br/>
      </w:r>
      <w:r>
        <w:rPr>
          <w:rFonts w:ascii="Times New Roman"/>
          <w:b w:val="false"/>
          <w:i w:val="false"/>
          <w:color w:val="000000"/>
          <w:sz w:val="28"/>
        </w:rPr>
        <w:t xml:space="preserve">
      До настоящего времени не проводится ряд актуальных исследований объектов внешней среды на ряд токсических веществ, новых пестицидов, что не позволяет дать объективную оценку факторов окружающей среды и их влияния на состояние здоровья населения. Недостаточно развита система защиты прав потребителей в области обеспечения безопасности продукции и услуг. </w:t>
      </w:r>
      <w:r>
        <w:br/>
      </w:r>
      <w:r>
        <w:rPr>
          <w:rFonts w:ascii="Times New Roman"/>
          <w:b w:val="false"/>
          <w:i w:val="false"/>
          <w:color w:val="000000"/>
          <w:sz w:val="28"/>
        </w:rPr>
        <w:t>
      Требуется дальнейшая региональная специализация лабораторной службы, направленная на решение конкретных задач по лабораторной диагностике особо опасных и других инфекционных заболеваний, а также исследований объектов и факторов окружающей среды.</w:t>
      </w:r>
      <w:r>
        <w:br/>
      </w:r>
      <w:r>
        <w:rPr>
          <w:rFonts w:ascii="Times New Roman"/>
          <w:b w:val="false"/>
          <w:i w:val="false"/>
          <w:color w:val="000000"/>
          <w:sz w:val="28"/>
        </w:rPr>
        <w:t>
      В целях снижения и снятия существующих барьеров для развития субъектов частного предпринимательства требуются дальнейшее совершенствование системы прогнозирования, оценки и управления рисками, в том числе в части оптимизации и сокращения проверок субъектов частного предпринимательства.</w:t>
      </w:r>
      <w:r>
        <w:br/>
      </w:r>
      <w:r>
        <w:rPr>
          <w:rFonts w:ascii="Times New Roman"/>
          <w:b w:val="false"/>
          <w:i w:val="false"/>
          <w:color w:val="000000"/>
          <w:sz w:val="28"/>
        </w:rPr>
        <w:t>
      Интенсивно развивающиеся интеграционные процессы, свободное передвижение товаров, лиц и транспортных средств увеличивают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странах и государствах, имеющих прямое транспортное сообщение с Казахстаном (атипичная пневмония, птичий грипп, вновь возникающие инфекции или возвращающиеся инфекции).</w:t>
      </w:r>
      <w:r>
        <w:br/>
      </w:r>
      <w:r>
        <w:rPr>
          <w:rFonts w:ascii="Times New Roman"/>
          <w:b w:val="false"/>
          <w:i w:val="false"/>
          <w:color w:val="000000"/>
          <w:sz w:val="28"/>
        </w:rPr>
        <w:t xml:space="preserve">
      Природные очаги чумы занимают 39 % территории Республики Казахстан или 1,4 миллиона квадратных километров на которой ежегодно регистрируются эпизоотии чумы среди носителей и переносчиков. В 2013 году эпизоотии чумы выявлены на площади 16 000 квадратных километров. На эндемичной по Конго-Крымской геморрагической лихорадке территории республики ежегодно сохраняется циркуляция возбудителя среди популяции клещей. В связи с чем, существует потенциальная угроза возникновения случаев заболевания чумой и Конго-Крымской геморрагической лихорадки среди людей. </w:t>
      </w:r>
      <w:r>
        <w:br/>
      </w:r>
      <w:r>
        <w:rPr>
          <w:rFonts w:ascii="Times New Roman"/>
          <w:b w:val="false"/>
          <w:i w:val="false"/>
          <w:color w:val="000000"/>
          <w:sz w:val="28"/>
        </w:rPr>
        <w:t>
      В последние годы все чаще возникает проблема отказов от вакцинации, ежегодно по Республике Казахстан регистрируется около 1000 отказов родителей от вакцинации своих детей, что приводит к ежегодному увеличению восприимчивого к инфекциям населения и соответственно возрастает риск регистрации заболеваемости вакциноуправляемыми инфекционными заболеваниями (вирусный гепатит В, дифтерия).</w:t>
      </w:r>
      <w:r>
        <w:br/>
      </w:r>
      <w:r>
        <w:rPr>
          <w:rFonts w:ascii="Times New Roman"/>
          <w:b w:val="false"/>
          <w:i w:val="false"/>
          <w:color w:val="000000"/>
          <w:sz w:val="28"/>
        </w:rPr>
        <w:t xml:space="preserve">
      Согласно данным Министерства здравоохранения Республики Казахстан одной из причин материнской и младенческой смертности низкого уровня здоровья являются недостаточная информированность, грамотность и мотивация населения в вопросах ведения здорового образа жизни и профилактики болезней, связанных с недостаточным или нездоровым питанием (микронутриентная недостаточность и другие причины). </w:t>
      </w:r>
      <w:r>
        <w:br/>
      </w:r>
      <w:r>
        <w:rPr>
          <w:rFonts w:ascii="Times New Roman"/>
          <w:b w:val="false"/>
          <w:i w:val="false"/>
          <w:color w:val="000000"/>
          <w:sz w:val="28"/>
        </w:rPr>
        <w:t>
      По данным Всемирной организации здравоохранения здоровье человека на 50 % зависит от образа жизни (социально-экономические факторы, уровень образованности, приверженность к вредным привычкам, ведение здорового образа жизни и другие), в 20 % уровень здоровья зависит от состояния окружающей среды и лишь на 30 % от функционирования системы здравоохранения.</w:t>
      </w:r>
      <w:r>
        <w:br/>
      </w:r>
      <w:r>
        <w:rPr>
          <w:rFonts w:ascii="Times New Roman"/>
          <w:b w:val="false"/>
          <w:i w:val="false"/>
          <w:color w:val="000000"/>
          <w:sz w:val="28"/>
        </w:rPr>
        <w:t>
      В Казахстане на семь ведущих факторов риска приходится почти 60 % общего количества хронических заболеваний: табакокурение (13,4 %), потребление алкоголя в опасных дозах (12,8 %), повышенное артериальное давление (12,3 %), гиперхолестеринемия (9,6 %), избыточная масса тела (7,4 %), недостаточное потребление фруктов и овощей (5,5 %), низкая физическая активность (3,5 %).</w:t>
      </w:r>
      <w:r>
        <w:br/>
      </w:r>
      <w:r>
        <w:rPr>
          <w:rFonts w:ascii="Times New Roman"/>
          <w:b w:val="false"/>
          <w:i w:val="false"/>
          <w:color w:val="000000"/>
          <w:sz w:val="28"/>
        </w:rPr>
        <w:t>
      В этой связи, вопросы улучшения здоровья населения требуют не только совершенствования системы оказания медицинской помощи, но и повышения эффективности межсекторального и межведомственного взаимодействия в данных вопросах. До настоящего времени остаются нерешенными вопросы усиления роли службы в общественном здравоохранении, в том числе по профилактике и снижению заболеваемости неинфекционными заболеваниями.</w:t>
      </w:r>
      <w:r>
        <w:br/>
      </w:r>
      <w:r>
        <w:rPr>
          <w:rFonts w:ascii="Times New Roman"/>
          <w:b w:val="false"/>
          <w:i w:val="false"/>
          <w:color w:val="000000"/>
          <w:sz w:val="28"/>
        </w:rPr>
        <w:t>
      Будет продолжена работа, направленная на профилактику заболеваний, зависимых от питания в рамках межсекторального взаимодействия по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«Саламатты Қазақстан» на 2010-2015 годы.</w:t>
      </w:r>
    </w:p>
    <w:bookmarkStart w:name="z24" w:id="16"/>
    <w:p>
      <w:pPr>
        <w:spacing w:after="0"/>
        <w:ind w:left="0"/>
        <w:jc w:val="both"/>
      </w:pPr>
      <w:r>
        <w:rPr>
          <w:rFonts w:ascii="Times New Roman"/>
          <w:b w:val="false"/>
          <w:i w:val="false"/>
          <w:color w:val="000000"/>
          <w:sz w:val="28"/>
        </w:rPr>
        <w:t>
      2. Оценка основных внешних и внутренних факторов</w:t>
      </w:r>
    </w:p>
    <w:bookmarkEnd w:id="16"/>
    <w:p>
      <w:pPr>
        <w:spacing w:after="0"/>
        <w:ind w:left="0"/>
        <w:jc w:val="both"/>
      </w:pPr>
      <w:r>
        <w:rPr>
          <w:rFonts w:ascii="Times New Roman"/>
          <w:b w:val="false"/>
          <w:i w:val="false"/>
          <w:color w:val="000000"/>
          <w:sz w:val="28"/>
        </w:rPr>
        <w:t>      На санитарно-эпидемиологическую ситуацию в Республике Казахстан могут влиять следующие внешние факторы:</w:t>
      </w:r>
      <w:r>
        <w:br/>
      </w:r>
      <w:r>
        <w:rPr>
          <w:rFonts w:ascii="Times New Roman"/>
          <w:b w:val="false"/>
          <w:i w:val="false"/>
          <w:color w:val="000000"/>
          <w:sz w:val="28"/>
        </w:rPr>
        <w:t>
      неблагополучная эпидемиологическая ситуация по распространению особо опасных инфекций в приграничных странах и государствах, имеющих прямое транспортное сообщение с Казахстаном;</w:t>
      </w:r>
      <w:r>
        <w:br/>
      </w:r>
      <w:r>
        <w:rPr>
          <w:rFonts w:ascii="Times New Roman"/>
          <w:b w:val="false"/>
          <w:i w:val="false"/>
          <w:color w:val="000000"/>
          <w:sz w:val="28"/>
        </w:rPr>
        <w:t>
      интеграционные процессы, связанные со свободным передвижением товаров, лиц и транспортных средств.</w:t>
      </w:r>
      <w:r>
        <w:br/>
      </w:r>
      <w:r>
        <w:rPr>
          <w:rFonts w:ascii="Times New Roman"/>
          <w:b w:val="false"/>
          <w:i w:val="false"/>
          <w:color w:val="000000"/>
          <w:sz w:val="28"/>
        </w:rPr>
        <w:t>
      На состояние санитарно-эпидемиологической ситуации и эффективности деятельности службы оказывают влияние следующие внутренние факторы:</w:t>
      </w:r>
      <w:r>
        <w:br/>
      </w:r>
      <w:r>
        <w:rPr>
          <w:rFonts w:ascii="Times New Roman"/>
          <w:b w:val="false"/>
          <w:i w:val="false"/>
          <w:color w:val="000000"/>
          <w:sz w:val="28"/>
        </w:rPr>
        <w:t xml:space="preserve">
      1) недостаточная роль службы в общественном здравоохранении, в том числе по профилактике и снижению заболеваемости неинфекционными заболеваниями; </w:t>
      </w:r>
      <w:r>
        <w:br/>
      </w:r>
      <w:r>
        <w:rPr>
          <w:rFonts w:ascii="Times New Roman"/>
          <w:b w:val="false"/>
          <w:i w:val="false"/>
          <w:color w:val="000000"/>
          <w:sz w:val="28"/>
        </w:rPr>
        <w:t xml:space="preserve">
      2) необходимость дальнейшего совершенствования нормативно-правовой базы органов и организаций службы и гармонизации нормативно-технической документации с международными стандартами; </w:t>
      </w:r>
      <w:r>
        <w:br/>
      </w:r>
      <w:r>
        <w:rPr>
          <w:rFonts w:ascii="Times New Roman"/>
          <w:b w:val="false"/>
          <w:i w:val="false"/>
          <w:color w:val="000000"/>
          <w:sz w:val="28"/>
        </w:rPr>
        <w:t xml:space="preserve">
      3) недостаточная эффективность и оперативность проводимых лабораторных исследований; </w:t>
      </w:r>
      <w:r>
        <w:br/>
      </w:r>
      <w:r>
        <w:rPr>
          <w:rFonts w:ascii="Times New Roman"/>
          <w:b w:val="false"/>
          <w:i w:val="false"/>
          <w:color w:val="000000"/>
          <w:sz w:val="28"/>
        </w:rPr>
        <w:t xml:space="preserve">
      4) недостаточный уровень внедрения в деятельность лабораторий санитарно-эпидемиологической службы, современных инновационных методов работы; </w:t>
      </w:r>
      <w:r>
        <w:br/>
      </w:r>
      <w:r>
        <w:rPr>
          <w:rFonts w:ascii="Times New Roman"/>
          <w:b w:val="false"/>
          <w:i w:val="false"/>
          <w:color w:val="000000"/>
          <w:sz w:val="28"/>
        </w:rPr>
        <w:t xml:space="preserve">
      5) недостаточный уровень развития производственной базы по выпуску медицинских иммунобиологических препаратов, в первую очередь диагностикумов, тест систем. </w:t>
      </w:r>
      <w:r>
        <w:br/>
      </w:r>
      <w:r>
        <w:rPr>
          <w:rFonts w:ascii="Times New Roman"/>
          <w:b w:val="false"/>
          <w:i w:val="false"/>
          <w:color w:val="000000"/>
          <w:sz w:val="28"/>
        </w:rPr>
        <w:t>
      В целом завоз карантинных и других особо опасных инфекций на территорию республики, а также реализация небезопасной пищевой продукции и продуктов питания и фальсифицированных товаров (продукции) на потребительском рынке являются основной причиной вспышек инфекционных болезней.</w:t>
      </w:r>
    </w:p>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                             Раздел 3.</w:t>
      </w:r>
      <w:r>
        <w:br/>
      </w:r>
      <w:r>
        <w:rPr>
          <w:rFonts w:ascii="Times New Roman"/>
          <w:b w:val="false"/>
          <w:i w:val="false"/>
          <w:color w:val="000000"/>
          <w:sz w:val="28"/>
        </w:rPr>
        <w:t>
</w:t>
      </w:r>
      <w:r>
        <w:rPr>
          <w:rFonts w:ascii="Times New Roman"/>
          <w:b/>
          <w:i w:val="false"/>
          <w:color w:val="000000"/>
          <w:sz w:val="28"/>
        </w:rPr>
        <w:t>        Стратегические направления, цели, задачи, целевые</w:t>
      </w:r>
      <w:r>
        <w:br/>
      </w:r>
      <w:r>
        <w:rPr>
          <w:rFonts w:ascii="Times New Roman"/>
          <w:b w:val="false"/>
          <w:i w:val="false"/>
          <w:color w:val="000000"/>
          <w:sz w:val="28"/>
        </w:rPr>
        <w:t>
</w:t>
      </w:r>
      <w:r>
        <w:rPr>
          <w:rFonts w:ascii="Times New Roman"/>
          <w:b/>
          <w:i w:val="false"/>
          <w:color w:val="000000"/>
          <w:sz w:val="28"/>
        </w:rPr>
        <w:t>         индикаторы, мероприятия и показатели результатов</w:t>
      </w:r>
    </w:p>
    <w:bookmarkEnd w:id="17"/>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1. Совершенствование системы</w:t>
      </w:r>
      <w:r>
        <w:br/>
      </w:r>
      <w:r>
        <w:rPr>
          <w:rFonts w:ascii="Times New Roman"/>
          <w:b w:val="false"/>
          <w:i w:val="false"/>
          <w:color w:val="000000"/>
          <w:sz w:val="28"/>
        </w:rPr>
        <w:t>
</w:t>
      </w:r>
      <w:r>
        <w:rPr>
          <w:rFonts w:ascii="Times New Roman"/>
          <w:b/>
          <w:i w:val="false"/>
          <w:color w:val="000000"/>
          <w:sz w:val="28"/>
        </w:rPr>
        <w:t>защиты прав потребителей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1.1. Формирование системы защиты прав потребителей</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w:t>
      </w:r>
      <w:r>
        <w:br/>
      </w:r>
      <w:r>
        <w:rPr>
          <w:rFonts w:ascii="Times New Roman"/>
          <w:b w:val="false"/>
          <w:i w:val="false"/>
          <w:color w:val="000000"/>
          <w:sz w:val="28"/>
        </w:rPr>
        <w:t>
001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2550"/>
        <w:gridCol w:w="1275"/>
        <w:gridCol w:w="991"/>
        <w:gridCol w:w="850"/>
        <w:gridCol w:w="850"/>
        <w:gridCol w:w="850"/>
        <w:gridCol w:w="850"/>
        <w:gridCol w:w="850"/>
        <w:gridCol w:w="993"/>
      </w:tblGrid>
      <w:tr>
        <w:trPr>
          <w:trHeight w:val="225" w:hRule="atLeast"/>
        </w:trPr>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75"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обращений потребителей по защите их прав (по законно предъявленным требованиям)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по защите прав потребителей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45"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доверие политикам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Глобального индекса конкурентоспособности Всемирного экономического форума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45"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Фаворитизм в решениях государственных служащих</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Глобального индекса конкурентоспособности Всемирного экономического форума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29" w:id="19"/>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1880"/>
        <w:gridCol w:w="578"/>
        <w:gridCol w:w="723"/>
        <w:gridCol w:w="144"/>
        <w:gridCol w:w="1013"/>
        <w:gridCol w:w="1013"/>
        <w:gridCol w:w="868"/>
        <w:gridCol w:w="868"/>
        <w:gridCol w:w="868"/>
        <w:gridCol w:w="1014"/>
        <w:gridCol w:w="101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благоприятных условий, обеспечивающих эффективную защиту прав потребителей</w:t>
            </w:r>
          </w:p>
        </w:tc>
      </w:tr>
      <w:tr>
        <w:trPr>
          <w:trHeight w:val="60" w:hRule="atLeast"/>
        </w:trPr>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снижение обращений в судебные органы по вопросам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потребительских конфликтов, урегулированных в досудебном порядке при рассмотрении обращений потребителей (по законно предъявленным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мероприятий по освещению вопросов, направленных на защиту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225" w:hRule="atLeast"/>
        </w:trPr>
        <w:tc>
          <w:tcPr>
            <w:tcW w:w="0" w:type="auto"/>
            <w:gridSpan w:val="7"/>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консультативного совета по защите прав потребителей при Агентстве с участием общественных объединений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Проработка вопроса создания института потребительских исследований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Проработка вопроса внедрения «8 руководящих принципов Организации Объединенных Наций для защиты интересов потребителя» в систему защиты прав потребителей Республики Казахстан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Проработка вопроса создания модели защиты прав потребителей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Проработка вопроса по внедрению новых типовых видов договоров в проблемных сферах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социологических исследований по защите прав потребителей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Организация и проведение семинаров, совещаний, круглых столов с целью повышения квалификации в сфере защиты прав потребителей с участием представителей заинтересованных государственных органов и общественных объединений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Мониторинг поступивших обращений потребителей по вопросам нарушения их прав в различных сферах потребительского рынка товаров, работ и услуг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Посещаемость потребителями интернет-ресурса Агентства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(посещений)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60" w:hRule="atLeast"/>
        </w:trPr>
        <w:tc>
          <w:tcPr>
            <w:tcW w:w="0" w:type="auto"/>
            <w:gridSpan w:val="7"/>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информационного-потребительского портала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Проработка вопроса с общественными объединениями по созданию общественной приемной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услуги «Горячая линия»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Освещение информации о качестве продукции (товаров) и услуг на информационно-потребительском портале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Широкая пропаганда в печатных и электронных средствах массовой информации информационно-аналитических программ по вопросам защиты прав потребителей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Разработка, издание, распространение справочно-информационных материалов по вопросам защиты прав потребителей в различных сферах деятельности для потребителей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Организация и проведение для потребителей семинаров, лекций, совещаний, видеосеминаров с целью повышения их правовой грамотности в вопросах по защите прав потребителей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Задача 1.1.3. Обеспечение качества и безопасности </w:t>
      </w:r>
      <w:r>
        <w:rPr>
          <w:rFonts w:ascii="Times New Roman"/>
          <w:b/>
          <w:i w:val="false"/>
          <w:color w:val="000000"/>
          <w:sz w:val="28"/>
        </w:rPr>
        <w:t>продукции (товаров)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2394"/>
        <w:gridCol w:w="1126"/>
        <w:gridCol w:w="986"/>
        <w:gridCol w:w="844"/>
        <w:gridCol w:w="845"/>
        <w:gridCol w:w="845"/>
        <w:gridCol w:w="845"/>
        <w:gridCol w:w="422"/>
        <w:gridCol w:w="986"/>
        <w:gridCol w:w="987"/>
      </w:tblGrid>
      <w:tr>
        <w:trPr>
          <w:trHeight w:val="60"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лабораторными исследованиями показателей качества и безопасности установленными техническими регламентами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0" w:hRule="atLeast"/>
        </w:trPr>
        <w:tc>
          <w:tcPr>
            <w:tcW w:w="0" w:type="auto"/>
            <w:gridSpan w:val="5"/>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в разработке технических регламентов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Проработка вопроса создания автоматизированной системы сбора и обмена информации об опасной продукции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в практику территориальных органов системных инструментов надзора за рынком (система оценки рисков, отчетность органов подтверждения соответствия, база данных опасной продукции и так далее)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Участие в гармонизации нормативных правовых актов с международными стандартами и требованиями Таможенного союза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и проведение информационно-пропагандисткой работы по принятым и разработанным техническим регламентам Таможенного Союза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1" w:id="21"/>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2. Обеспечение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2.1. Дальнейшее совершенствование деятельности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881"/>
        <w:gridCol w:w="1446"/>
        <w:gridCol w:w="1013"/>
        <w:gridCol w:w="1013"/>
        <w:gridCol w:w="1013"/>
        <w:gridCol w:w="1013"/>
        <w:gridCol w:w="1013"/>
        <w:gridCol w:w="1013"/>
        <w:gridCol w:w="1013"/>
      </w:tblGrid>
      <w:tr>
        <w:trPr>
          <w:trHeight w:val="22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Удержание показателя заболеваемости населения инфекционными заболеваниями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заболеваний на 100 000 населения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bl>
    <w:bookmarkStart w:name="z34" w:id="22"/>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3"/>
        <w:gridCol w:w="1700"/>
        <w:gridCol w:w="1558"/>
        <w:gridCol w:w="1133"/>
        <w:gridCol w:w="1133"/>
        <w:gridCol w:w="1133"/>
        <w:gridCol w:w="850"/>
        <w:gridCol w:w="992"/>
        <w:gridCol w:w="992"/>
        <w:gridCol w:w="99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Недопущение роста инфекционной заболеваемости</w:t>
            </w:r>
          </w:p>
        </w:tc>
      </w:tr>
      <w:tr>
        <w:trPr>
          <w:trHeight w:val="7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дифтерией не более 0,03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заболеваний на 100 000 населения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126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чумой на уровне не более 0,03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заболеваний на 100 000 населения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126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заболеваемости Конго-Крымской геморрагической лихорадки не более 0,15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заболеваний на 100 000 населения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9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w:t>
            </w:r>
            <w:r>
              <w:br/>
            </w:r>
            <w:r>
              <w:rPr>
                <w:rFonts w:ascii="Times New Roman"/>
                <w:b w:val="false"/>
                <w:i w:val="false"/>
                <w:color w:val="000000"/>
                <w:sz w:val="20"/>
              </w:rPr>
              <w:t>
</w:t>
            </w:r>
            <w:r>
              <w:rPr>
                <w:rFonts w:ascii="Times New Roman"/>
                <w:b w:val="false"/>
                <w:i w:val="false"/>
                <w:color w:val="000000"/>
                <w:sz w:val="20"/>
              </w:rPr>
              <w:t>заболеваемости корью на уровне не более 0,08-0,1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заболеваний на 100 000 населения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9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охвата детского населения вакцинацией против пневмококковой инфекции до 95% к 2015 году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числа плановых проверок органами службы государственного санитарно-эпидемиологического надзора на 2%, в 2015 году – 256 100 проверок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236 218</w:t>
            </w:r>
          </w:p>
        </w:tc>
      </w:tr>
      <w:tr>
        <w:trPr>
          <w:trHeight w:val="10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w:t>
            </w:r>
            <w:r>
              <w:br/>
            </w:r>
            <w:r>
              <w:rPr>
                <w:rFonts w:ascii="Times New Roman"/>
                <w:b w:val="false"/>
                <w:i w:val="false"/>
                <w:color w:val="000000"/>
                <w:sz w:val="20"/>
              </w:rPr>
              <w:t>
</w:t>
            </w:r>
            <w:r>
              <w:rPr>
                <w:rFonts w:ascii="Times New Roman"/>
                <w:b w:val="false"/>
                <w:i w:val="false"/>
                <w:color w:val="000000"/>
                <w:sz w:val="20"/>
              </w:rPr>
              <w:t>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вакцинации детей целевых возрастов против дифтерии, не менее 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площадей против чумы, не менее 805 100 квадратных километров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санитарно-защитных зон вокруг не менее 168 неблагополучных по Конго-Крымской геморрагической лихорадки населенных пунктов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Поэтапное внедрение вакцинации детского населения против </w:t>
            </w:r>
            <w:r>
              <w:rPr>
                <w:rFonts w:ascii="Times New Roman"/>
                <w:b w:val="false"/>
                <w:i w:val="false"/>
                <w:color w:val="000000"/>
                <w:sz w:val="20"/>
              </w:rPr>
              <w:t>пневмококковой инфекции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Центральной лаборатории по диагностике особо опасных и карантинных инфекций на базе Казахского научного центра карантинных и зоонозных инфекций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лабораторно-испытательного центра для испытания средств дезинфекции, дезинсекции, дератизации в соответствии с требованиями Таможенного союза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23"/>
    <w:p>
      <w:pPr>
        <w:spacing w:after="0"/>
        <w:ind w:left="0"/>
        <w:jc w:val="both"/>
      </w:pPr>
      <w:r>
        <w:rPr>
          <w:rFonts w:ascii="Times New Roman"/>
          <w:b w:val="false"/>
          <w:i w:val="false"/>
          <w:color w:val="000000"/>
          <w:sz w:val="28"/>
        </w:rPr>
        <w:t>
</w:t>
      </w:r>
      <w:r>
        <w:rPr>
          <w:rFonts w:ascii="Times New Roman"/>
          <w:b/>
          <w:i w:val="false"/>
          <w:color w:val="000000"/>
          <w:sz w:val="28"/>
        </w:rPr>
        <w:t>       Цель 2.2. Обеспечение безопасности пищевой продукции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1690"/>
        <w:gridCol w:w="1408"/>
        <w:gridCol w:w="986"/>
        <w:gridCol w:w="986"/>
        <w:gridCol w:w="1076"/>
        <w:gridCol w:w="1076"/>
        <w:gridCol w:w="1076"/>
        <w:gridCol w:w="1127"/>
        <w:gridCol w:w="1077"/>
      </w:tblGrid>
      <w:tr>
        <w:trPr>
          <w:trHeight w:val="420" w:hRule="atLeast"/>
        </w:trPr>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9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лабораторных исследований по безопасности пищевой продукции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Лабораторных исследований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bl>
    <w:bookmarkStart w:name="z36" w:id="24"/>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3564"/>
        <w:gridCol w:w="1425"/>
        <w:gridCol w:w="1283"/>
        <w:gridCol w:w="997"/>
        <w:gridCol w:w="997"/>
        <w:gridCol w:w="997"/>
        <w:gridCol w:w="854"/>
        <w:gridCol w:w="998"/>
        <w:gridCol w:w="998"/>
        <w:gridCol w:w="141"/>
        <w:gridCol w:w="1142"/>
      </w:tblGrid>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Обеспечение населения безопасной пищевой продукцией</w:t>
            </w:r>
          </w:p>
        </w:tc>
      </w:tr>
      <w:tr>
        <w:trPr>
          <w:trHeight w:val="345" w:hRule="atLeast"/>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2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номенклатуры исследований по контролю за фальсифицированными и генетически модифицированными продуктами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объектов производства (изготовления) пищевой продукции учетными номерами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Агентства по защите прав потребителей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и разработка рекомендаций по контролю и безопасности пищевых продуктов, включая фальсифицированные и генетически модифицированные продукты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Центрально-Азиатского обучающего центра по пищевой безопасности на базе Республиканское государственное казенное предприятие «Научно-практический центр санитарно-эпидемиологической экспертизы и мониторинга» Агентства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 w:id="25"/>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государственного органа стратегическим целям государства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8930"/>
      </w:tblGrid>
      <w:tr>
        <w:trPr>
          <w:trHeight w:val="55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795" w:hRule="atLeast"/>
        </w:trPr>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1.1. Формирование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Задача 1.1.1. Создание благоприятных условий, обеспечивающих эффективную и доступную защиту прав потребителей.</w:t>
            </w:r>
            <w:r>
              <w:br/>
            </w:r>
            <w:r>
              <w:rPr>
                <w:rFonts w:ascii="Times New Roman"/>
                <w:b w:val="false"/>
                <w:i w:val="false"/>
                <w:color w:val="000000"/>
                <w:sz w:val="20"/>
              </w:rPr>
              <w:t>
</w:t>
            </w:r>
            <w:r>
              <w:rPr>
                <w:rFonts w:ascii="Times New Roman"/>
                <w:b w:val="false"/>
                <w:i w:val="false"/>
                <w:color w:val="000000"/>
                <w:sz w:val="20"/>
              </w:rPr>
              <w:t>Задача 1.1.2. Повышение уровня правовой грамотности и информированности населения в вопросах защиты прав потребителей и соблюдения требований законодательства о защите прав потребителей.</w:t>
            </w:r>
            <w:r>
              <w:br/>
            </w:r>
            <w:r>
              <w:rPr>
                <w:rFonts w:ascii="Times New Roman"/>
                <w:b w:val="false"/>
                <w:i w:val="false"/>
                <w:color w:val="000000"/>
                <w:sz w:val="20"/>
              </w:rPr>
              <w:t>
</w:t>
            </w:r>
            <w:r>
              <w:rPr>
                <w:rFonts w:ascii="Times New Roman"/>
                <w:b w:val="false"/>
                <w:i w:val="false"/>
                <w:color w:val="000000"/>
                <w:sz w:val="20"/>
              </w:rPr>
              <w:t>Задача 1.1.3. Обеспечение качества и безопасности продукции (товаров)</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795" w:hRule="atLeast"/>
        </w:trPr>
        <w:tc>
          <w:tcPr>
            <w:tcW w:w="0" w:type="auto"/>
            <w:vMerge/>
            <w:tcBorders>
              <w:top w:val="nil"/>
              <w:left w:val="single" w:color="cfcfcf" w:sz="5"/>
              <w:bottom w:val="single" w:color="cfcfcf" w:sz="5"/>
              <w:right w:val="single" w:color="cfcfcf" w:sz="5"/>
            </w:tcBorders>
          </w:tcP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17 января 2014 года.</w:t>
            </w:r>
          </w:p>
        </w:tc>
      </w:tr>
      <w:tr>
        <w:trPr>
          <w:trHeight w:val="258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санитарно-эпидемиологического благополучия населения.</w:t>
            </w:r>
            <w:r>
              <w:br/>
            </w:r>
            <w:r>
              <w:rPr>
                <w:rFonts w:ascii="Times New Roman"/>
                <w:b w:val="false"/>
                <w:i w:val="false"/>
                <w:color w:val="000000"/>
                <w:sz w:val="20"/>
              </w:rPr>
              <w:t>
</w:t>
            </w:r>
            <w:r>
              <w:rPr>
                <w:rFonts w:ascii="Times New Roman"/>
                <w:b w:val="false"/>
                <w:i w:val="false"/>
                <w:color w:val="000000"/>
                <w:sz w:val="20"/>
              </w:rPr>
              <w:t>Цель 2.1. Дальнейшее совершенствование деятельности в сфере санитарно-эпидемиологического благополучия населения.</w:t>
            </w:r>
            <w:r>
              <w:br/>
            </w:r>
            <w:r>
              <w:rPr>
                <w:rFonts w:ascii="Times New Roman"/>
                <w:b w:val="false"/>
                <w:i w:val="false"/>
                <w:color w:val="000000"/>
                <w:sz w:val="20"/>
              </w:rPr>
              <w:t>
</w:t>
            </w:r>
            <w:r>
              <w:rPr>
                <w:rFonts w:ascii="Times New Roman"/>
                <w:b w:val="false"/>
                <w:i w:val="false"/>
                <w:color w:val="000000"/>
                <w:sz w:val="20"/>
              </w:rPr>
              <w:t>Задача 2.1.1. Недопущение роста инфекционной заболеваемости.</w:t>
            </w:r>
            <w:r>
              <w:br/>
            </w:r>
            <w:r>
              <w:rPr>
                <w:rFonts w:ascii="Times New Roman"/>
                <w:b w:val="false"/>
                <w:i w:val="false"/>
                <w:color w:val="000000"/>
                <w:sz w:val="20"/>
              </w:rPr>
              <w:t>
</w:t>
            </w:r>
            <w:r>
              <w:rPr>
                <w:rFonts w:ascii="Times New Roman"/>
                <w:b w:val="false"/>
                <w:i w:val="false"/>
                <w:color w:val="000000"/>
                <w:sz w:val="20"/>
              </w:rPr>
              <w:t>Цель 2.2. Обеспечение безопасности пищевой продукции.</w:t>
            </w:r>
            <w:r>
              <w:br/>
            </w:r>
            <w:r>
              <w:rPr>
                <w:rFonts w:ascii="Times New Roman"/>
                <w:b w:val="false"/>
                <w:i w:val="false"/>
                <w:color w:val="000000"/>
                <w:sz w:val="20"/>
              </w:rPr>
              <w:t>
</w:t>
            </w:r>
            <w:r>
              <w:rPr>
                <w:rFonts w:ascii="Times New Roman"/>
                <w:b w:val="false"/>
                <w:i w:val="false"/>
                <w:color w:val="000000"/>
                <w:sz w:val="20"/>
              </w:rPr>
              <w:t>Задача 2.2.1. Обеспечение населения безопасной пищевой продукцией.</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29 ноября 2010 года № 1113 «Об утверждении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здравоохранения Республики Казахстан «Саламатты Қазақстан» на 2011-2015 годы.</w:t>
            </w:r>
          </w:p>
        </w:tc>
      </w:tr>
    </w:tbl>
    <w:bookmarkStart w:name="z38" w:id="26"/>
    <w:p>
      <w:pPr>
        <w:spacing w:after="0"/>
        <w:ind w:left="0"/>
        <w:jc w:val="both"/>
      </w:pPr>
      <w:r>
        <w:rPr>
          <w:rFonts w:ascii="Times New Roman"/>
          <w:b w:val="false"/>
          <w:i w:val="false"/>
          <w:color w:val="000000"/>
          <w:sz w:val="28"/>
        </w:rPr>
        <w:t>
</w:t>
      </w:r>
      <w:r>
        <w:rPr>
          <w:rFonts w:ascii="Times New Roman"/>
          <w:b/>
          <w:i w:val="false"/>
          <w:color w:val="000000"/>
          <w:sz w:val="28"/>
        </w:rPr>
        <w:t>         Раздел 4. Развитие функциональных возможностей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8"/>
        <w:gridCol w:w="6594"/>
        <w:gridCol w:w="2748"/>
      </w:tblGrid>
      <w:tr>
        <w:trPr>
          <w:trHeight w:val="84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195"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1.1. Формирование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Задача 1.1.1. Создание благоприятных условий, обеспечивающих эффективную защиту прав потребителей.</w:t>
            </w:r>
            <w:r>
              <w:br/>
            </w:r>
            <w:r>
              <w:rPr>
                <w:rFonts w:ascii="Times New Roman"/>
                <w:b w:val="false"/>
                <w:i w:val="false"/>
                <w:color w:val="000000"/>
                <w:sz w:val="20"/>
              </w:rPr>
              <w:t>
</w:t>
            </w:r>
            <w:r>
              <w:rPr>
                <w:rFonts w:ascii="Times New Roman"/>
                <w:b w:val="false"/>
                <w:i w:val="false"/>
                <w:color w:val="000000"/>
                <w:sz w:val="20"/>
              </w:rPr>
              <w:t>Задача 1.1.2. Повышение уровня информированности населения в вопросах защиты прав потребителей.</w:t>
            </w:r>
            <w:r>
              <w:br/>
            </w:r>
            <w:r>
              <w:rPr>
                <w:rFonts w:ascii="Times New Roman"/>
                <w:b w:val="false"/>
                <w:i w:val="false"/>
                <w:color w:val="000000"/>
                <w:sz w:val="20"/>
              </w:rPr>
              <w:t>
</w:t>
            </w:r>
            <w:r>
              <w:rPr>
                <w:rFonts w:ascii="Times New Roman"/>
                <w:b w:val="false"/>
                <w:i w:val="false"/>
                <w:color w:val="000000"/>
                <w:sz w:val="20"/>
              </w:rPr>
              <w:t>Задача 1.1.3. Обеспечение качества и безопасности продукции (товаров)</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многофункционального Интернет-ресурса по вопросам защиты прав потребителей в целях повышения осведомленности населения о характере, способах и возможностях защиты их прав, публичного анализа обращений и принятых по ним мер.</w:t>
            </w:r>
            <w:r>
              <w:br/>
            </w:r>
            <w:r>
              <w:rPr>
                <w:rFonts w:ascii="Times New Roman"/>
                <w:b w:val="false"/>
                <w:i w:val="false"/>
                <w:color w:val="000000"/>
                <w:sz w:val="20"/>
              </w:rPr>
              <w:t>
</w:t>
            </w:r>
            <w:r>
              <w:rPr>
                <w:rFonts w:ascii="Times New Roman"/>
                <w:b w:val="false"/>
                <w:i w:val="false"/>
                <w:color w:val="000000"/>
                <w:sz w:val="20"/>
              </w:rPr>
              <w:t>2. Проработка вопроса по усилению неправительственных организаций в вопросах защиты прав потребителей.</w:t>
            </w:r>
            <w:r>
              <w:br/>
            </w:r>
            <w:r>
              <w:rPr>
                <w:rFonts w:ascii="Times New Roman"/>
                <w:b w:val="false"/>
                <w:i w:val="false"/>
                <w:color w:val="000000"/>
                <w:sz w:val="20"/>
              </w:rPr>
              <w:t>
</w:t>
            </w:r>
            <w:r>
              <w:rPr>
                <w:rFonts w:ascii="Times New Roman"/>
                <w:b w:val="false"/>
                <w:i w:val="false"/>
                <w:color w:val="000000"/>
                <w:sz w:val="20"/>
              </w:rPr>
              <w:t>3. Организация и проведение дискуссий, общественных слушаний, переговорных площадок, «горячих линий», общественных приемных и иных форм диалога и обмена мнениями между госорганом, обществом и бизнесом по вопросам защиты прав потребителей.</w:t>
            </w:r>
            <w:r>
              <w:br/>
            </w:r>
            <w:r>
              <w:rPr>
                <w:rFonts w:ascii="Times New Roman"/>
                <w:b w:val="false"/>
                <w:i w:val="false"/>
                <w:color w:val="000000"/>
                <w:sz w:val="20"/>
              </w:rPr>
              <w:t>
</w:t>
            </w:r>
            <w:r>
              <w:rPr>
                <w:rFonts w:ascii="Times New Roman"/>
                <w:b w:val="false"/>
                <w:i w:val="false"/>
                <w:color w:val="000000"/>
                <w:sz w:val="20"/>
              </w:rPr>
              <w:t>4. Проработка вопроса по введению обязательного курса «Защита прав потребителей» в учебных заведениях (школы, колледжи, вузы).</w:t>
            </w:r>
            <w:r>
              <w:br/>
            </w:r>
            <w:r>
              <w:rPr>
                <w:rFonts w:ascii="Times New Roman"/>
                <w:b w:val="false"/>
                <w:i w:val="false"/>
                <w:color w:val="000000"/>
                <w:sz w:val="20"/>
              </w:rPr>
              <w:t>
</w:t>
            </w:r>
            <w:r>
              <w:rPr>
                <w:rFonts w:ascii="Times New Roman"/>
                <w:b w:val="false"/>
                <w:i w:val="false"/>
                <w:color w:val="000000"/>
                <w:sz w:val="20"/>
              </w:rPr>
              <w:t>5. Производство и распространение социальной рекламы, видеороликов и телепередач по вопросам защиты прав потребителей, издания информационно-справочных материалов, журналов и учебно-методических пособий по вопросам защиты прав потребителей в различных сферах деятельности.</w:t>
            </w:r>
            <w:r>
              <w:br/>
            </w:r>
            <w:r>
              <w:rPr>
                <w:rFonts w:ascii="Times New Roman"/>
                <w:b w:val="false"/>
                <w:i w:val="false"/>
                <w:color w:val="000000"/>
                <w:sz w:val="20"/>
              </w:rPr>
              <w:t>
</w:t>
            </w:r>
            <w:r>
              <w:rPr>
                <w:rFonts w:ascii="Times New Roman"/>
                <w:b w:val="false"/>
                <w:i w:val="false"/>
                <w:color w:val="000000"/>
                <w:sz w:val="20"/>
              </w:rPr>
              <w:t>6. Проведение для сотрудников Агентства Республики Казахстан по защите прав потребителей курсов и стажировок по вопросам контроля за соблюдением требований технических регламентов.</w:t>
            </w:r>
            <w:r>
              <w:br/>
            </w:r>
            <w:r>
              <w:rPr>
                <w:rFonts w:ascii="Times New Roman"/>
                <w:b w:val="false"/>
                <w:i w:val="false"/>
                <w:color w:val="000000"/>
                <w:sz w:val="20"/>
              </w:rPr>
              <w:t>
</w:t>
            </w:r>
            <w:r>
              <w:rPr>
                <w:rFonts w:ascii="Times New Roman"/>
                <w:b w:val="false"/>
                <w:i w:val="false"/>
                <w:color w:val="000000"/>
                <w:sz w:val="20"/>
              </w:rPr>
              <w:t>7. Разъяснение мероприятий по информационной безопасности в целях предотвращения соответствующих нарушений.</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63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Обеспечение санитарно-эпидемиологического благополучия населения.</w:t>
            </w:r>
            <w:r>
              <w:br/>
            </w:r>
            <w:r>
              <w:rPr>
                <w:rFonts w:ascii="Times New Roman"/>
                <w:b w:val="false"/>
                <w:i w:val="false"/>
                <w:color w:val="000000"/>
                <w:sz w:val="20"/>
              </w:rPr>
              <w:t>
</w:t>
            </w:r>
            <w:r>
              <w:rPr>
                <w:rFonts w:ascii="Times New Roman"/>
                <w:b w:val="false"/>
                <w:i w:val="false"/>
                <w:color w:val="000000"/>
                <w:sz w:val="20"/>
              </w:rPr>
              <w:t>Цель 2.1. Дальнейшее совершенствование деятельности в сфере санитарно-эпидемиологического благополучия населения.</w:t>
            </w:r>
            <w:r>
              <w:br/>
            </w:r>
            <w:r>
              <w:rPr>
                <w:rFonts w:ascii="Times New Roman"/>
                <w:b w:val="false"/>
                <w:i w:val="false"/>
                <w:color w:val="000000"/>
                <w:sz w:val="20"/>
              </w:rPr>
              <w:t>
</w:t>
            </w:r>
            <w:r>
              <w:rPr>
                <w:rFonts w:ascii="Times New Roman"/>
                <w:b w:val="false"/>
                <w:i w:val="false"/>
                <w:color w:val="000000"/>
                <w:sz w:val="20"/>
              </w:rPr>
              <w:t>Задача 2.1.1. Недопущение роста инфекционной заболеваемости.</w:t>
            </w:r>
            <w:r>
              <w:br/>
            </w:r>
            <w:r>
              <w:rPr>
                <w:rFonts w:ascii="Times New Roman"/>
                <w:b w:val="false"/>
                <w:i w:val="false"/>
                <w:color w:val="000000"/>
                <w:sz w:val="20"/>
              </w:rPr>
              <w:t>
</w:t>
            </w:r>
            <w:r>
              <w:rPr>
                <w:rFonts w:ascii="Times New Roman"/>
                <w:b w:val="false"/>
                <w:i w:val="false"/>
                <w:color w:val="000000"/>
                <w:sz w:val="20"/>
              </w:rPr>
              <w:t>Цель 2.2. Обеспечение безопасности пищевой продукции.</w:t>
            </w:r>
            <w:r>
              <w:br/>
            </w:r>
            <w:r>
              <w:rPr>
                <w:rFonts w:ascii="Times New Roman"/>
                <w:b w:val="false"/>
                <w:i w:val="false"/>
                <w:color w:val="000000"/>
                <w:sz w:val="20"/>
              </w:rPr>
              <w:t>
</w:t>
            </w:r>
            <w:r>
              <w:rPr>
                <w:rFonts w:ascii="Times New Roman"/>
                <w:b w:val="false"/>
                <w:i w:val="false"/>
                <w:color w:val="000000"/>
                <w:sz w:val="20"/>
              </w:rPr>
              <w:t>Задача 2.2.1. Обеспечение населения безопасной пищевой продукцией.</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Мероприятия, направленные на разработку предложений по совершенствованию деятельности государственных органов:</w:t>
            </w:r>
            <w:r>
              <w:br/>
            </w:r>
            <w:r>
              <w:rPr>
                <w:rFonts w:ascii="Times New Roman"/>
                <w:b w:val="false"/>
                <w:i w:val="false"/>
                <w:color w:val="000000"/>
                <w:sz w:val="20"/>
              </w:rPr>
              <w:t>
</w:t>
            </w:r>
            <w:r>
              <w:rPr>
                <w:rFonts w:ascii="Times New Roman"/>
                <w:b w:val="false"/>
                <w:i w:val="false"/>
                <w:color w:val="000000"/>
                <w:sz w:val="20"/>
              </w:rPr>
              <w:t>1) институциональное усиление уполномоченного органа;</w:t>
            </w:r>
            <w:r>
              <w:br/>
            </w:r>
            <w:r>
              <w:rPr>
                <w:rFonts w:ascii="Times New Roman"/>
                <w:b w:val="false"/>
                <w:i w:val="false"/>
                <w:color w:val="000000"/>
                <w:sz w:val="20"/>
              </w:rPr>
              <w:t>
</w:t>
            </w:r>
            <w:r>
              <w:rPr>
                <w:rFonts w:ascii="Times New Roman"/>
                <w:b w:val="false"/>
                <w:i w:val="false"/>
                <w:color w:val="000000"/>
                <w:sz w:val="20"/>
              </w:rPr>
              <w:t>2) проведение уполномоченным органом анализа, мониторинга, координации деятельности и взаимодействия центральных государственных, местных исполнительных органов и неправительственных организаций по реализации функций по защите прав потребителей.</w:t>
            </w:r>
            <w:r>
              <w:br/>
            </w:r>
            <w:r>
              <w:rPr>
                <w:rFonts w:ascii="Times New Roman"/>
                <w:b w:val="false"/>
                <w:i w:val="false"/>
                <w:color w:val="000000"/>
                <w:sz w:val="20"/>
              </w:rPr>
              <w:t>
</w:t>
            </w:r>
            <w:r>
              <w:rPr>
                <w:rFonts w:ascii="Times New Roman"/>
                <w:b w:val="false"/>
                <w:i w:val="false"/>
                <w:color w:val="000000"/>
                <w:sz w:val="20"/>
              </w:rPr>
              <w:t>2. Выработка предложений по:</w:t>
            </w:r>
            <w:r>
              <w:br/>
            </w:r>
            <w:r>
              <w:rPr>
                <w:rFonts w:ascii="Times New Roman"/>
                <w:b w:val="false"/>
                <w:i w:val="false"/>
                <w:color w:val="000000"/>
                <w:sz w:val="20"/>
              </w:rPr>
              <w:t>
</w:t>
            </w:r>
            <w:r>
              <w:rPr>
                <w:rFonts w:ascii="Times New Roman"/>
                <w:b w:val="false"/>
                <w:i w:val="false"/>
                <w:color w:val="000000"/>
                <w:sz w:val="20"/>
              </w:rPr>
              <w:t>1) предупреждению, выявлению и пресечению нарушений законодательства о защите прав потребителей, вынесение предписаний, обязательных для исполнения государственными органами;</w:t>
            </w:r>
            <w:r>
              <w:br/>
            </w:r>
            <w:r>
              <w:rPr>
                <w:rFonts w:ascii="Times New Roman"/>
                <w:b w:val="false"/>
                <w:i w:val="false"/>
                <w:color w:val="000000"/>
                <w:sz w:val="20"/>
              </w:rPr>
              <w:t>
</w:t>
            </w:r>
            <w:r>
              <w:rPr>
                <w:rFonts w:ascii="Times New Roman"/>
                <w:b w:val="false"/>
                <w:i w:val="false"/>
                <w:color w:val="000000"/>
                <w:sz w:val="20"/>
              </w:rPr>
              <w:t>2) определению общих подходов к досудебному (претензионному) порядку урегулирования споров с участием потребителей;</w:t>
            </w:r>
            <w:r>
              <w:br/>
            </w:r>
            <w:r>
              <w:rPr>
                <w:rFonts w:ascii="Times New Roman"/>
                <w:b w:val="false"/>
                <w:i w:val="false"/>
                <w:color w:val="000000"/>
                <w:sz w:val="20"/>
              </w:rPr>
              <w:t>
</w:t>
            </w:r>
            <w:r>
              <w:rPr>
                <w:rFonts w:ascii="Times New Roman"/>
                <w:b w:val="false"/>
                <w:i w:val="false"/>
                <w:color w:val="000000"/>
                <w:sz w:val="20"/>
              </w:rPr>
              <w:t>3) развитию системы подготовки и повышения кадров, работающих в сфере защиты прав потребителей.</w:t>
            </w:r>
            <w:r>
              <w:br/>
            </w:r>
            <w:r>
              <w:rPr>
                <w:rFonts w:ascii="Times New Roman"/>
                <w:b w:val="false"/>
                <w:i w:val="false"/>
                <w:color w:val="000000"/>
                <w:sz w:val="20"/>
              </w:rPr>
              <w:t>
</w:t>
            </w:r>
            <w:r>
              <w:rPr>
                <w:rFonts w:ascii="Times New Roman"/>
                <w:b w:val="false"/>
                <w:i w:val="false"/>
                <w:color w:val="000000"/>
                <w:sz w:val="20"/>
              </w:rPr>
              <w:t>3. Мероприятия, направленные на разработку предложений по совершенствованию деятельности неправительственных организаций:</w:t>
            </w:r>
            <w:r>
              <w:br/>
            </w:r>
            <w:r>
              <w:rPr>
                <w:rFonts w:ascii="Times New Roman"/>
                <w:b w:val="false"/>
                <w:i w:val="false"/>
                <w:color w:val="000000"/>
                <w:sz w:val="20"/>
              </w:rPr>
              <w:t>
</w:t>
            </w:r>
            <w:r>
              <w:rPr>
                <w:rFonts w:ascii="Times New Roman"/>
                <w:b w:val="false"/>
                <w:i w:val="false"/>
                <w:color w:val="000000"/>
                <w:sz w:val="20"/>
              </w:rPr>
              <w:t>1) усиление взаимодействия между государственными органами, органами местного самоуправления и неправительственными организациями по вопросам защиты прав потребителей;</w:t>
            </w:r>
            <w:r>
              <w:br/>
            </w:r>
            <w:r>
              <w:rPr>
                <w:rFonts w:ascii="Times New Roman"/>
                <w:b w:val="false"/>
                <w:i w:val="false"/>
                <w:color w:val="000000"/>
                <w:sz w:val="20"/>
              </w:rPr>
              <w:t>
</w:t>
            </w:r>
            <w:r>
              <w:rPr>
                <w:rFonts w:ascii="Times New Roman"/>
                <w:b w:val="false"/>
                <w:i w:val="false"/>
                <w:color w:val="000000"/>
                <w:sz w:val="20"/>
              </w:rPr>
              <w:t>2) заключение меморандумов между вновь созданным государственным органом по защите прав потребителей, его территориальными органами и неправительственными организациями;</w:t>
            </w:r>
            <w:r>
              <w:br/>
            </w:r>
            <w:r>
              <w:rPr>
                <w:rFonts w:ascii="Times New Roman"/>
                <w:b w:val="false"/>
                <w:i w:val="false"/>
                <w:color w:val="000000"/>
                <w:sz w:val="20"/>
              </w:rPr>
              <w:t>
</w:t>
            </w:r>
            <w:r>
              <w:rPr>
                <w:rFonts w:ascii="Times New Roman"/>
                <w:b w:val="false"/>
                <w:i w:val="false"/>
                <w:color w:val="000000"/>
                <w:sz w:val="20"/>
              </w:rPr>
              <w:t>3) развитие механизмов общественной экспертизы и общественного контроля по вопросам защиты прав потребителей;</w:t>
            </w:r>
            <w:r>
              <w:br/>
            </w:r>
            <w:r>
              <w:rPr>
                <w:rFonts w:ascii="Times New Roman"/>
                <w:b w:val="false"/>
                <w:i w:val="false"/>
                <w:color w:val="000000"/>
                <w:sz w:val="20"/>
              </w:rPr>
              <w:t>
</w:t>
            </w:r>
            <w:r>
              <w:rPr>
                <w:rFonts w:ascii="Times New Roman"/>
                <w:b w:val="false"/>
                <w:i w:val="false"/>
                <w:color w:val="000000"/>
                <w:sz w:val="20"/>
              </w:rPr>
              <w:t>4) использование потенциала неправительственных организаций на решение задач по защите прав потребителей.</w:t>
            </w:r>
          </w:p>
        </w:tc>
        <w:tc>
          <w:tcPr>
            <w:tcW w:w="0" w:type="auto"/>
            <w:vMerge/>
            <w:tcBorders>
              <w:top w:val="nil"/>
              <w:left w:val="single" w:color="cfcfcf" w:sz="5"/>
              <w:bottom w:val="single" w:color="cfcfcf" w:sz="5"/>
              <w:right w:val="single" w:color="cfcfcf" w:sz="5"/>
            </w:tcBorders>
          </w:tcPr>
          <w:p/>
        </w:tc>
      </w:tr>
    </w:tbl>
    <w:bookmarkStart w:name="z39" w:id="27"/>
    <w:p>
      <w:pPr>
        <w:spacing w:after="0"/>
        <w:ind w:left="0"/>
        <w:jc w:val="both"/>
      </w:pPr>
      <w:r>
        <w:rPr>
          <w:rFonts w:ascii="Times New Roman"/>
          <w:b w:val="false"/>
          <w:i w:val="false"/>
          <w:color w:val="000000"/>
          <w:sz w:val="28"/>
        </w:rPr>
        <w:t>
</w:t>
      </w:r>
      <w:r>
        <w:rPr>
          <w:rFonts w:ascii="Times New Roman"/>
          <w:b/>
          <w:i w:val="false"/>
          <w:color w:val="000000"/>
          <w:sz w:val="28"/>
        </w:rPr>
        <w:t>             Раздел 5. Межведомственное взаимодействие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4"/>
        <w:gridCol w:w="3618"/>
        <w:gridCol w:w="138"/>
        <w:gridCol w:w="5570"/>
      </w:tblGrid>
      <w:tr>
        <w:trPr>
          <w:trHeight w:val="51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16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Совершенствование системы защиты прав потребителей</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благоприятных условий, обеспечивающих эффективную и доступную защиту прав потребителей</w:t>
            </w:r>
          </w:p>
        </w:tc>
      </w:tr>
      <w:tr>
        <w:trPr>
          <w:trHeight w:val="594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снижение обращений в судебные органы по вопросам защиты прав потребителей.</w:t>
            </w:r>
            <w:r>
              <w:br/>
            </w:r>
            <w:r>
              <w:rPr>
                <w:rFonts w:ascii="Times New Roman"/>
                <w:b w:val="false"/>
                <w:i w:val="false"/>
                <w:color w:val="000000"/>
                <w:sz w:val="20"/>
              </w:rPr>
              <w:t>
</w:t>
            </w:r>
            <w:r>
              <w:rPr>
                <w:rFonts w:ascii="Times New Roman"/>
                <w:b w:val="false"/>
                <w:i w:val="false"/>
                <w:color w:val="000000"/>
                <w:sz w:val="20"/>
              </w:rPr>
              <w:t>Количество потребительских конфликтов, урегулированных в досудебном порядке при рассмотрении обращений потребителей (по законно предъявленным требованиям).</w:t>
            </w:r>
            <w:r>
              <w:br/>
            </w:r>
            <w:r>
              <w:rPr>
                <w:rFonts w:ascii="Times New Roman"/>
                <w:b w:val="false"/>
                <w:i w:val="false"/>
                <w:color w:val="000000"/>
                <w:sz w:val="20"/>
              </w:rPr>
              <w:t>
</w:t>
            </w:r>
            <w:r>
              <w:rPr>
                <w:rFonts w:ascii="Times New Roman"/>
                <w:b w:val="false"/>
                <w:i w:val="false"/>
                <w:color w:val="000000"/>
                <w:sz w:val="20"/>
              </w:rPr>
              <w:t>Количество проводимых мероприятий по освещению вопросов, направленных на защиту прав потребителей.</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департаменты Агентства, общественные объединения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консультативного совета по защите прав потребителей при Агентстве с участием общественных объединений;</w:t>
            </w:r>
            <w:r>
              <w:br/>
            </w:r>
            <w:r>
              <w:rPr>
                <w:rFonts w:ascii="Times New Roman"/>
                <w:b w:val="false"/>
                <w:i w:val="false"/>
                <w:color w:val="000000"/>
                <w:sz w:val="20"/>
              </w:rPr>
              <w:t>
</w:t>
            </w:r>
            <w:r>
              <w:rPr>
                <w:rFonts w:ascii="Times New Roman"/>
                <w:b w:val="false"/>
                <w:i w:val="false"/>
                <w:color w:val="000000"/>
                <w:sz w:val="20"/>
              </w:rPr>
              <w:t>проработка вопроса создания института потребительских исследований;</w:t>
            </w:r>
            <w:r>
              <w:br/>
            </w:r>
            <w:r>
              <w:rPr>
                <w:rFonts w:ascii="Times New Roman"/>
                <w:b w:val="false"/>
                <w:i w:val="false"/>
                <w:color w:val="000000"/>
                <w:sz w:val="20"/>
              </w:rPr>
              <w:t>
</w:t>
            </w:r>
            <w:r>
              <w:rPr>
                <w:rFonts w:ascii="Times New Roman"/>
                <w:b w:val="false"/>
                <w:i w:val="false"/>
                <w:color w:val="000000"/>
                <w:sz w:val="20"/>
              </w:rPr>
              <w:t>проработка вопроса внедрения «8 принципов Организации Объединенных Наций» в систему защиты прав потребителей Казахстана;</w:t>
            </w:r>
            <w:r>
              <w:br/>
            </w:r>
            <w:r>
              <w:rPr>
                <w:rFonts w:ascii="Times New Roman"/>
                <w:b w:val="false"/>
                <w:i w:val="false"/>
                <w:color w:val="000000"/>
                <w:sz w:val="20"/>
              </w:rPr>
              <w:t>
</w:t>
            </w:r>
            <w:r>
              <w:rPr>
                <w:rFonts w:ascii="Times New Roman"/>
                <w:b w:val="false"/>
                <w:i w:val="false"/>
                <w:color w:val="000000"/>
                <w:sz w:val="20"/>
              </w:rPr>
              <w:t>проработка вопроса создания новой модели защиты прав потребителей;</w:t>
            </w:r>
            <w:r>
              <w:br/>
            </w:r>
            <w:r>
              <w:rPr>
                <w:rFonts w:ascii="Times New Roman"/>
                <w:b w:val="false"/>
                <w:i w:val="false"/>
                <w:color w:val="000000"/>
                <w:sz w:val="20"/>
              </w:rPr>
              <w:t>
</w:t>
            </w:r>
            <w:r>
              <w:rPr>
                <w:rFonts w:ascii="Times New Roman"/>
                <w:b w:val="false"/>
                <w:i w:val="false"/>
                <w:color w:val="000000"/>
                <w:sz w:val="20"/>
              </w:rPr>
              <w:t>проработка вопроса по внедрению новых типовых видов договоров в проблемных сферах;</w:t>
            </w:r>
            <w:r>
              <w:br/>
            </w:r>
            <w:r>
              <w:rPr>
                <w:rFonts w:ascii="Times New Roman"/>
                <w:b w:val="false"/>
                <w:i w:val="false"/>
                <w:color w:val="000000"/>
                <w:sz w:val="20"/>
              </w:rPr>
              <w:t>
</w:t>
            </w:r>
            <w:r>
              <w:rPr>
                <w:rFonts w:ascii="Times New Roman"/>
                <w:b w:val="false"/>
                <w:i w:val="false"/>
                <w:color w:val="000000"/>
                <w:sz w:val="20"/>
              </w:rPr>
              <w:t>проведение социологических исследований по защите прав потребителей;</w:t>
            </w:r>
            <w:r>
              <w:br/>
            </w:r>
            <w:r>
              <w:rPr>
                <w:rFonts w:ascii="Times New Roman"/>
                <w:b w:val="false"/>
                <w:i w:val="false"/>
                <w:color w:val="000000"/>
                <w:sz w:val="20"/>
              </w:rPr>
              <w:t>
</w:t>
            </w:r>
            <w:r>
              <w:rPr>
                <w:rFonts w:ascii="Times New Roman"/>
                <w:b w:val="false"/>
                <w:i w:val="false"/>
                <w:color w:val="000000"/>
                <w:sz w:val="20"/>
              </w:rPr>
              <w:t>организация и проведение семинаров, совещаний, круглых столов с целью повышения квалификации в сфере защиты прав потребителей с участием представителей заинтересованных государственных органов и общественных объединений;</w:t>
            </w:r>
            <w:r>
              <w:br/>
            </w:r>
            <w:r>
              <w:rPr>
                <w:rFonts w:ascii="Times New Roman"/>
                <w:b w:val="false"/>
                <w:i w:val="false"/>
                <w:color w:val="000000"/>
                <w:sz w:val="20"/>
              </w:rPr>
              <w:t>
</w:t>
            </w:r>
            <w:r>
              <w:rPr>
                <w:rFonts w:ascii="Times New Roman"/>
                <w:b w:val="false"/>
                <w:i w:val="false"/>
                <w:color w:val="000000"/>
                <w:sz w:val="20"/>
              </w:rPr>
              <w:t>мониторинг поступивших обращений потребителей по вопросам нарушения их прав в различных сферах потребительского рынка товаров, работ и услуг.</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информированности населения в вопросах защиты прав потребителей</w:t>
            </w:r>
          </w:p>
        </w:tc>
      </w:tr>
      <w:tr>
        <w:trPr>
          <w:trHeight w:val="22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посещаемости потребителями интернет-ресурса Агентства</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департаменты Агентства, общественные объединения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Информационно-разъяснительная работа среди населения.</w:t>
            </w:r>
            <w:r>
              <w:br/>
            </w:r>
            <w:r>
              <w:rPr>
                <w:rFonts w:ascii="Times New Roman"/>
                <w:b w:val="false"/>
                <w:i w:val="false"/>
                <w:color w:val="000000"/>
                <w:sz w:val="20"/>
              </w:rPr>
              <w:t>
</w:t>
            </w:r>
            <w:r>
              <w:rPr>
                <w:rFonts w:ascii="Times New Roman"/>
                <w:b w:val="false"/>
                <w:i w:val="false"/>
                <w:color w:val="000000"/>
                <w:sz w:val="20"/>
              </w:rPr>
              <w:t>Создание информационного-потребительского портала проработка вопроса с общественными объединениями по созданию общественной приемной;</w:t>
            </w:r>
            <w:r>
              <w:br/>
            </w:r>
            <w:r>
              <w:rPr>
                <w:rFonts w:ascii="Times New Roman"/>
                <w:b w:val="false"/>
                <w:i w:val="false"/>
                <w:color w:val="000000"/>
                <w:sz w:val="20"/>
              </w:rPr>
              <w:t>
</w:t>
            </w:r>
            <w:r>
              <w:rPr>
                <w:rFonts w:ascii="Times New Roman"/>
                <w:b w:val="false"/>
                <w:i w:val="false"/>
                <w:color w:val="000000"/>
                <w:sz w:val="20"/>
              </w:rPr>
              <w:t>внедрение услуги «Горячая линия»;</w:t>
            </w:r>
            <w:r>
              <w:br/>
            </w:r>
            <w:r>
              <w:rPr>
                <w:rFonts w:ascii="Times New Roman"/>
                <w:b w:val="false"/>
                <w:i w:val="false"/>
                <w:color w:val="000000"/>
                <w:sz w:val="20"/>
              </w:rPr>
              <w:t>
</w:t>
            </w:r>
            <w:r>
              <w:rPr>
                <w:rFonts w:ascii="Times New Roman"/>
                <w:b w:val="false"/>
                <w:i w:val="false"/>
                <w:color w:val="000000"/>
                <w:sz w:val="20"/>
              </w:rPr>
              <w:t>проведение информационно-аналитических передач по вопросам защиты прав потребителей;</w:t>
            </w:r>
            <w:r>
              <w:br/>
            </w:r>
            <w:r>
              <w:rPr>
                <w:rFonts w:ascii="Times New Roman"/>
                <w:b w:val="false"/>
                <w:i w:val="false"/>
                <w:color w:val="000000"/>
                <w:sz w:val="20"/>
              </w:rPr>
              <w:t>
</w:t>
            </w:r>
            <w:r>
              <w:rPr>
                <w:rFonts w:ascii="Times New Roman"/>
                <w:b w:val="false"/>
                <w:i w:val="false"/>
                <w:color w:val="000000"/>
                <w:sz w:val="20"/>
              </w:rPr>
              <w:t>разработка, издание, распространение справочно-информационных материалов по вопросам защиты прав потребителей в различных сферах деятельности для потребителей; организация и проведение для потребителей семинаров, лекций, совещаний, видеосеминаров с целью повышения их правовой грамотности в вопросах по защите прав потребителей.</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Обеспечение качества и безопасности продукции (товаров)</w:t>
            </w:r>
          </w:p>
        </w:tc>
      </w:tr>
      <w:tr>
        <w:trPr>
          <w:trHeight w:val="18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лабораторными исследованиями показателей качества и безопасности установленными техническими регламентами.</w:t>
            </w:r>
            <w:r>
              <w:br/>
            </w:r>
            <w:r>
              <w:rPr>
                <w:rFonts w:ascii="Times New Roman"/>
                <w:b w:val="false"/>
                <w:i w:val="false"/>
                <w:color w:val="000000"/>
                <w:sz w:val="20"/>
              </w:rPr>
              <w:t>
</w:t>
            </w:r>
            <w:r>
              <w:rPr>
                <w:rFonts w:ascii="Times New Roman"/>
                <w:b w:val="false"/>
                <w:i w:val="false"/>
                <w:color w:val="000000"/>
                <w:sz w:val="20"/>
              </w:rPr>
              <w:t>Снижение числа плановых проверок органами службы государственного санитарно-эпидемиологического надзора на 2%, в 2015 году – 256 100 проверок.</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департаменты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технических регламентов, внедрение системных инструментов надзора за рынком (система оценки рисков, отчетность органов подтверждения соответствия, база данных опасной продукции и так далее), участие в гармонизации нормативных правовых актов с международными стандартами и требованиями Таможенного союза, проведение для сотрудников Агентства Республики Казахстан по защите прав потребителей курсов и стажировок по вопросам контроля за соблюдением требований технических регламентов</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санитарно-эпидемиологического благополучия населения</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Недопущение роста инфекционной заболеваемости.</w:t>
            </w:r>
          </w:p>
        </w:tc>
      </w:tr>
      <w:tr>
        <w:trPr>
          <w:trHeight w:val="9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дифтерией</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акиматы областей, городов Астаны и Алматы (управления здравоохранения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вакцинации детей целевых возрастов против дифтерии</w:t>
            </w:r>
          </w:p>
        </w:tc>
      </w:tr>
      <w:tr>
        <w:trPr>
          <w:trHeight w:val="12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чумой</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акиматы областей, городов Астаны и Алматы (управления здравоохранения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площадей против чумы, не менее 805 100 квадратных километров</w:t>
            </w:r>
          </w:p>
        </w:tc>
      </w:tr>
      <w:tr>
        <w:trPr>
          <w:trHeight w:val="112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заболеваемости Конго-Крымской геморрагической лихорадки</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акиматы областей, городов Астаны и Алматы (управления здравоохранения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санитарно-защитных зон вокруг не менее 168 неблагополучных по Конго-Крымской геморрагической лихорадки населенных пунктов.</w:t>
            </w:r>
          </w:p>
        </w:tc>
      </w:tr>
      <w:tr>
        <w:trPr>
          <w:trHeight w:val="114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корью</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акиматы областей, городов Астаны и Алматы (управления здравоохранения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вакцинации против кори.</w:t>
            </w:r>
          </w:p>
        </w:tc>
      </w:tr>
      <w:tr>
        <w:trPr>
          <w:trHeight w:val="103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охвата детского населения вакцинацией против пневмококковой инфекции</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акиматы областей, городов Астаны и Алматы (управления здравоохранения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вакцинации детского населения против</w:t>
            </w:r>
            <w:r>
              <w:br/>
            </w:r>
            <w:r>
              <w:rPr>
                <w:rFonts w:ascii="Times New Roman"/>
                <w:b w:val="false"/>
                <w:i w:val="false"/>
                <w:color w:val="000000"/>
                <w:sz w:val="20"/>
              </w:rPr>
              <w:t>
</w:t>
            </w:r>
            <w:r>
              <w:rPr>
                <w:rFonts w:ascii="Times New Roman"/>
                <w:b w:val="false"/>
                <w:i w:val="false"/>
                <w:color w:val="000000"/>
                <w:sz w:val="20"/>
              </w:rPr>
              <w:t>пневмококковой вакцины.</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Обеспечение населения безопасной пищевой продукцией</w:t>
            </w:r>
          </w:p>
        </w:tc>
      </w:tr>
      <w:tr>
        <w:trPr>
          <w:trHeight w:val="9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лабораторных исследований по безопасности пищевой продукции</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неправительственные организации, территориальные департаменты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и разработка рекомендаций по контролю и безопасности пищевых продуктов, включая фальсифицированные и генетически модифицированные продукты.</w:t>
            </w:r>
            <w:r>
              <w:br/>
            </w:r>
            <w:r>
              <w:rPr>
                <w:rFonts w:ascii="Times New Roman"/>
                <w:b w:val="false"/>
                <w:i w:val="false"/>
                <w:color w:val="000000"/>
                <w:sz w:val="20"/>
              </w:rPr>
              <w:t>
</w:t>
            </w:r>
            <w:r>
              <w:rPr>
                <w:rFonts w:ascii="Times New Roman"/>
                <w:b w:val="false"/>
                <w:i w:val="false"/>
                <w:color w:val="000000"/>
                <w:sz w:val="20"/>
              </w:rPr>
              <w:t>Создание центрально-азиатского обучающего центра по пищевой безопасности на базе Республиканского государственного казенного предприятия «Научно-практический центр санитарно-эпидемилогической экспертизы и мониторинга» Агентства.</w:t>
            </w:r>
          </w:p>
        </w:tc>
      </w:tr>
      <w:tr>
        <w:trPr>
          <w:trHeight w:val="9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объектов производства (изготовления) пищевой продукции учетными номерами</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департаменты Агентства, Министерство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учетных номеров объектам производства (изготовления) пищевой продукции, подлежащей санитарно-эпидемиологическому надзору.</w:t>
            </w:r>
          </w:p>
        </w:tc>
      </w:tr>
    </w:tbl>
    <w:bookmarkStart w:name="z40" w:id="28"/>
    <w:p>
      <w:pPr>
        <w:spacing w:after="0"/>
        <w:ind w:left="0"/>
        <w:jc w:val="both"/>
      </w:pPr>
      <w:r>
        <w:rPr>
          <w:rFonts w:ascii="Times New Roman"/>
          <w:b w:val="false"/>
          <w:i w:val="false"/>
          <w:color w:val="000000"/>
          <w:sz w:val="28"/>
        </w:rPr>
        <w:t>
</w:t>
      </w:r>
      <w:r>
        <w:rPr>
          <w:rFonts w:ascii="Times New Roman"/>
          <w:b/>
          <w:i w:val="false"/>
          <w:color w:val="000000"/>
          <w:sz w:val="28"/>
        </w:rPr>
        <w:t>               Раздел 6. Управление рисками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3469"/>
        <w:gridCol w:w="5829"/>
      </w:tblGrid>
      <w:tr>
        <w:trPr>
          <w:trHeight w:val="84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неприятия мер по управлению рисками</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25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Совершенствование системы защиты прав потребителей</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1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Завоз некачественных и фальсифицированных товаров (продукции) на потребительском рынке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Обман и нарушение прав потребителей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санитарных мер по ограничению завоза некачественных и фальсифицированных товаров (продукции) на потребительский рынок</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6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некачественных и фальсифицированных товаров (продукции) на потребительском рынке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Обман и нарушение прав потребителей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санитарных мер по ограничению реализации некачественных и фальсифицированных товаров (продукции) на потребительский рынок</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санитарно-эпидемиологического благополучия населения.</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106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Завоз карантинных и других особо опасных инфекций на территорию республики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Вспышка инфекционных болезней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санитарно-карантинного контроля за прибывающими лицами из-за рубежа, подконтрольными товарами, транспортными средствами на санитарно-карантинных пунктах на Государственной границе.</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124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вспышек инфекционных болезней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Вспышка инфекционных болезней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локализация и установление источника инфекции. Своевременное проведение санитарно-противоэпидемиологических (профилактических) мероприятий.</w:t>
            </w:r>
            <w:r>
              <w:br/>
            </w:r>
            <w:r>
              <w:rPr>
                <w:rFonts w:ascii="Times New Roman"/>
                <w:b w:val="false"/>
                <w:i w:val="false"/>
                <w:color w:val="000000"/>
                <w:sz w:val="20"/>
              </w:rPr>
              <w:t>
</w:t>
            </w:r>
            <w:r>
              <w:rPr>
                <w:rFonts w:ascii="Times New Roman"/>
                <w:b w:val="false"/>
                <w:i w:val="false"/>
                <w:color w:val="000000"/>
                <w:sz w:val="20"/>
              </w:rPr>
              <w:t xml:space="preserve">Информационно-разъяснительная работа среди населения. </w:t>
            </w:r>
          </w:p>
        </w:tc>
      </w:tr>
    </w:tbl>
    <w:bookmarkStart w:name="z41" w:id="29"/>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914"/>
        <w:gridCol w:w="1526"/>
        <w:gridCol w:w="694"/>
        <w:gridCol w:w="694"/>
        <w:gridCol w:w="971"/>
        <w:gridCol w:w="971"/>
        <w:gridCol w:w="972"/>
        <w:gridCol w:w="833"/>
        <w:gridCol w:w="1111"/>
      </w:tblGrid>
      <w:tr>
        <w:trPr>
          <w:trHeight w:val="28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государственной политики в области защиты прав потребителей и санитарно-эпидемиологического благополучия населения»</w:t>
            </w:r>
          </w:p>
        </w:tc>
      </w:tr>
      <w:tr>
        <w:trPr>
          <w:trHeight w:val="142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аппаратов Агентства и его территориальных органов; обновление и углубление профессиональных знаний и навыков государственных служащих в соответствии с предъявляемыми квалификационными требованиями; обеспечение защиты прав потребителей и государственного санитарно-эпидемиологического надзора за подконтрольными объектами, санитарная охрана границ от завоза и распространения инфекционных и паразитарных заболеваний; рассмотрение обращений граждан; проведение опроса потребителей; изготовление роликов, учебно-методических пособий, печатных изданий; информирование населения по вопросам защиты прав потребителей; совершенствование системы защиты прав потребителей; сопровождение и эксплуатация информационных систем веб-ресурсов Агентства; обеспечение системного и технического обслуживания вычислительной техники, локальных вычислительных сетей.</w:t>
            </w:r>
          </w:p>
        </w:tc>
      </w:tr>
      <w:tr>
        <w:trPr>
          <w:trHeight w:val="28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vMerge/>
            <w:tcBorders>
              <w:top w:val="nil"/>
              <w:left w:val="single" w:color="cfcfcf" w:sz="5"/>
              <w:bottom w:val="single" w:color="cfcfcf" w:sz="5"/>
              <w:right w:val="single" w:color="cfcfcf" w:sz="5"/>
            </w:tcBorders>
          </w:tcP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снижение обращений в судебные органы по вопросам защиты прав потребителей</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потребительских конфликтов, урегулированных в досудебном порядке при рассмотрении обращений потребителей (по законно предъявленным требованиям)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мероприятий по освещению вопросов, направленных на защиту прав потребителей</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обращений потребителей по защите их прав</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«Обеспечение деятельности уполномоченного органа в области защиты прав потребителей и санитарно-эпидемиологического благополучия населения»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1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обученных государственных служащих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о финансовой, оперативной деятельности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количества обученных специалистов (от общей шт. численности)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языковое обучение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обучения одного государственного служащего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языкового обучения одного специалиста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«Обеспечение функционирования информационных систем и информационно-техническое обеспечение государственного органа»</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корпоративной сети передачи данных -подключение к шлюзу и порту Республиканского IP VPN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органов и организаций, подключенных к шлюзу и порту Республиканского IP VPN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организации корпоративной сети передачи данных -подключение к шлюзу и порту Республиканского IP VPN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8 602 059,0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8 157 862,0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8 262 878,0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3231"/>
        <w:gridCol w:w="1430"/>
        <w:gridCol w:w="996"/>
        <w:gridCol w:w="1108"/>
        <w:gridCol w:w="1126"/>
        <w:gridCol w:w="1126"/>
        <w:gridCol w:w="1148"/>
        <w:gridCol w:w="783"/>
        <w:gridCol w:w="671"/>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«Капитальные расходы Агентства Республики Казахстан по защите прав потребителей»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капитального ремонта зданий территориальных органов Агентства, укрепление материально-технической базы, обеспечение функционирования информационных систем и информационно-техническое обеспечение государственных органов </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органов, финансируемых на капитальный ремонт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оснащаемых территориальных подразделений Агентства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материально-технической базы в пределах запланированного количества единиц</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работ, проведенных согласно строительным нормам и правилам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в зданиях, помещениях и сооружениях (в том числе отдельных компонентов)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капитальный ремонт зданий, помещений и сооружений (в том числе отдельных компонентов)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тенге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материально-технического оснащения одной организации территориального подразделения Агентства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134 985,0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
        <w:gridCol w:w="3431"/>
        <w:gridCol w:w="1401"/>
        <w:gridCol w:w="859"/>
        <w:gridCol w:w="893"/>
        <w:gridCol w:w="868"/>
        <w:gridCol w:w="868"/>
        <w:gridCol w:w="1144"/>
        <w:gridCol w:w="996"/>
        <w:gridCol w:w="1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«Капитальные расходы государственных организаций Агентства Республики Казахстан по защите прав потребителей»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капитального ремонта помещений (зданий, сооружений) и материально-техническое оснащение государственных организаций Агентства на республиканском уровне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финансируемых на капитальный ремонт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в зданиях, помещениях и сооружениях (в том числе отдельных компонентов)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 правилам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капитальный ремонт зданий, помещений и сооружений (в том числе отдельных компонентов)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64 929,5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оснащение организаций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767 786,0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314 359,0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203 879,0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
        <w:gridCol w:w="2952"/>
        <w:gridCol w:w="870"/>
        <w:gridCol w:w="1053"/>
        <w:gridCol w:w="957"/>
        <w:gridCol w:w="1266"/>
        <w:gridCol w:w="1275"/>
        <w:gridCol w:w="1453"/>
        <w:gridCol w:w="1044"/>
        <w:gridCol w:w="1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«Обеспечение санитарно-эпидемиологического благополучия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возникновения, распространения и снижение инфекционной, паразитарной и профессиональной заболеваемости населения, в том числе особо опасными инфекциями, охрана границ от завоза и распространения инфекционных и особо опасных заболеваний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7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санитарно-защитных зон вокруг неблагополучных по Конго-Крымской геморрагической лихорадки населенных пунктов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площадей против чумы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квадратных километров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выездов в очаги и другие эндемичные регионы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выездов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выполненных лабораторных исследований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w:t>
            </w:r>
          </w:p>
          <w:p>
            <w:pPr>
              <w:spacing w:after="20"/>
              <w:ind w:left="20"/>
              <w:jc w:val="both"/>
            </w:pPr>
            <w:r>
              <w:rPr>
                <w:rFonts w:ascii="Times New Roman"/>
                <w:b w:val="false"/>
                <w:i w:val="false"/>
                <w:color w:val="000000"/>
                <w:sz w:val="20"/>
              </w:rPr>
              <w:t>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заболеваемости Конго-Крымской геморрагической лихорадки на уровне не более 0,15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чумой на уровне не более 0,03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лабораторное исследование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дезинфекцирующего препарата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11 882 185,0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12 089 745,0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11 830 363,0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754"/>
        <w:gridCol w:w="1108"/>
        <w:gridCol w:w="861"/>
        <w:gridCol w:w="979"/>
        <w:gridCol w:w="1392"/>
        <w:gridCol w:w="1392"/>
        <w:gridCol w:w="1393"/>
        <w:gridCol w:w="1075"/>
        <w:gridCol w:w="1160"/>
      </w:tblGrid>
      <w:tr>
        <w:trPr>
          <w:trHeight w:val="1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«Целевые текущие трансферты областным бюджетам, бюджетам городов Астаны и Алматы на обеспечение иммунопрофилактики населения»</w:t>
            </w:r>
          </w:p>
        </w:tc>
      </w:tr>
      <w:tr>
        <w:trPr>
          <w:trHeight w:val="1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закуп вакцин и других иммунобиологических препаратов на обеспечение гарантированного объема бесплатной медицинской помощи на республиканском уровне</w:t>
            </w:r>
          </w:p>
        </w:tc>
      </w:tr>
      <w:tr>
        <w:trPr>
          <w:trHeight w:val="165"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w:t>
            </w:r>
          </w:p>
        </w:tc>
      </w:tr>
      <w:tr>
        <w:trPr>
          <w:trHeight w:val="165"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65"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вакцин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5 224 225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5 290 089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5 309 900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вакцинацией детей целевых возрастов против: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дифтерии (до 1 года)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 (до 2 лет)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корью на уровне не выше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населения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дифтерией на уровне не выше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населения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вакцины на 1 прививаемого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12 445 436,0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17 316 684,0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18 218 957,0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3327"/>
        <w:gridCol w:w="1012"/>
        <w:gridCol w:w="723"/>
        <w:gridCol w:w="868"/>
        <w:gridCol w:w="868"/>
        <w:gridCol w:w="868"/>
        <w:gridCol w:w="1158"/>
        <w:gridCol w:w="1013"/>
        <w:gridCol w:w="1304"/>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«Повышение квалификации и переподготовка кадров в области защиты прав потребителей и санитарно-эпидемиологического благополучия»</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 уровня кадров государственных организаций в области защиты прав потребителей и санитарно-эпидемиологического благополучия, углубление их профессиональных знаний и навыков в соответствии с современными требованиями</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направленных на повышение квалификации и переподготовку внутри страны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специалистов, повысивших квалификацию внутри страны от общего числа специалистов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повышения квалификации и переподготовки 1 специалиста внутри страны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программ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145"/>
        <w:gridCol w:w="1002"/>
        <w:gridCol w:w="1002"/>
        <w:gridCol w:w="1431"/>
        <w:gridCol w:w="1432"/>
        <w:gridCol w:w="1575"/>
        <w:gridCol w:w="1288"/>
        <w:gridCol w:w="1433"/>
      </w:tblGrid>
      <w:tr>
        <w:trPr>
          <w:trHeight w:val="54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34 047 074,0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38 094 874,0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38 677 460,0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34 047 074,0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38 094 874,0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38 677 460,0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