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d77b" w14:textId="943d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1565 "О Стратегическом плане Агентства Республики Казахстан по регулированию естественных монополий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2014 года № 642. Утратило силу постановлением Правительства Республики Казахстан от 10 марта 2015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1565 «О Стратегическом плане Агентства Республики Казахстан по регулированию естественных монополий на 2014 – 2018 годы» (САПП Республики Казахстан, 2013 г., № 85, ст. 1074)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естественных монополий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«3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Стратегические направления, цели и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«2</w:t>
      </w:r>
      <w:r>
        <w:rPr>
          <w:rFonts w:ascii="Times New Roman"/>
          <w:b w:val="false"/>
          <w:i w:val="false"/>
          <w:color w:val="000000"/>
          <w:sz w:val="28"/>
        </w:rPr>
        <w:t>. Обеспечение баланса интересов потребителей, СЕМ и субъектов регулируемого рынка.»: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баланса интересов потребителей, СЕМ и субъектов регулируемого рынка посредством контрольных мер»: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«Позиция Казахстана по субиндексу «прозрачность решений, принимаемых государственным органом» в рейтинге Глобального индекса»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1307"/>
        <w:gridCol w:w="1400"/>
        <w:gridCol w:w="1192"/>
        <w:gridCol w:w="1192"/>
        <w:gridCol w:w="1631"/>
        <w:gridCol w:w="1400"/>
        <w:gridCol w:w="961"/>
        <w:gridCol w:w="1193"/>
        <w:gridCol w:w="1193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Казахстана по субиндексу «прозрачность решений, принимаемых государственным органом» в рейтинге Глобального индекса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1307"/>
        <w:gridCol w:w="1400"/>
        <w:gridCol w:w="1192"/>
        <w:gridCol w:w="1192"/>
        <w:gridCol w:w="1631"/>
        <w:gridCol w:w="1400"/>
        <w:gridCol w:w="961"/>
        <w:gridCol w:w="1193"/>
        <w:gridCol w:w="1193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Казахстана по субиндексу «прозрачность решений, принимаемых государственным органом» в рейтинге Глобального индекса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«Позиция Казахстана по субиндексу «общественное доверие политикам» в рейтинге Глобального индекса»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1307"/>
        <w:gridCol w:w="1400"/>
        <w:gridCol w:w="1192"/>
        <w:gridCol w:w="1192"/>
        <w:gridCol w:w="1631"/>
        <w:gridCol w:w="1400"/>
        <w:gridCol w:w="961"/>
        <w:gridCol w:w="1193"/>
        <w:gridCol w:w="1193"/>
      </w:tblGrid>
      <w:tr>
        <w:trPr>
          <w:trHeight w:val="238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Казахстана по субиндексу «общественное доверие политикам» в рейтинге Глобального индекса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1307"/>
        <w:gridCol w:w="1400"/>
        <w:gridCol w:w="1192"/>
        <w:gridCol w:w="1192"/>
        <w:gridCol w:w="1631"/>
        <w:gridCol w:w="1400"/>
        <w:gridCol w:w="961"/>
        <w:gridCol w:w="1193"/>
        <w:gridCol w:w="1193"/>
      </w:tblGrid>
      <w:tr>
        <w:trPr>
          <w:trHeight w:val="231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Казахстана по субиндексу «общественное доверие политикам» в рейтинге Глобального индекса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 ВЭФ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«7</w:t>
      </w:r>
      <w:r>
        <w:rPr>
          <w:rFonts w:ascii="Times New Roman"/>
          <w:b w:val="false"/>
          <w:i w:val="false"/>
          <w:color w:val="000000"/>
          <w:sz w:val="28"/>
        </w:rPr>
        <w:t>. Бюджетные программы Агентства Республики Казахстан по регулированию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001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«2014 год» строки «объем бюджетных расходов» цифры «1 205 946» заменить цифрами «1 218 866»;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004 «Капитальные расходы Агентства Республики Казахстан по регулированию естественных монополий»: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«2014 год» строки «объем бюджетных расходов:» цифры «76 252» заменить цифрами «77 817»;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«2. Свод бюджетных расходов Агентства Республики Казахстан по регулированию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«2014 год» строки «Всего бюджетных расходов:» цифры «1 282 198» заменить цифрами «1 296 683»;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«001 «Услуги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экономики» цифры «1 205 946» заменить цифрами «1 218 866»;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«004 «Капитальные расходы Агентства Республики Казахстан по регулированию естественных монополий» цифры «76 252» заменить цифрами «77 817».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