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15db" w14:textId="0e0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сентября 2002 года № 993 "Вопросы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2014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«Вопросы Канцелярии Премьер-Министра Республики Казахстан» (САПП Республики Казахстан, 2002 г., № 29, ст. 327)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«Миссия, основные задачи, функции, права и обязанности Канцелярии»: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реализация единой государственной политики в области защиты государственных секретов и обеспечение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правовых, административных, экономических, технических, программных и криптографических мер по защите государственных секретов и обеспечению информационной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реализация единой государственной политики в области защиты государственных секретов в государственных органах и организациях и обеспечение информационной безопасности, развитие и совершенствование системы защиты государственных секретов и государственных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правовых, административных, экономических, технических, программных и криптографических мер по защите государственных секретов и обеспечению информационной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 и 30-2)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организация подготовки и переподготовки кадров подразделений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проводить мероприятия и работы по обеспечению режима секретности и информационной безопасности в Канцелярии Премьер-Министра Республики Казахстан в порядке, установленном Инструкцией по обеспечению режима секретности в Республике Казахстан, и другими нормативно-правовыми актами по защите государственных секретов и обеспечению информационной безопасности;».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