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5df6f" w14:textId="505df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31 декабря 2013 года № 1551 "О Стратегическом плане Министерства культуры и информации Республики Казахстан на 2014 - 2018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июня 2014 года № 704. Утратило силу постановлением Правительства Республики Казахстан от 15 апреля 2015 года № 238</w:t>
      </w:r>
    </w:p>
    <w:p>
      <w:pPr>
        <w:spacing w:after="0"/>
        <w:ind w:left="0"/>
        <w:jc w:val="both"/>
      </w:pPr>
      <w:bookmarkStart w:name="z1" w:id="0"/>
      <w:r>
        <w:rPr>
          <w:rFonts w:ascii="Times New Roman"/>
          <w:b w:val="false"/>
          <w:i w:val="false"/>
          <w:color w:val="ff0000"/>
          <w:sz w:val="28"/>
        </w:rPr>
        <w:t xml:space="preserve">
      Сноска. Утратило силу постановлением Правительства РК от 15.04.2015 </w:t>
      </w:r>
      <w:r>
        <w:rPr>
          <w:rFonts w:ascii="Times New Roman"/>
          <w:b w:val="false"/>
          <w:i w:val="false"/>
          <w:color w:val="ff0000"/>
          <w:sz w:val="28"/>
        </w:rPr>
        <w:t>№ 238</w:t>
      </w:r>
      <w:r>
        <w:rPr>
          <w:rFonts w:ascii="Times New Roman"/>
          <w:b w:val="false"/>
          <w:i w:val="false"/>
          <w:color w:val="ff0000"/>
          <w:sz w:val="28"/>
        </w:rPr>
        <w:t>.</w:t>
      </w:r>
    </w:p>
    <w:bookmarkEnd w:id="0"/>
    <w:bookmarkStart w:name="z2" w:id="1"/>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декабря 2013 года № 1551 «О Стратегическом плане Министерства культуры и информации Республики Казахстан на 2014 – 2018 годы» (САПП Республики Казахстан, 2013 г., № 81, ст. 1060) следующие изменения: </w:t>
      </w:r>
      <w:r>
        <w:br/>
      </w:r>
      <w:r>
        <w:rPr>
          <w:rFonts w:ascii="Times New Roman"/>
          <w:b w:val="false"/>
          <w:i w:val="false"/>
          <w:color w:val="000000"/>
          <w:sz w:val="28"/>
        </w:rPr>
        <w:t>
</w:t>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«О Стратегическом плане Министерства культуры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 Утвердить прилагаемый Стратегический план Министерства культуры Республики Казахстан на 2014 – 2018 годы.»;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Стратегический план</w:t>
      </w:r>
      <w:r>
        <w:rPr>
          <w:rFonts w:ascii="Times New Roman"/>
          <w:b w:val="false"/>
          <w:i w:val="false"/>
          <w:color w:val="000000"/>
          <w:sz w:val="28"/>
        </w:rPr>
        <w:t xml:space="preserve"> Министерства культуры и информации Республики Казахстан на 2014 – 2018 годы, утвержденный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подписания и подлежит официальному опубликованию.</w:t>
      </w:r>
    </w:p>
    <w:bookmarkEnd w:id="1"/>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bookmarkStart w:name="z7"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июня 2014 года № 704  </w:t>
      </w:r>
    </w:p>
    <w:bookmarkEnd w:id="2"/>
    <w:p>
      <w:pPr>
        <w:spacing w:after="0"/>
        <w:ind w:left="0"/>
        <w:jc w:val="both"/>
      </w:pPr>
      <w:r>
        <w:rPr>
          <w:rFonts w:ascii="Times New Roman"/>
          <w:b w:val="false"/>
          <w:i w:val="false"/>
          <w:color w:val="000000"/>
          <w:sz w:val="28"/>
        </w:rPr>
        <w:t xml:space="preserve">Утвержден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31 декабря 2013 года № 1551</w:t>
      </w:r>
    </w:p>
    <w:p>
      <w:pPr>
        <w:spacing w:after="0"/>
        <w:ind w:left="0"/>
        <w:jc w:val="left"/>
      </w:pPr>
      <w:r>
        <w:rPr>
          <w:rFonts w:ascii="Times New Roman"/>
          <w:b/>
          <w:i w:val="false"/>
          <w:color w:val="000000"/>
        </w:rPr>
        <w:t xml:space="preserve"> Стратегический план</w:t>
      </w:r>
      <w:r>
        <w:br/>
      </w:r>
      <w:r>
        <w:rPr>
          <w:rFonts w:ascii="Times New Roman"/>
          <w:b/>
          <w:i w:val="false"/>
          <w:color w:val="000000"/>
        </w:rPr>
        <w:t>
Министерства культуры Республики Казахстан</w:t>
      </w:r>
      <w:r>
        <w:br/>
      </w:r>
      <w:r>
        <w:rPr>
          <w:rFonts w:ascii="Times New Roman"/>
          <w:b/>
          <w:i w:val="false"/>
          <w:color w:val="000000"/>
        </w:rPr>
        <w:t>
на 2014 – 2018 годы Содержание</w:t>
      </w:r>
    </w:p>
    <w:p>
      <w:pPr>
        <w:spacing w:after="0"/>
        <w:ind w:left="0"/>
        <w:jc w:val="both"/>
      </w:pPr>
      <w:r>
        <w:rPr>
          <w:rFonts w:ascii="Times New Roman"/>
          <w:b w:val="false"/>
          <w:i w:val="false"/>
          <w:color w:val="000000"/>
          <w:sz w:val="28"/>
        </w:rPr>
        <w:t xml:space="preserve">      1. Миссия и видение Министерства культуры Республики Казахстан </w:t>
      </w:r>
      <w:r>
        <w:br/>
      </w:r>
      <w:r>
        <w:rPr>
          <w:rFonts w:ascii="Times New Roman"/>
          <w:b w:val="false"/>
          <w:i w:val="false"/>
          <w:color w:val="000000"/>
          <w:sz w:val="28"/>
        </w:rPr>
        <w:t xml:space="preserve">
      2. Анализ текущей ситуации и тенденции развития соответствующих отраслей (сфер) деятельности </w:t>
      </w:r>
      <w:r>
        <w:br/>
      </w:r>
      <w:r>
        <w:rPr>
          <w:rFonts w:ascii="Times New Roman"/>
          <w:b w:val="false"/>
          <w:i w:val="false"/>
          <w:color w:val="000000"/>
          <w:sz w:val="28"/>
        </w:rPr>
        <w:t xml:space="preserve">
      3. Стратегические направления, цели, задачи, целевые индикаторы, мероприятия и показатели результатов </w:t>
      </w:r>
      <w:r>
        <w:br/>
      </w:r>
      <w:r>
        <w:rPr>
          <w:rFonts w:ascii="Times New Roman"/>
          <w:b w:val="false"/>
          <w:i w:val="false"/>
          <w:color w:val="000000"/>
          <w:sz w:val="28"/>
        </w:rPr>
        <w:t xml:space="preserve">
      4. Развитие функциональных возможностей </w:t>
      </w:r>
      <w:r>
        <w:br/>
      </w:r>
      <w:r>
        <w:rPr>
          <w:rFonts w:ascii="Times New Roman"/>
          <w:b w:val="false"/>
          <w:i w:val="false"/>
          <w:color w:val="000000"/>
          <w:sz w:val="28"/>
        </w:rPr>
        <w:t xml:space="preserve">
      5. Межведомственное взаимодействие </w:t>
      </w:r>
      <w:r>
        <w:br/>
      </w:r>
      <w:r>
        <w:rPr>
          <w:rFonts w:ascii="Times New Roman"/>
          <w:b w:val="false"/>
          <w:i w:val="false"/>
          <w:color w:val="000000"/>
          <w:sz w:val="28"/>
        </w:rPr>
        <w:t xml:space="preserve">
      6. Управление рисками </w:t>
      </w:r>
      <w:r>
        <w:br/>
      </w:r>
      <w:r>
        <w:rPr>
          <w:rFonts w:ascii="Times New Roman"/>
          <w:b w:val="false"/>
          <w:i w:val="false"/>
          <w:color w:val="000000"/>
          <w:sz w:val="28"/>
        </w:rPr>
        <w:t xml:space="preserve">
      7. Бюджетные программы </w:t>
      </w:r>
    </w:p>
    <w:p>
      <w:pPr>
        <w:spacing w:after="0"/>
        <w:ind w:left="0"/>
        <w:jc w:val="left"/>
      </w:pPr>
      <w:r>
        <w:rPr>
          <w:rFonts w:ascii="Times New Roman"/>
          <w:b/>
          <w:i w:val="false"/>
          <w:color w:val="000000"/>
        </w:rPr>
        <w:t xml:space="preserve"> 1. Миссия и видение</w:t>
      </w:r>
      <w:r>
        <w:br/>
      </w:r>
      <w:r>
        <w:rPr>
          <w:rFonts w:ascii="Times New Roman"/>
          <w:b/>
          <w:i w:val="false"/>
          <w:color w:val="000000"/>
        </w:rPr>
        <w:t>
Министерства культуры Республики Казахстан</w:t>
      </w:r>
    </w:p>
    <w:p>
      <w:pPr>
        <w:spacing w:after="0"/>
        <w:ind w:left="0"/>
        <w:jc w:val="both"/>
      </w:pPr>
      <w:r>
        <w:rPr>
          <w:rFonts w:ascii="Times New Roman"/>
          <w:b w:val="false"/>
          <w:i w:val="false"/>
          <w:color w:val="000000"/>
          <w:sz w:val="28"/>
        </w:rPr>
        <w:t>      Миссия Министерства культуры Республики Казахстан – выработка и эффективная реализация государственной политики, направленной на предоставление качественных и доступных услуг в области культуры, динамичное развитие государственного и других языков, укрепление единства нации, поддержку эффективной системы партнерства государства и гражданского сектора.</w:t>
      </w:r>
      <w:r>
        <w:br/>
      </w:r>
      <w:r>
        <w:rPr>
          <w:rFonts w:ascii="Times New Roman"/>
          <w:b w:val="false"/>
          <w:i w:val="false"/>
          <w:color w:val="000000"/>
          <w:sz w:val="28"/>
        </w:rPr>
        <w:t>
      Видение – общенациональная культурная и языковая среда с незыблемыми принципами национального единства, эффективными механизмами реализации гражданских инициатив.</w:t>
      </w:r>
    </w:p>
    <w:p>
      <w:pPr>
        <w:spacing w:after="0"/>
        <w:ind w:left="0"/>
        <w:jc w:val="left"/>
      </w:pPr>
      <w:r>
        <w:rPr>
          <w:rFonts w:ascii="Times New Roman"/>
          <w:b/>
          <w:i w:val="false"/>
          <w:color w:val="000000"/>
        </w:rPr>
        <w:t xml:space="preserve"> 2. Анализ текущей ситуации и тенденции развития</w:t>
      </w:r>
      <w:r>
        <w:br/>
      </w:r>
      <w:r>
        <w:rPr>
          <w:rFonts w:ascii="Times New Roman"/>
          <w:b/>
          <w:i w:val="false"/>
          <w:color w:val="000000"/>
        </w:rPr>
        <w:t>
соответствующих отраслей (сфер) деятельности</w:t>
      </w:r>
    </w:p>
    <w:p>
      <w:pPr>
        <w:spacing w:after="0"/>
        <w:ind w:left="0"/>
        <w:jc w:val="both"/>
      </w:pPr>
      <w:r>
        <w:rPr>
          <w:rFonts w:ascii="Times New Roman"/>
          <w:b/>
          <w:i w:val="false"/>
          <w:color w:val="000000"/>
          <w:sz w:val="28"/>
        </w:rPr>
        <w:t>      Стратегическое направление 1. Повышение конкурентоспособности сферы культуры и искусства.</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отрасли. В системе государственных учреждений культуры и искусства Казахстана действуют 38 республиканских (10 театров, 7 концертных организаций, 3 библиотеки, 5 музеев, 9 историко-культурных заповедников-музеев, 1 кинокомпания, 3 иных организаций) и около 8 тысяч областных организаций культуры (219 музеев, 4 149 библиотек, 2 960 клубов, 53 театра, 41 концертная организация, 21 кинотеатр, 152 киноустановки, 6 зоопарков, 5 цирков, 55 парков культуры и отдыха).</w:t>
      </w:r>
      <w:r>
        <w:br/>
      </w:r>
      <w:r>
        <w:rPr>
          <w:rFonts w:ascii="Times New Roman"/>
          <w:b w:val="false"/>
          <w:i w:val="false"/>
          <w:color w:val="000000"/>
          <w:sz w:val="28"/>
        </w:rPr>
        <w:t>
      Согласно данным Агентства Республики Казахстан по статистике за последние десять лет на 45 % увеличилось количество музеев и кинотеатров (кинозалов), на 20 % – число театров и библиотек.</w:t>
      </w:r>
      <w:r>
        <w:br/>
      </w:r>
      <w:r>
        <w:rPr>
          <w:rFonts w:ascii="Times New Roman"/>
          <w:b w:val="false"/>
          <w:i w:val="false"/>
          <w:color w:val="000000"/>
          <w:sz w:val="28"/>
        </w:rPr>
        <w:t>
      О востребованности продукта культуры говорят показатели посещаемости: за десять лет на 35 % повысился показатель посещаемости театров, на 18 % выросло число постоянных читателей библиотек, в 5 раз увеличилось количество зрителей кинотеатров.</w:t>
      </w:r>
      <w:r>
        <w:br/>
      </w:r>
      <w:r>
        <w:rPr>
          <w:rFonts w:ascii="Times New Roman"/>
          <w:b w:val="false"/>
          <w:i w:val="false"/>
          <w:color w:val="000000"/>
          <w:sz w:val="28"/>
        </w:rPr>
        <w:t>
      В 2012 году поставлено 12 205 спектаклей, организовано 6 800 концертов, в республиканских музеях проведено 113 выставок, 357 лекций и 14 353 экскурсии. В библиотеках организовано и проведено более 500 мероприятий.</w:t>
      </w:r>
      <w:r>
        <w:br/>
      </w:r>
      <w:r>
        <w:rPr>
          <w:rFonts w:ascii="Times New Roman"/>
          <w:b w:val="false"/>
          <w:i w:val="false"/>
          <w:color w:val="000000"/>
          <w:sz w:val="28"/>
        </w:rPr>
        <w:t>
      В стране открыты уникальные по своей архитектуре Центральный концертный зал «Казахстан», самый масштабный в Центральной Азии театр оперы и балета «Астана-Опера». Ведется строительство Казахского национального музея, призванного стать местом свода знаковых ценностей культурного наследия страны и демонстрации величия тысячелетней национальной истории.</w:t>
      </w:r>
      <w:r>
        <w:br/>
      </w:r>
      <w:r>
        <w:rPr>
          <w:rFonts w:ascii="Times New Roman"/>
          <w:b w:val="false"/>
          <w:i w:val="false"/>
          <w:color w:val="000000"/>
          <w:sz w:val="28"/>
        </w:rPr>
        <w:t>
      Совершенствование законодательной базы. В 2010 году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Закон Республики Казахстан «О культуре». Принятые поправки нацелены на урегулирование вопросов в сфере отечественного кинематографа, музейного и библиотечного дела. В частности, введен механизм индексации кинопродукции и выдачи прокатных удостоверений, определены критерии национального кино, уточнены нормы по формированию библиотечного фонда, в компетенцию местных исполнительных органов включена функция по присвоению одной из библиотек области, района или города республиканского значения статуса «Центральная». В 2011 году ратифицированы Конвенции «</w:t>
      </w:r>
      <w:r>
        <w:rPr>
          <w:rFonts w:ascii="Times New Roman"/>
          <w:b w:val="false"/>
          <w:i w:val="false"/>
          <w:color w:val="000000"/>
          <w:sz w:val="28"/>
        </w:rPr>
        <w:t>Об охране нематериального культурного наследия</w:t>
      </w:r>
      <w:r>
        <w:rPr>
          <w:rFonts w:ascii="Times New Roman"/>
          <w:b w:val="false"/>
          <w:i w:val="false"/>
          <w:color w:val="000000"/>
          <w:sz w:val="28"/>
        </w:rPr>
        <w:t>» и «</w:t>
      </w:r>
      <w:r>
        <w:rPr>
          <w:rFonts w:ascii="Times New Roman"/>
          <w:b w:val="false"/>
          <w:i w:val="false"/>
          <w:color w:val="000000"/>
          <w:sz w:val="28"/>
        </w:rPr>
        <w:t>О мерах, направленных на запрещение и предупреждение незаконного ввоза, вывоза и передачи права собственности на культурные ценности</w:t>
      </w:r>
      <w:r>
        <w:rPr>
          <w:rFonts w:ascii="Times New Roman"/>
          <w:b w:val="false"/>
          <w:i w:val="false"/>
          <w:color w:val="000000"/>
          <w:sz w:val="28"/>
        </w:rPr>
        <w:t>».</w:t>
      </w:r>
      <w:r>
        <w:br/>
      </w:r>
      <w:r>
        <w:rPr>
          <w:rFonts w:ascii="Times New Roman"/>
          <w:b w:val="false"/>
          <w:i w:val="false"/>
          <w:color w:val="000000"/>
          <w:sz w:val="28"/>
        </w:rPr>
        <w:t>
      Успехи и достижения. По инициативе Главы государства с 2004 года реализуется не имеющий аналогов по масштабу и историческому диапазону Национальный стратегический проект «Мәдени мұра».</w:t>
      </w:r>
      <w:r>
        <w:br/>
      </w:r>
      <w:r>
        <w:rPr>
          <w:rFonts w:ascii="Times New Roman"/>
          <w:b w:val="false"/>
          <w:i w:val="false"/>
          <w:color w:val="000000"/>
          <w:sz w:val="28"/>
        </w:rPr>
        <w:t>
      За годы реализации проекта проведено более 40 археологических и 30 научно-прикладных исследований, обогативших науку тысячами артефактов, дающих представление о национальной истории. Мировую известность получили раскопки курганов Шиликты и Берель в Восточно-Казахстанской области, находки золотых изделий, относящихся к скифо-сибирскому «звериному» стилю или сакскому искусству (V–III вв. до н. э.).</w:t>
      </w:r>
      <w:r>
        <w:br/>
      </w:r>
      <w:r>
        <w:rPr>
          <w:rFonts w:ascii="Times New Roman"/>
          <w:b w:val="false"/>
          <w:i w:val="false"/>
          <w:color w:val="000000"/>
          <w:sz w:val="28"/>
        </w:rPr>
        <w:t>
      В результате научно-поисковых экспедиций в Китай, Турцию, Монголию, Россию, Японию, Египет, США и страны Западной Европы обнаружено и введено в научный оборот свыше 5 тыс. ценнейших архивных документов по истории, этнографии, искусству казахского народа.</w:t>
      </w:r>
      <w:r>
        <w:br/>
      </w:r>
      <w:r>
        <w:rPr>
          <w:rFonts w:ascii="Times New Roman"/>
          <w:b w:val="false"/>
          <w:i w:val="false"/>
          <w:color w:val="000000"/>
          <w:sz w:val="28"/>
        </w:rPr>
        <w:t>
      В рамках проекта «Мәдени мұра» полностью отреставрировано 83 памятника истории и культуры, среди них масштабные зарубежные проекты: реставрация мавзолея Султана Аз-Захир Бейбарса в Дамаске (Сирия) и строительные работы на историко-культурном центре и мавзолее Аль-Фараби в Дамаске.</w:t>
      </w:r>
      <w:r>
        <w:br/>
      </w:r>
      <w:r>
        <w:rPr>
          <w:rFonts w:ascii="Times New Roman"/>
          <w:b w:val="false"/>
          <w:i w:val="false"/>
          <w:color w:val="000000"/>
          <w:sz w:val="28"/>
        </w:rPr>
        <w:t>
      Два казахстанских памятника вошли в список Всемирного культурного наследия ЮНЕСКО: мавзолей Ходжа Ахмеда Яссауи и археологический комплекс Тамгалы.</w:t>
      </w:r>
      <w:r>
        <w:br/>
      </w:r>
      <w:r>
        <w:rPr>
          <w:rFonts w:ascii="Times New Roman"/>
          <w:b w:val="false"/>
          <w:i w:val="false"/>
          <w:color w:val="000000"/>
          <w:sz w:val="28"/>
        </w:rPr>
        <w:t>
      Впервые за годы Независимости проведена масштабная инвентаризация отечественных памятников. Утверждены Государственные списки памятников истории и культуры республиканского (218 памятников) и местного (11 277) значения. В рамках уникальных проектов «Қазақтың дәстүрлі мың күйі», «Қазақтың дәстүрлі мың әні» и «Батырлар жыры» систематизированы лучшие образцы народного творчества.</w:t>
      </w:r>
      <w:r>
        <w:br/>
      </w:r>
      <w:r>
        <w:rPr>
          <w:rFonts w:ascii="Times New Roman"/>
          <w:b w:val="false"/>
          <w:i w:val="false"/>
          <w:color w:val="000000"/>
          <w:sz w:val="28"/>
        </w:rPr>
        <w:t>
      Все сведения об уникальных памятниках археологии, истории и культуры, археологических раскопках размещены в удобном для поиска формате на информационном портале «Мәдени мұра – Культурное наследие» (www.madenimura.kz).</w:t>
      </w:r>
      <w:r>
        <w:br/>
      </w:r>
      <w:r>
        <w:rPr>
          <w:rFonts w:ascii="Times New Roman"/>
          <w:b w:val="false"/>
          <w:i w:val="false"/>
          <w:color w:val="000000"/>
          <w:sz w:val="28"/>
        </w:rPr>
        <w:t>
      Активно развивается отечественная киноиндустрия. На киностудии АО «Казахфильм» обеспечена полная современная технологическая цепочка производства художественных, документальных и анимационных фильмов. В результате масштабной модернизации компания располагает самым современным и высококлассным оборудованием, позволяющим снимать фильмы разных жанров и форматов. Кроме того, создан весь технологический цикл пост-производства.</w:t>
      </w:r>
      <w:r>
        <w:br/>
      </w:r>
      <w:r>
        <w:rPr>
          <w:rFonts w:ascii="Times New Roman"/>
          <w:b w:val="false"/>
          <w:i w:val="false"/>
          <w:color w:val="000000"/>
          <w:sz w:val="28"/>
        </w:rPr>
        <w:t>
      Производственная мощность кинобазы – это более 100 фильмов в год и более 20 картин в прокате.</w:t>
      </w:r>
      <w:r>
        <w:br/>
      </w:r>
      <w:r>
        <w:rPr>
          <w:rFonts w:ascii="Times New Roman"/>
          <w:b w:val="false"/>
          <w:i w:val="false"/>
          <w:color w:val="000000"/>
          <w:sz w:val="28"/>
        </w:rPr>
        <w:t>
      За последние четыре года 99 картин АО «Казахфильм» стали участниками 150 кинофестивалей и международных показов в 48 странах мира. В 2012 году участие в 62 кинофестивалях и кинопоказах международного уровня приняли 32 казахстанских картины, 8 картин завоевали 13 специальных призов и наград.</w:t>
      </w:r>
      <w:r>
        <w:br/>
      </w:r>
      <w:r>
        <w:rPr>
          <w:rFonts w:ascii="Times New Roman"/>
          <w:b w:val="false"/>
          <w:i w:val="false"/>
          <w:color w:val="000000"/>
          <w:sz w:val="28"/>
        </w:rPr>
        <w:t>
      Заложен прочный фундамент развития театрального и музыкального искусства. На театральных площадках страны ежегодно ставится более</w:t>
      </w:r>
      <w:r>
        <w:br/>
      </w:r>
      <w:r>
        <w:rPr>
          <w:rFonts w:ascii="Times New Roman"/>
          <w:b w:val="false"/>
          <w:i w:val="false"/>
          <w:color w:val="000000"/>
          <w:sz w:val="28"/>
        </w:rPr>
        <w:t>
10 тысяч спектаклей, 300 из них – это новые постановки отечественных и зарубежных хореографов, балетмейстеров, режиссеров, произведения творческих конкурсов «Тәуелсіздік толғауы». Свое сценическое мастерство ведущие отечественные солисты оперы и балета оттачивают в лучших залах мира – Академии театра Ла Скала, Венской опере, Мариинском театре, Фонде Перголези Спонтини, школе Итальянской Оперы в Болонье, а также обучаясь по программе «Болашақ».</w:t>
      </w:r>
      <w:r>
        <w:br/>
      </w:r>
      <w:r>
        <w:rPr>
          <w:rFonts w:ascii="Times New Roman"/>
          <w:b w:val="false"/>
          <w:i w:val="false"/>
          <w:color w:val="000000"/>
          <w:sz w:val="28"/>
        </w:rPr>
        <w:t>
      Высокий уровень конкурентоспособности казахстанских исполнителей на международной арене подтверждается их ежегодным участием в престижных международных конкурсах и фестивалях, завоеванием ими званий лауреатов и дипломантов престижных международных конкурсов. За последние три года стажировку прошли более 170 человек.</w:t>
      </w:r>
      <w:r>
        <w:br/>
      </w:r>
      <w:r>
        <w:rPr>
          <w:rFonts w:ascii="Times New Roman"/>
          <w:b w:val="false"/>
          <w:i w:val="false"/>
          <w:color w:val="000000"/>
          <w:sz w:val="28"/>
        </w:rPr>
        <w:t>
      В соответствии с поручением Главы государства, данном в статье от 23 июля 2012 года № 961 «Социальная модернизация Казахстана: двадцать шагов к обществу всеобщего труда», разработан и принят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31 августа 2012 года № 1124 План модернизации отечественной социально-культурной продукции, формирующей позитивное отношение к труду, честному профессиональному успеху, служению Родине, высоким патриотическим помыслам на 2012 – 2016 годы. В рамках данного документа предусмотрен целый комплекс мероприятий, направленных на снижение дефицита фильмов, книг, театральных постановок, музыкальных произведений, статей, телепрограмм, посвященных человеку труда, профессионалу своего дела.</w:t>
      </w:r>
      <w:r>
        <w:br/>
      </w:r>
      <w:r>
        <w:rPr>
          <w:rFonts w:ascii="Times New Roman"/>
          <w:b w:val="false"/>
          <w:i w:val="false"/>
          <w:color w:val="000000"/>
          <w:sz w:val="28"/>
        </w:rPr>
        <w:t>
      По поручению Главы государства ведется работа по расширению фонда Казахской национальной электронной библиотеки (далее – КазНЭБ), призванного стать основным интеллектуальным ресурсом нации. Объем ресурса КазНЭБ составляет более 12 000 е-копий книг. Это книги, изданные в рамках национального стратегического проекта «Мәдени мұра», редкие книги, депозитарий Ассамблеи народа Казахстана, а также книги по истории, экономике, культуре, искусству, науки Казахстана, предоставленные авторами либо правообладателями.</w:t>
      </w:r>
      <w:r>
        <w:br/>
      </w:r>
      <w:r>
        <w:rPr>
          <w:rFonts w:ascii="Times New Roman"/>
          <w:b w:val="false"/>
          <w:i w:val="false"/>
          <w:color w:val="000000"/>
          <w:sz w:val="28"/>
        </w:rPr>
        <w:t>
      Объем электронного каталога составляет 18 000 библиографических записей. Ежегодно по запросам дистанционных пользователей принимается и отрабатывается в среднем 1 500 заказов на изготовление е-копий книг. В 2012 году среднее число посещений КазНЭБ составило более 120 000 посещений, из них порядка 80 000 внешних посещений из 74 стран мира. В том числе количество абсолютно уникальных внешних посетителей КазНЭБ составило 66 073.</w:t>
      </w:r>
      <w:r>
        <w:br/>
      </w:r>
      <w:r>
        <w:rPr>
          <w:rFonts w:ascii="Times New Roman"/>
          <w:b w:val="false"/>
          <w:i w:val="false"/>
          <w:color w:val="000000"/>
          <w:sz w:val="28"/>
        </w:rPr>
        <w:t>
      Популяризация культуры Казахстана за рубежом. За последние несколько лет мероприятиями в формате Дней культуры охвачены практически все страны СНГ, ведущие государства Европы и Азии, Ближнего Востока. В целом, с 2005 по 2012 годы презентационные мероприятия проведены в 44 странах мира.</w:t>
      </w:r>
      <w:r>
        <w:br/>
      </w:r>
      <w:r>
        <w:rPr>
          <w:rFonts w:ascii="Times New Roman"/>
          <w:b w:val="false"/>
          <w:i w:val="false"/>
          <w:color w:val="000000"/>
          <w:sz w:val="28"/>
        </w:rPr>
        <w:t xml:space="preserve">
      Поддержка деятелей культуры. Внедрен механизм стимулирования и поощрения талантливых и перспективных деятелей в области культуры. В </w:t>
      </w:r>
      <w:r>
        <w:br/>
      </w:r>
      <w:r>
        <w:rPr>
          <w:rFonts w:ascii="Times New Roman"/>
          <w:b w:val="false"/>
          <w:i w:val="false"/>
          <w:color w:val="000000"/>
          <w:sz w:val="28"/>
        </w:rPr>
        <w:t>
2012 году деятелям культуры и искусства были вручены Государственные премии в области литературы и искусства – 4 человека, Государственные премии мира и прогресса Первого Президента Республики Казахстан – Лидера Нации – 1 человек, Государственные стипендии в области культуры – 50 человек.</w:t>
      </w:r>
      <w:r>
        <w:br/>
      </w:r>
      <w:r>
        <w:rPr>
          <w:rFonts w:ascii="Times New Roman"/>
          <w:b w:val="false"/>
          <w:i w:val="false"/>
          <w:color w:val="000000"/>
          <w:sz w:val="28"/>
        </w:rPr>
        <w:t>
      На постоянной основе ведется работа по организации и проведению стажировок и курсов повышения квалификации. С целью пополнения отечественного репертуара предусмотрено выделение грантов и проведение творческих конкурсов.</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Недостаточная конкурентоспособность отечественной продукции в сфере культуры при доминировании на рынке услуг зарубежных производителей.</w:t>
      </w:r>
      <w:r>
        <w:br/>
      </w:r>
      <w:r>
        <w:rPr>
          <w:rFonts w:ascii="Times New Roman"/>
          <w:b w:val="false"/>
          <w:i w:val="false"/>
          <w:color w:val="000000"/>
          <w:sz w:val="28"/>
        </w:rPr>
        <w:t>
      Второе. Неравный доступ населения республики к услугам организаций культуры, обусловленный диспропорциями в развитии сети культурных учреждений в регионах, и отсутствие минимальных нормативов сети. К примеру, количество библиотек в регионах колеблется от 6,6 (Западно-Казахстанская обл.) до 0,3 (Восточно-Казахстанская обл.) единиц на 10 000 человек населения; учреждений культуры клубного типа от 4,5 (Западно-Казахстанская обл.) до 0,7 (Мангистауская обл.) единицы на 10 000 человек населения. Отдельно стоит проблема обеспечения доступа к объектам культуры жителей сельской местности. Ситуацию усугубляет износ материально-технической базы учреждений культуры. К примеру, на текущий момент 18 % учреждений клубного типа и 21 % музеев требуют капитального ремонта.</w:t>
      </w:r>
      <w:r>
        <w:br/>
      </w:r>
      <w:r>
        <w:rPr>
          <w:rFonts w:ascii="Times New Roman"/>
          <w:b w:val="false"/>
          <w:i w:val="false"/>
          <w:color w:val="000000"/>
          <w:sz w:val="28"/>
        </w:rPr>
        <w:t>
      Третье. Слабая социальная поддержка работников отрасли. Невысокая заработная плата, неурегулированность выхода на пенсию отдельных работников сферы не способствуют повышению престижа профессии. Средняя номинальная заработная плата работников сферы культуры составляет 61-72 % от аналогичных показателей по всем видам деятельности в республике, что определяет более низкую финансовую мотивированность работников культурной отрасли. В конечном счете подобная ситуация приводит к дефициту квалифицированных кадров отрасли и организаций культуры. Согласно данным Агентства Республики Казахстан по статистике, темпы изменения количества населения, занятого в сфере культуры не коррелируют с темпами изменения показателей общей занятости населения.</w:t>
      </w:r>
      <w:r>
        <w:br/>
      </w:r>
      <w:r>
        <w:rPr>
          <w:rFonts w:ascii="Times New Roman"/>
          <w:b w:val="false"/>
          <w:i w:val="false"/>
          <w:color w:val="000000"/>
          <w:sz w:val="28"/>
        </w:rPr>
        <w:t>
      Четвертое. Недостаточное финансирование в сфере культуры. Результаты анализа международного опыта показали, что в западных странах средний объем годовых бюджетных ассигнований в культуру 0,6 % – 0,8 % ВВП, в Казахстане менее 0,1 %.</w:t>
      </w:r>
      <w:r>
        <w:br/>
      </w:r>
      <w:r>
        <w:rPr>
          <w:rFonts w:ascii="Times New Roman"/>
          <w:b w:val="false"/>
          <w:i w:val="false"/>
          <w:color w:val="000000"/>
          <w:sz w:val="28"/>
        </w:rPr>
        <w:t xml:space="preserve">
      3. Оценка основных внешних и внутренних факторов. </w:t>
      </w:r>
      <w:r>
        <w:br/>
      </w:r>
      <w:r>
        <w:rPr>
          <w:rFonts w:ascii="Times New Roman"/>
          <w:b w:val="false"/>
          <w:i w:val="false"/>
          <w:color w:val="000000"/>
          <w:sz w:val="28"/>
        </w:rPr>
        <w:t>
      Тенденция превалирования иностранной продукции на отечественном культурном рынке вызывает потребность в совершенствовании механизмов производства конкурентоспособного продукта в области культуры путем развития государственного-частного предпринимательства в сфере, стимулирования продюсерской и издательской деятельности, поддержки перспективных деятелей литературы и искусства.</w:t>
      </w:r>
      <w:r>
        <w:br/>
      </w:r>
      <w:r>
        <w:rPr>
          <w:rFonts w:ascii="Times New Roman"/>
          <w:b w:val="false"/>
          <w:i w:val="false"/>
          <w:color w:val="000000"/>
          <w:sz w:val="28"/>
        </w:rPr>
        <w:t>
      Внедрение новых технологий, позволяющих значительно расширить доступ населения к культурным ценностям в удобном современном формате, требует дальнейшего совершенствования процесса перевода объектов культуры в цифровой формат, обеспечения соответствующих интернет-ресурсов качественным контентом.</w:t>
      </w:r>
      <w:r>
        <w:br/>
      </w:r>
      <w:r>
        <w:rPr>
          <w:rFonts w:ascii="Times New Roman"/>
          <w:b w:val="false"/>
          <w:i w:val="false"/>
          <w:color w:val="000000"/>
          <w:sz w:val="28"/>
        </w:rPr>
        <w:t>
      Оптимизации архитектуры культурного пространства страны способствует дальнейшее совершенствование нормативно-правовой базы отрасли, в частности, принятие минимальных государственных нормативов сети организаций культуры и полная паспортизация отрасли.</w:t>
      </w:r>
    </w:p>
    <w:p>
      <w:pPr>
        <w:spacing w:after="0"/>
        <w:ind w:left="0"/>
        <w:jc w:val="both"/>
      </w:pPr>
      <w:r>
        <w:rPr>
          <w:rFonts w:ascii="Times New Roman"/>
          <w:b/>
          <w:i w:val="false"/>
          <w:color w:val="000000"/>
          <w:sz w:val="28"/>
        </w:rPr>
        <w:t>      Стратегическое направление 2. Создание толерантной языковой среды как фактора единства народа Казахстана.</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отрасли. Функционирует Республиканский координационно-методический центр развития языков имени Шайсултана Шаяхметова. Сеть региональных центров обучения языкам составляет: в</w:t>
      </w:r>
      <w:r>
        <w:br/>
      </w:r>
      <w:r>
        <w:rPr>
          <w:rFonts w:ascii="Times New Roman"/>
          <w:b w:val="false"/>
          <w:i w:val="false"/>
          <w:color w:val="000000"/>
          <w:sz w:val="28"/>
        </w:rPr>
        <w:t>
2005 году – 8, в 2006 году – 12, в 2007 году – 36, в 2008 году – 45, в 2009 году – 93, в 2010 году – 101, в 2011 году – 132, в 2012 году – 130.</w:t>
      </w:r>
      <w:r>
        <w:br/>
      </w:r>
      <w:r>
        <w:rPr>
          <w:rFonts w:ascii="Times New Roman"/>
          <w:b w:val="false"/>
          <w:i w:val="false"/>
          <w:color w:val="000000"/>
          <w:sz w:val="28"/>
        </w:rPr>
        <w:t>
      Успехи и достижения отрасли. В 2013 году завершен первый этап реализации Государственной программы развития и функционирования языков в Республике Казахстан на 2011 – 2020 годы.</w:t>
      </w:r>
      <w:r>
        <w:br/>
      </w:r>
      <w:r>
        <w:rPr>
          <w:rFonts w:ascii="Times New Roman"/>
          <w:b w:val="false"/>
          <w:i w:val="false"/>
          <w:color w:val="000000"/>
          <w:sz w:val="28"/>
        </w:rPr>
        <w:t>
      В рамках данного этапа обеспечено проведение целого комплекса мер, направленного, прежде всего, на совершенствование нормативно-правовой и методологической базы дальнейшего функционирования и развития языков.</w:t>
      </w:r>
      <w:r>
        <w:br/>
      </w:r>
      <w:r>
        <w:rPr>
          <w:rFonts w:ascii="Times New Roman"/>
          <w:b w:val="false"/>
          <w:i w:val="false"/>
          <w:color w:val="000000"/>
          <w:sz w:val="28"/>
        </w:rPr>
        <w:t>
      В результате обеспечена доработка стандартов языковой компетенции: сформирован проект типовых программ и учебно-методический комплекс для обучения казахского языка через модель непрерывного образования «Казахский язык как иностранный или как второй». Изданы стандарты владения казахским языком, лексический минимум, грамматический справочник, программы интерактивного пробного тестирования, учебно-методические пособия «Тіл құрал» по 5 уровням (уровни А1 - элементарное использование языка; А2 - базовый уровень, В1- средний уровень, В2 - уровень выше среднего, С1-высший уровень), которые доведены до государственных органов и центров по обучению государственному языку.</w:t>
      </w:r>
      <w:r>
        <w:br/>
      </w:r>
      <w:r>
        <w:rPr>
          <w:rFonts w:ascii="Times New Roman"/>
          <w:b w:val="false"/>
          <w:i w:val="false"/>
          <w:color w:val="000000"/>
          <w:sz w:val="28"/>
        </w:rPr>
        <w:t>
      Организовано проведение тестирования в он-лайн режиме на страницах действующего официального сайта www.kazakhtest.kz.</w:t>
      </w:r>
      <w:r>
        <w:br/>
      </w:r>
      <w:r>
        <w:rPr>
          <w:rFonts w:ascii="Times New Roman"/>
          <w:b w:val="false"/>
          <w:i w:val="false"/>
          <w:color w:val="000000"/>
          <w:sz w:val="28"/>
        </w:rPr>
        <w:t>
      В 2013 году по проекту «Методология системы аккредитации языковых центров» разработана методология аккредитации языковых центров, методика проведения внешней экспертизы, стандарты и критерии, руководство по аккредитации.</w:t>
      </w:r>
      <w:r>
        <w:br/>
      </w:r>
      <w:r>
        <w:rPr>
          <w:rFonts w:ascii="Times New Roman"/>
          <w:b w:val="false"/>
          <w:i w:val="false"/>
          <w:color w:val="000000"/>
          <w:sz w:val="28"/>
        </w:rPr>
        <w:t>
      Продолжается выпуск самой разнообразной литературы на казахском языке. В свет вышли 25 томник «Мировой классики», 15-ти томник детской литературы «Әлем балалар әдебиетінің інжу-маржандары», 60-томное издание сказок для самых маленьких «Ертегілер елінде», 64-томное издание научно-познавательной литературы для детей «Мен оқығанды ұнатамын!», 5-томник «Қазақ балалар әдебиетінің классикалық үлгілері», издан 15 томный словарь литературного казахского языка (толковый словарь) и многое другое. Данная литература распространена по всем регионам республики. Среди выпущенной учебно-методической, научной, справочной, публицистической литературы казахско-русский, русско-казахский 10-томный терминологический словарь, учебно-методический комплекс «Қазақ тілі. «Тілдарын» уровня А-1, учебное пособие «Суретті қазақ тілі», «Қазақ қолөнері аталымдарының түсіндірме сөздігі», «Өсімдік атауларының түсіндірме сөздігі», Арабша-орысша-қазақша, қазақша-орысша-арабша халықаралық қатынастар және саяси лексика сөздігі», «Цитология, эмбриология, гистология, анатомия терминдерінің түсіндірмелі ақпараттық сөздігі», «Химия. Балаларға арналған энциклопедиялық анықтамалық» и ряд других материалов.</w:t>
      </w:r>
      <w:r>
        <w:br/>
      </w:r>
      <w:r>
        <w:rPr>
          <w:rFonts w:ascii="Times New Roman"/>
          <w:b w:val="false"/>
          <w:i w:val="false"/>
          <w:color w:val="000000"/>
          <w:sz w:val="28"/>
        </w:rPr>
        <w:t>
      Всего в 2013 году было реализовано 85 издательских проектов, среди которых 36 учебно-методических пособий, 19 наименований книг для детей, 20 отраслевых словарей и 10 производных произведений. Запущен целый ряд телепроектов: реалити-шоу «Біз қазақша сөйлейміз», развлекательная программа с участием представителей неказахской национальности говорящих на казахском языке «Қазақша сөйлейміз», уроки по изучению казахского языка «Қазақша оңай – Казахский легко» и др.</w:t>
      </w:r>
      <w:r>
        <w:br/>
      </w:r>
      <w:r>
        <w:rPr>
          <w:rFonts w:ascii="Times New Roman"/>
          <w:b w:val="false"/>
          <w:i w:val="false"/>
          <w:color w:val="000000"/>
          <w:sz w:val="28"/>
        </w:rPr>
        <w:t>
      В сфере ономастики 21 января 2013 года принят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ономастики». В сфере терминологии налажена работа отраслевых терминологических групп. Наряду с постоянной работой по проведению экспертизы и утверждению новых терминов на заседаниях Республиканской терминологической комиссии, начата работа над 30-томным терминологическим словарем.</w:t>
      </w:r>
      <w:r>
        <w:br/>
      </w:r>
      <w:r>
        <w:rPr>
          <w:rFonts w:ascii="Times New Roman"/>
          <w:b w:val="false"/>
          <w:i w:val="false"/>
          <w:color w:val="000000"/>
          <w:sz w:val="28"/>
        </w:rPr>
        <w:t>
      В рамках поэтапного перевода делопроизводства на государственный язык обеспечена работа автоматизированной системы мониторинга делопроизводства на государственном языке. Удельный объем делопроизводства на государственном языке в государственных органах в общем объеме документооборота составляет 84 %.</w:t>
      </w:r>
      <w:r>
        <w:br/>
      </w:r>
      <w:r>
        <w:rPr>
          <w:rFonts w:ascii="Times New Roman"/>
          <w:b w:val="false"/>
          <w:i w:val="false"/>
          <w:color w:val="000000"/>
          <w:sz w:val="28"/>
        </w:rPr>
        <w:t>
      В целях усиления ответственности за нарушение законодательства в сфере языковой политики, при оформлении визуальной продукции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ономастики» введена компетенция местных исполнительных органов на проведение соответствующего контроля.</w:t>
      </w:r>
      <w:r>
        <w:br/>
      </w:r>
      <w:r>
        <w:rPr>
          <w:rFonts w:ascii="Times New Roman"/>
          <w:b w:val="false"/>
          <w:i w:val="false"/>
          <w:color w:val="000000"/>
          <w:sz w:val="28"/>
        </w:rPr>
        <w:t>
      Формирование толерантной языковой среды. По стране действуют 190 воскресных школ при этно-культурных объединениях, где созданы условия для обучения родному языку представителей более 30 этносов, проживающих в Казахстане. Во всех языковых центрах ведется работа по обучению казахскому и английскому языкам для всех категорий граждан, в том числе социально уязвимых. Прорабатывается вопрос по составлению и изданию учебников для воскресных школ на языках их обучения.</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Неравномерный уровень владения государственным языком в обществе.</w:t>
      </w:r>
      <w:r>
        <w:br/>
      </w:r>
      <w:r>
        <w:rPr>
          <w:rFonts w:ascii="Times New Roman"/>
          <w:b w:val="false"/>
          <w:i w:val="false"/>
          <w:color w:val="000000"/>
          <w:sz w:val="28"/>
        </w:rPr>
        <w:t>
      Второе. Снижение языковой культуры казахстанского общества.</w:t>
      </w:r>
      <w:r>
        <w:br/>
      </w:r>
      <w:r>
        <w:rPr>
          <w:rFonts w:ascii="Times New Roman"/>
          <w:b w:val="false"/>
          <w:i w:val="false"/>
          <w:color w:val="000000"/>
          <w:sz w:val="28"/>
        </w:rPr>
        <w:t>
      Третье. Необходимость сохранения и укрепления лингвистического капитала казахстанцев.</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Низкий уровень подготовки преподавателей и специалистов казахского языка, отсутствие системы стимулирования и мониторинга процесса овладения государственным языком являются сдерживающим фактором в деле повышения уровня владения государственным языком в обществе.</w:t>
      </w:r>
      <w:r>
        <w:br/>
      </w:r>
      <w:r>
        <w:rPr>
          <w:rFonts w:ascii="Times New Roman"/>
          <w:b w:val="false"/>
          <w:i w:val="false"/>
          <w:color w:val="000000"/>
          <w:sz w:val="28"/>
        </w:rPr>
        <w:t>
      Значимым фактором в процессе внедрения государственного языка в социально-коммуникативное пространство страны выступают расширение сфер его активного применения в области международных коммуникаций, досуга и развлечений, его развития в качестве языка закона, науки и новых технологий, повышение престижа употребления и популяризация государственного языка как семейной ценности.</w:t>
      </w:r>
      <w:r>
        <w:br/>
      </w:r>
      <w:r>
        <w:rPr>
          <w:rFonts w:ascii="Times New Roman"/>
          <w:b w:val="false"/>
          <w:i w:val="false"/>
          <w:color w:val="000000"/>
          <w:sz w:val="28"/>
        </w:rPr>
        <w:t>
      В сфере повышения языковой культуры, укрепления лингвистического капитала казахстанского общества приоритетным являются решение проблем в области терминологии, антропонимики и ономастики, содействие в совершенствовании культуры речи и письменности, а также создание толерантной языковой среды.</w:t>
      </w:r>
    </w:p>
    <w:p>
      <w:pPr>
        <w:spacing w:after="0"/>
        <w:ind w:left="0"/>
        <w:jc w:val="both"/>
      </w:pPr>
      <w:r>
        <w:rPr>
          <w:rFonts w:ascii="Times New Roman"/>
          <w:b/>
          <w:i w:val="false"/>
          <w:color w:val="000000"/>
          <w:sz w:val="28"/>
        </w:rPr>
        <w:t>      Стратегическое направление 3. Дальнейшее укрепление государственности и единства нации, обеспечение внутриполитической стабильности.</w:t>
      </w:r>
      <w:r>
        <w:br/>
      </w:r>
      <w:r>
        <w:rPr>
          <w:rFonts w:ascii="Times New Roman"/>
          <w:b w:val="false"/>
          <w:i w:val="false"/>
          <w:color w:val="000000"/>
          <w:sz w:val="28"/>
        </w:rPr>
        <w:t>
      1. Основные параметры развития регулируемой отрасли или сферы деятельности.</w:t>
      </w:r>
      <w:r>
        <w:br/>
      </w:r>
      <w:r>
        <w:rPr>
          <w:rFonts w:ascii="Times New Roman"/>
          <w:b w:val="false"/>
          <w:i w:val="false"/>
          <w:color w:val="000000"/>
          <w:sz w:val="28"/>
        </w:rPr>
        <w:t>
      Состояние инфраструктуры общественно-политической сферы. В республике действуют 9 политических партий, 818 этнокультурных объединений (далее – ЭКО), более 25 000 неправительственных организаций (далее – НПО) и ряд профсоюзных организаций.</w:t>
      </w:r>
      <w:r>
        <w:br/>
      </w:r>
      <w:r>
        <w:rPr>
          <w:rFonts w:ascii="Times New Roman"/>
          <w:b w:val="false"/>
          <w:i w:val="false"/>
          <w:color w:val="000000"/>
          <w:sz w:val="28"/>
        </w:rPr>
        <w:t>
      Успехи и достижения. С целью системного изучения состояния и тенденций развития общественно-политических процессов, происходящих в стране, межэтнических отношений Министерством налажен механизм системного мониторинга ситуации. Ведется работа по проведению информационно-пропагандистских мероприятий, направленных на разъяснение основных приоритетов развития страны, стратегических программных документов. Согласно социологическим данным, уровень информированности населения о программных документах и основных направлениях развития государственной политики – более 86,1 %.</w:t>
      </w:r>
      <w:r>
        <w:br/>
      </w:r>
      <w:r>
        <w:rPr>
          <w:rFonts w:ascii="Times New Roman"/>
          <w:b w:val="false"/>
          <w:i w:val="false"/>
          <w:color w:val="000000"/>
          <w:sz w:val="28"/>
        </w:rPr>
        <w:t>
      При координирующей роли Министерства эффективно реализована Концепция развития гражданского общества на 2006 – 2011 годы, ставшая основой социального партнерства власти, бизнеса и НПО. В результате повседневной практикой стало широкое привлечение НПО к разработке законопроектов, реализации программ, проведению общественных слушаний по важнейшим вопросам развития страны. На регулярной основе проводятся гражданские форумы, определяющие приоритеты партнерства государства и НПО. С 2011 года в стратегические планы всех заинтересованных госорганов интегрированы индикаторы эффективности их взаимодействия с гражданским сектором.</w:t>
      </w:r>
      <w:r>
        <w:br/>
      </w:r>
      <w:r>
        <w:rPr>
          <w:rFonts w:ascii="Times New Roman"/>
          <w:b w:val="false"/>
          <w:i w:val="false"/>
          <w:color w:val="000000"/>
          <w:sz w:val="28"/>
        </w:rPr>
        <w:t>
      Из средств государственного социального заказа финансируются все республиканские творческие союзы, Фонд Ассамблеи народа Казахстана, Всемирная Ассоциация казахов, Ассоциация выпускников президентской программы «Болашақ», Ассоциация деловых женщин, Конгресс молодежи Казахстана и другие женские, молодежные НПО.</w:t>
      </w:r>
      <w:r>
        <w:br/>
      </w:r>
      <w:r>
        <w:rPr>
          <w:rFonts w:ascii="Times New Roman"/>
          <w:b w:val="false"/>
          <w:i w:val="false"/>
          <w:color w:val="000000"/>
          <w:sz w:val="28"/>
        </w:rPr>
        <w:t>
      В 2013 году Министерством реализовано более 60 проектов, абсолютное большинство из них направлены на широкое разъяснение и мобилизацию всего общества, на реализацию Стратегии развития страны до 2050 года, ежегодных Посланий Главы государства. В соответствии с поручением Главы государства, данных в статье «Социальная модернизация Казахстана: двадцать шагов к обществу всеобщего труда» Распоряжением Государственного Секретаря Республики Казахстан утверждена Рекомендация по подготовке и проведению национальных, государственных, профессиональных и иных праздников в Республике Казахстан (от 15 января 2013 года № 1).</w:t>
      </w:r>
      <w:r>
        <w:br/>
      </w:r>
      <w:r>
        <w:rPr>
          <w:rFonts w:ascii="Times New Roman"/>
          <w:b w:val="false"/>
          <w:i w:val="false"/>
          <w:color w:val="000000"/>
          <w:sz w:val="28"/>
        </w:rPr>
        <w:t>
      Сфера книгоиздательства Казахстана переживает сегодня определенный подъем. В настоящее время в Книжной палате зарегистрировано 364 издательств и издающих организаций. Расширяется ассортимент издаваемой социально-важной литературы, улучшается полиграфическое исполнение и художественное оформление книг. Социально-важная литература – это художественные, научные, публицистические, энциклопедические и другие актуальные произведения, направленные на повышение духовно-образовательного и интеллектуально-культурного потенциала общества, воспитание подрастающего поколения в духе патриотизма и общемировых ценностных идеалов, а также популяризирующие достижения в общественно-политической, социально-экономической, научно-образовательной и культурной жизни страны.</w:t>
      </w:r>
      <w:r>
        <w:br/>
      </w:r>
      <w:r>
        <w:rPr>
          <w:rFonts w:ascii="Times New Roman"/>
          <w:b w:val="false"/>
          <w:i w:val="false"/>
          <w:color w:val="000000"/>
          <w:sz w:val="28"/>
        </w:rPr>
        <w:t>
      Совершенствование законодательной базы. С 1 января 2012 года действует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 внесении изменений и дополнений в некоторые законодательные акты Республики Казахстан по вопросам государственного социального заказа», в рамках которого Министерство культуры определено уполномоченным органом в области реализации государственного социального заказа. Нормативно закреплена отраслевая регламентация государственного социального заказа и совершенствование процедуры его мониторинга.</w:t>
      </w:r>
      <w:r>
        <w:br/>
      </w:r>
      <w:r>
        <w:rPr>
          <w:rFonts w:ascii="Times New Roman"/>
          <w:b w:val="false"/>
          <w:i w:val="false"/>
          <w:color w:val="000000"/>
          <w:sz w:val="28"/>
        </w:rPr>
        <w:t>
      2. Анализ основных проблем.</w:t>
      </w:r>
      <w:r>
        <w:br/>
      </w:r>
      <w:r>
        <w:rPr>
          <w:rFonts w:ascii="Times New Roman"/>
          <w:b w:val="false"/>
          <w:i w:val="false"/>
          <w:color w:val="000000"/>
          <w:sz w:val="28"/>
        </w:rPr>
        <w:t>
      Первое. Существует необходимость совершенствования методологии проведения информационно-пропагандистской работы среди населения, а также создания методологической базы в области обеспечения деятельности «диалоговых площадок».</w:t>
      </w:r>
      <w:r>
        <w:br/>
      </w:r>
      <w:r>
        <w:rPr>
          <w:rFonts w:ascii="Times New Roman"/>
          <w:b w:val="false"/>
          <w:i w:val="false"/>
          <w:color w:val="000000"/>
          <w:sz w:val="28"/>
        </w:rPr>
        <w:t>
      Второе. Требует совершенствования практика обеспечения неукоснительного соблюдения законодательства в сфере государственных символов.</w:t>
      </w:r>
      <w:r>
        <w:br/>
      </w:r>
      <w:r>
        <w:rPr>
          <w:rFonts w:ascii="Times New Roman"/>
          <w:b w:val="false"/>
          <w:i w:val="false"/>
          <w:color w:val="000000"/>
          <w:sz w:val="28"/>
        </w:rPr>
        <w:t>
      Третье. В области формирования и размещения государственного социального заказа требуется дальнейшее совершенствование его организационно-методического обеспечения.</w:t>
      </w:r>
      <w:r>
        <w:br/>
      </w:r>
      <w:r>
        <w:rPr>
          <w:rFonts w:ascii="Times New Roman"/>
          <w:b w:val="false"/>
          <w:i w:val="false"/>
          <w:color w:val="000000"/>
          <w:sz w:val="28"/>
        </w:rPr>
        <w:t>
      3. Оценка основных внешних и внутренних факторов.</w:t>
      </w:r>
      <w:r>
        <w:br/>
      </w:r>
      <w:r>
        <w:rPr>
          <w:rFonts w:ascii="Times New Roman"/>
          <w:b w:val="false"/>
          <w:i w:val="false"/>
          <w:color w:val="000000"/>
          <w:sz w:val="28"/>
        </w:rPr>
        <w:t>
      Учитывая, что одной из ключевых задач государства является проведение эффективной идеологической работы с широкими слоями населения, требуются дальнейшее совершенствование механизмов и методов организации информационно-пропагандистской деятельности, расширение сотрудничества в этой сфере с институтами гражданского общества, разработка и внедрение методологической и технической базы, отвечающих современным требованиям.</w:t>
      </w:r>
    </w:p>
    <w:p>
      <w:pPr>
        <w:spacing w:after="0"/>
        <w:ind w:left="0"/>
        <w:jc w:val="both"/>
      </w:pPr>
      <w:r>
        <w:rPr>
          <w:rFonts w:ascii="Times New Roman"/>
          <w:b/>
          <w:i w:val="false"/>
          <w:color w:val="000000"/>
          <w:sz w:val="28"/>
        </w:rPr>
        <w:t>                  3. Стратегические направления, цели, задачи,</w:t>
      </w:r>
      <w:r>
        <w:br/>
      </w:r>
      <w:r>
        <w:rPr>
          <w:rFonts w:ascii="Times New Roman"/>
          <w:b w:val="false"/>
          <w:i w:val="false"/>
          <w:color w:val="000000"/>
          <w:sz w:val="28"/>
        </w:rPr>
        <w:t>
</w:t>
      </w:r>
      <w:r>
        <w:rPr>
          <w:rFonts w:ascii="Times New Roman"/>
          <w:b/>
          <w:i w:val="false"/>
          <w:color w:val="000000"/>
          <w:sz w:val="28"/>
        </w:rPr>
        <w:t>                           целевые индикаторы, мероприятия</w:t>
      </w:r>
      <w:r>
        <w:br/>
      </w:r>
      <w:r>
        <w:rPr>
          <w:rFonts w:ascii="Times New Roman"/>
          <w:b w:val="false"/>
          <w:i w:val="false"/>
          <w:color w:val="000000"/>
          <w:sz w:val="28"/>
        </w:rPr>
        <w:t>
</w:t>
      </w:r>
      <w:r>
        <w:rPr>
          <w:rFonts w:ascii="Times New Roman"/>
          <w:b/>
          <w:i w:val="false"/>
          <w:color w:val="000000"/>
          <w:sz w:val="28"/>
        </w:rPr>
        <w:t>                               и показатели результатов</w:t>
      </w:r>
    </w:p>
    <w:p>
      <w:pPr>
        <w:spacing w:after="0"/>
        <w:ind w:left="0"/>
        <w:jc w:val="both"/>
      </w:pPr>
      <w:r>
        <w:rPr>
          <w:rFonts w:ascii="Times New Roman"/>
          <w:b/>
          <w:i w:val="false"/>
          <w:color w:val="000000"/>
          <w:sz w:val="28"/>
        </w:rPr>
        <w:t>                         Стратегические направления, цели,</w:t>
      </w:r>
      <w:r>
        <w:br/>
      </w:r>
      <w:r>
        <w:rPr>
          <w:rFonts w:ascii="Times New Roman"/>
          <w:b w:val="false"/>
          <w:i w:val="false"/>
          <w:color w:val="000000"/>
          <w:sz w:val="28"/>
        </w:rPr>
        <w:t>
</w:t>
      </w:r>
      <w:r>
        <w:rPr>
          <w:rFonts w:ascii="Times New Roman"/>
          <w:b/>
          <w:i w:val="false"/>
          <w:color w:val="000000"/>
          <w:sz w:val="28"/>
        </w:rPr>
        <w:t>                      задачи, целевые индикаторы, мероприятия</w:t>
      </w:r>
      <w:r>
        <w:br/>
      </w:r>
      <w:r>
        <w:rPr>
          <w:rFonts w:ascii="Times New Roman"/>
          <w:b w:val="false"/>
          <w:i w:val="false"/>
          <w:color w:val="000000"/>
          <w:sz w:val="28"/>
        </w:rPr>
        <w:t>
</w:t>
      </w:r>
      <w:r>
        <w:rPr>
          <w:rFonts w:ascii="Times New Roman"/>
          <w:b/>
          <w:i w:val="false"/>
          <w:color w:val="000000"/>
          <w:sz w:val="28"/>
        </w:rPr>
        <w:t>                              и показатели результатов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5"/>
        <w:gridCol w:w="2945"/>
        <w:gridCol w:w="1607"/>
        <w:gridCol w:w="738"/>
        <w:gridCol w:w="739"/>
        <w:gridCol w:w="781"/>
        <w:gridCol w:w="951"/>
        <w:gridCol w:w="738"/>
        <w:gridCol w:w="952"/>
        <w:gridCol w:w="974"/>
      </w:tblGrid>
      <w:tr>
        <w:trPr>
          <w:trHeight w:val="375"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Единица</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6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 сферы культуры и искусства</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1.1 Популяризация отечественной культуры в стране и за рубежом</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бюджетных программ, направленные на достижение данной цели (003, 005, 006, 007, 008, 009, 010, 012, 013, 014, 015, 016)</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удовлетворенности населения качеством услуг в сфере культуры</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 исследования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социально значимых и культурных мероприятий, проведенных в стране и за рубежом</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подведомственных 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1.1.1 Сохранение и популяризация историко-культурного наследия в рамках реализации Национального стратегического проекта «Мәдени мұра»</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восстановленных, отреставрированных и прошедших консервацию объектов культурного наследия от общего количества объектов, вошедших в государственные списки памятников истории и культуры республиканского и местного значения</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количество мероприятий, направленных на популяризацию историко-культурного наследия в стране и за рубежом</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проектах «Мәдени мұра»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10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Комплексное изучение историко-культурного наследия Казахстана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национального исторического наследия в стране и за рубежом</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контентом информационно-познавательных веб-порталов об историко-культурном наследии Казахстана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1.1.2 Расширение доступа населения к культурным ценностям</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4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Среднее число посетителей (посещений) организаций культуры на 1000 человек:</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Агентства по</w:t>
            </w:r>
            <w:r>
              <w:br/>
            </w:r>
            <w:r>
              <w:rPr>
                <w:rFonts w:ascii="Times New Roman"/>
                <w:b w:val="false"/>
                <w:i w:val="false"/>
                <w:color w:val="000000"/>
                <w:sz w:val="20"/>
              </w:rPr>
              <w:t>
</w:t>
            </w:r>
            <w:r>
              <w:rPr>
                <w:rFonts w:ascii="Times New Roman"/>
                <w:b w:val="false"/>
                <w:i w:val="false"/>
                <w:color w:val="000000"/>
                <w:sz w:val="20"/>
              </w:rPr>
              <w:t>статистике</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посетителей библиотек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16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посещений театров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4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посещений музеев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r>
      <w:tr>
        <w:trPr>
          <w:trHeight w:val="30"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национального библиотечного книжного фонда, переведенного в цифровой формат</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Посещаемость информационной системы «Электронный государственный библиотечный фонд «Библиотека Казахстана»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w:t>
            </w:r>
            <w:r>
              <w:br/>
            </w:r>
            <w:r>
              <w:rPr>
                <w:rFonts w:ascii="Times New Roman"/>
                <w:b w:val="false"/>
                <w:i w:val="false"/>
                <w:color w:val="000000"/>
                <w:sz w:val="20"/>
              </w:rPr>
              <w:t>
</w:t>
            </w:r>
            <w:r>
              <w:rPr>
                <w:rFonts w:ascii="Times New Roman"/>
                <w:b w:val="false"/>
                <w:i w:val="false"/>
                <w:color w:val="000000"/>
                <w:sz w:val="20"/>
              </w:rPr>
              <w:t>система учета</w:t>
            </w:r>
            <w:r>
              <w:br/>
            </w:r>
            <w:r>
              <w:rPr>
                <w:rFonts w:ascii="Times New Roman"/>
                <w:b w:val="false"/>
                <w:i w:val="false"/>
                <w:color w:val="000000"/>
                <w:sz w:val="20"/>
              </w:rPr>
              <w:t>
</w:t>
            </w:r>
            <w:r>
              <w:rPr>
                <w:rFonts w:ascii="Times New Roman"/>
                <w:b w:val="false"/>
                <w:i w:val="false"/>
                <w:color w:val="000000"/>
                <w:sz w:val="20"/>
              </w:rPr>
              <w:t>посещаемости</w:t>
            </w:r>
            <w:r>
              <w:br/>
            </w:r>
            <w:r>
              <w:rPr>
                <w:rFonts w:ascii="Times New Roman"/>
                <w:b w:val="false"/>
                <w:i w:val="false"/>
                <w:color w:val="000000"/>
                <w:sz w:val="20"/>
              </w:rPr>
              <w:t>
</w:t>
            </w:r>
            <w:r>
              <w:rPr>
                <w:rFonts w:ascii="Times New Roman"/>
                <w:b w:val="false"/>
                <w:i w:val="false"/>
                <w:color w:val="000000"/>
                <w:sz w:val="20"/>
              </w:rPr>
              <w:t>портала kazneb.kz</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обеспечение государственных организаций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объектов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 государственных организаций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Наполнение контентом электронного государственного библиотечного фонда «Библиотека Казахстана»</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1.1.3 Продвижение на рынке услуг отечественного продукта культуры</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отечественных фильмов в общем объеме кинопроката</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репертуара</w:t>
            </w:r>
            <w:r>
              <w:br/>
            </w:r>
            <w:r>
              <w:rPr>
                <w:rFonts w:ascii="Times New Roman"/>
                <w:b w:val="false"/>
                <w:i w:val="false"/>
                <w:color w:val="000000"/>
                <w:sz w:val="20"/>
              </w:rPr>
              <w:t>
</w:t>
            </w:r>
            <w:r>
              <w:rPr>
                <w:rFonts w:ascii="Times New Roman"/>
                <w:b w:val="false"/>
                <w:i w:val="false"/>
                <w:color w:val="000000"/>
                <w:sz w:val="20"/>
              </w:rPr>
              <w:t>кинотеатров</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88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новых театральных постановок в республиканских театрах (ежегодный срез)</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учреждений культуры, прошедших стажировки в стране и за рубежом</w:t>
            </w:r>
          </w:p>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деятелей в сфере культуры (поддержка талантливых личностей, одаренной молодежи, обеспечение выплат государственных премий и стипендий деятелям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 государственных организаций культуры</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социально значимых, культурных, а также направленных на правовое воспитание молодежи мероприятий</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национальных фильмов</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Утверждение Концепции государственной культурной политики в Республике Казахстан</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31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7"/>
        <w:gridCol w:w="3119"/>
        <w:gridCol w:w="1268"/>
        <w:gridCol w:w="758"/>
        <w:gridCol w:w="822"/>
        <w:gridCol w:w="779"/>
        <w:gridCol w:w="758"/>
        <w:gridCol w:w="759"/>
        <w:gridCol w:w="1227"/>
        <w:gridCol w:w="1143"/>
      </w:tblGrid>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толерантной языковой среды как фактора единства народа Казахстана</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2.1 Развитие государственного языка и лингвистического капитала казахстанцев</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направленные на достижение данной цели (004)</w:t>
            </w:r>
          </w:p>
        </w:tc>
      </w:tr>
      <w:tr>
        <w:trPr>
          <w:trHeight w:val="27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7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государственным языком</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75" w:hRule="atLeast"/>
        </w:trPr>
        <w:tc>
          <w:tcPr>
            <w:tcW w:w="2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государственным, русским и английским языками</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2926"/>
        <w:gridCol w:w="1438"/>
        <w:gridCol w:w="766"/>
        <w:gridCol w:w="826"/>
        <w:gridCol w:w="786"/>
        <w:gridCol w:w="1055"/>
        <w:gridCol w:w="746"/>
        <w:gridCol w:w="949"/>
        <w:gridCol w:w="1142"/>
      </w:tblGrid>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2.1.1 Расширение социально-коммуникативных и консолидирующих функций государственного языка</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Число обучающихся в центрах обучения казахскому языку</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центров</w:t>
            </w:r>
            <w:r>
              <w:br/>
            </w:r>
            <w:r>
              <w:rPr>
                <w:rFonts w:ascii="Times New Roman"/>
                <w:b w:val="false"/>
                <w:i w:val="false"/>
                <w:color w:val="000000"/>
                <w:sz w:val="20"/>
              </w:rPr>
              <w:t>
</w:t>
            </w:r>
            <w:r>
              <w:rPr>
                <w:rFonts w:ascii="Times New Roman"/>
                <w:b w:val="false"/>
                <w:i w:val="false"/>
                <w:color w:val="000000"/>
                <w:sz w:val="20"/>
              </w:rPr>
              <w:t>обучения</w:t>
            </w:r>
            <w:r>
              <w:br/>
            </w:r>
            <w:r>
              <w:rPr>
                <w:rFonts w:ascii="Times New Roman"/>
                <w:b w:val="false"/>
                <w:i w:val="false"/>
                <w:color w:val="000000"/>
                <w:sz w:val="20"/>
              </w:rPr>
              <w:t>
</w:t>
            </w:r>
            <w:r>
              <w:rPr>
                <w:rFonts w:ascii="Times New Roman"/>
                <w:b w:val="false"/>
                <w:i w:val="false"/>
                <w:color w:val="000000"/>
                <w:sz w:val="20"/>
              </w:rPr>
              <w:t>казахскому языку</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32 500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35 500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38 000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42 000</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45 500</w:t>
            </w:r>
          </w:p>
        </w:tc>
      </w:tr>
      <w:tr>
        <w:trPr>
          <w:trHeight w:val="126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Удельный объем делопроизводства на государственном языке в государственных органах в общем объеме документооборота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w:t>
            </w:r>
            <w:r>
              <w:br/>
            </w:r>
            <w:r>
              <w:rPr>
                <w:rFonts w:ascii="Times New Roman"/>
                <w:b w:val="false"/>
                <w:i w:val="false"/>
                <w:color w:val="000000"/>
                <w:sz w:val="20"/>
              </w:rPr>
              <w:t>
</w:t>
            </w:r>
            <w:r>
              <w:rPr>
                <w:rFonts w:ascii="Times New Roman"/>
                <w:b w:val="false"/>
                <w:i w:val="false"/>
                <w:color w:val="000000"/>
                <w:sz w:val="20"/>
              </w:rPr>
              <w:t>процесса ведения</w:t>
            </w:r>
            <w:r>
              <w:br/>
            </w:r>
            <w:r>
              <w:rPr>
                <w:rFonts w:ascii="Times New Roman"/>
                <w:b w:val="false"/>
                <w:i w:val="false"/>
                <w:color w:val="000000"/>
                <w:sz w:val="20"/>
              </w:rPr>
              <w:t>
</w:t>
            </w:r>
            <w:r>
              <w:rPr>
                <w:rFonts w:ascii="Times New Roman"/>
                <w:b w:val="false"/>
                <w:i w:val="false"/>
                <w:color w:val="000000"/>
                <w:sz w:val="20"/>
              </w:rPr>
              <w:t>документооборота</w:t>
            </w:r>
            <w:r>
              <w:br/>
            </w:r>
            <w:r>
              <w:rPr>
                <w:rFonts w:ascii="Times New Roman"/>
                <w:b w:val="false"/>
                <w:i w:val="false"/>
                <w:color w:val="000000"/>
                <w:sz w:val="20"/>
              </w:rPr>
              <w:t>
</w:t>
            </w:r>
            <w:r>
              <w:rPr>
                <w:rFonts w:ascii="Times New Roman"/>
                <w:b w:val="false"/>
                <w:i w:val="false"/>
                <w:color w:val="000000"/>
                <w:sz w:val="20"/>
              </w:rPr>
              <w:t>на государственном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27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Посещаемость Национального портала государственного языка</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w:t>
            </w:r>
            <w:r>
              <w:br/>
            </w:r>
            <w:r>
              <w:rPr>
                <w:rFonts w:ascii="Times New Roman"/>
                <w:b w:val="false"/>
                <w:i w:val="false"/>
                <w:color w:val="000000"/>
                <w:sz w:val="20"/>
              </w:rPr>
              <w:t>
</w:t>
            </w:r>
            <w:r>
              <w:rPr>
                <w:rFonts w:ascii="Times New Roman"/>
                <w:b w:val="false"/>
                <w:i w:val="false"/>
                <w:color w:val="000000"/>
                <w:sz w:val="20"/>
              </w:rPr>
              <w:t>система учета</w:t>
            </w:r>
            <w:r>
              <w:br/>
            </w:r>
            <w:r>
              <w:rPr>
                <w:rFonts w:ascii="Times New Roman"/>
                <w:b w:val="false"/>
                <w:i w:val="false"/>
                <w:color w:val="000000"/>
                <w:sz w:val="20"/>
              </w:rPr>
              <w:t>
</w:t>
            </w:r>
            <w:r>
              <w:rPr>
                <w:rFonts w:ascii="Times New Roman"/>
                <w:b w:val="false"/>
                <w:i w:val="false"/>
                <w:color w:val="000000"/>
                <w:sz w:val="20"/>
              </w:rPr>
              <w:t>посетителей</w:t>
            </w:r>
            <w:r>
              <w:br/>
            </w:r>
            <w:r>
              <w:rPr>
                <w:rFonts w:ascii="Times New Roman"/>
                <w:b w:val="false"/>
                <w:i w:val="false"/>
                <w:color w:val="000000"/>
                <w:sz w:val="20"/>
              </w:rPr>
              <w:t>
</w:t>
            </w:r>
            <w:r>
              <w:rPr>
                <w:rFonts w:ascii="Times New Roman"/>
                <w:b w:val="false"/>
                <w:i w:val="false"/>
                <w:color w:val="000000"/>
                <w:sz w:val="20"/>
              </w:rPr>
              <w:t>портала</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27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стран проживания казахской диаспоры, охваченных организационно-методическими мероприятиями</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Всемирной</w:t>
            </w:r>
            <w:r>
              <w:br/>
            </w:r>
            <w:r>
              <w:rPr>
                <w:rFonts w:ascii="Times New Roman"/>
                <w:b w:val="false"/>
                <w:i w:val="false"/>
                <w:color w:val="000000"/>
                <w:sz w:val="20"/>
              </w:rPr>
              <w:t>
</w:t>
            </w:r>
            <w:r>
              <w:rPr>
                <w:rFonts w:ascii="Times New Roman"/>
                <w:b w:val="false"/>
                <w:i w:val="false"/>
                <w:color w:val="000000"/>
                <w:sz w:val="20"/>
              </w:rPr>
              <w:t>ассоциации казахов</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05"/>
        <w:gridCol w:w="761"/>
        <w:gridCol w:w="1031"/>
        <w:gridCol w:w="720"/>
        <w:gridCol w:w="927"/>
        <w:gridCol w:w="1116"/>
      </w:tblGrid>
      <w:tr>
        <w:trPr>
          <w:trHeight w:val="45" w:hRule="atLeast"/>
        </w:trPr>
        <w:tc>
          <w:tcPr>
            <w:tcW w:w="9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vMerge/>
            <w:tcBorders>
              <w:top w:val="nil"/>
              <w:left w:val="single" w:color="cfcfcf" w:sz="5"/>
              <w:bottom w:val="single" w:color="cfcfcf" w:sz="5"/>
              <w:right w:val="single" w:color="cfcfcf" w:sz="5"/>
            </w:tcBorders>
          </w:tcP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подготовительной работы по переводу казахского языка на латинскую графику (создание Межведомственной рабочей группы, проведение круглых столов, конференций, семинаров на республиканском и международном уровнях)</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20" w:hRule="atLeast"/>
        </w:trPr>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мероприятий, направленных на популяризацию, повышение престижа и расширение сферы применения государственного языка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усовершенствованию, модернизации и систематизации лексического фонда казахского языка (в сфере ономастики, терминологии, антропонимики)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политико-дипломатической, методической и организационной поддержки соотечественникам, проживающим за рубежом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75" w:hRule="atLeast"/>
        </w:trPr>
        <w:tc>
          <w:tcPr>
            <w:tcW w:w="9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системы аналитической и исследовательской работы по проблемам соотечественников, проживающих за рубежом</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2"/>
        <w:gridCol w:w="2932"/>
        <w:gridCol w:w="1441"/>
        <w:gridCol w:w="759"/>
        <w:gridCol w:w="823"/>
        <w:gridCol w:w="781"/>
        <w:gridCol w:w="1058"/>
        <w:gridCol w:w="738"/>
        <w:gridCol w:w="951"/>
        <w:gridCol w:w="1145"/>
      </w:tblGrid>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2.1.2 Сохранение и укрепление лингвистического капитала казахстанцев</w:t>
            </w:r>
          </w:p>
        </w:tc>
      </w:tr>
      <w:tr>
        <w:trPr>
          <w:trHeight w:val="28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русским языком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английским языком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75" w:hRule="atLeast"/>
        </w:trPr>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этносов, имеющих этно-культурные объединения, охваченных курсами по обучению родному языку</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 ЭКО</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3"/>
        <w:gridCol w:w="2753"/>
        <w:gridCol w:w="1353"/>
        <w:gridCol w:w="713"/>
        <w:gridCol w:w="773"/>
        <w:gridCol w:w="733"/>
        <w:gridCol w:w="993"/>
        <w:gridCol w:w="454"/>
        <w:gridCol w:w="776"/>
        <w:gridCol w:w="703"/>
        <w:gridCol w:w="737"/>
        <w:gridCol w:w="6"/>
        <w:gridCol w:w="813"/>
      </w:tblGrid>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30" w:hRule="atLeast"/>
        </w:trPr>
        <w:tc>
          <w:tcPr>
            <w:tcW w:w="0" w:type="auto"/>
            <w:gridSpan w:val="5"/>
            <w:vMerge/>
            <w:tcBorders>
              <w:top w:val="nil"/>
              <w:left w:val="single" w:color="cfcfcf" w:sz="5"/>
              <w:bottom w:val="single" w:color="cfcfcf" w:sz="5"/>
              <w:right w:val="single" w:color="cfcfcf" w:sz="5"/>
            </w:tcBorders>
          </w:tcP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русского языка в коммуникативно-языковом пространстве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условий для сохранения языков и взаимообогащения культур этносов, проживающих в Казахстане</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работы по сохранению широкого образовательного пространства процесса обучения иностранным языкам</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Выработка мер, направленных на поощрение внедрения трехъязычия</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70" w:hRule="atLeast"/>
        </w:trPr>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w:t>
            </w:r>
            <w:r>
              <w:br/>
            </w:r>
            <w:r>
              <w:rPr>
                <w:rFonts w:ascii="Times New Roman"/>
                <w:b w:val="false"/>
                <w:i w:val="false"/>
                <w:color w:val="000000"/>
                <w:sz w:val="20"/>
              </w:rPr>
              <w:t>
</w:t>
            </w:r>
            <w:r>
              <w:rPr>
                <w:rFonts w:ascii="Times New Roman"/>
                <w:b w:val="false"/>
                <w:i w:val="false"/>
                <w:color w:val="000000"/>
                <w:sz w:val="20"/>
              </w:rPr>
              <w:t>информации</w:t>
            </w:r>
          </w:p>
        </w:tc>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w:t>
            </w:r>
            <w:r>
              <w:br/>
            </w:r>
            <w:r>
              <w:rPr>
                <w:rFonts w:ascii="Times New Roman"/>
                <w:b w:val="false"/>
                <w:i w:val="false"/>
                <w:color w:val="000000"/>
                <w:sz w:val="20"/>
              </w:rPr>
              <w:t>
</w:t>
            </w:r>
            <w:r>
              <w:rPr>
                <w:rFonts w:ascii="Times New Roman"/>
                <w:b w:val="false"/>
                <w:i w:val="false"/>
                <w:color w:val="000000"/>
                <w:sz w:val="20"/>
              </w:rPr>
              <w:t>период</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2"/>
        <w:gridCol w:w="2932"/>
        <w:gridCol w:w="1600"/>
        <w:gridCol w:w="749"/>
        <w:gridCol w:w="749"/>
        <w:gridCol w:w="789"/>
        <w:gridCol w:w="949"/>
        <w:gridCol w:w="750"/>
        <w:gridCol w:w="950"/>
        <w:gridCol w:w="970"/>
      </w:tblGrid>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Дальнейшее укрепление государственности и единства нации, обеспечение внутриполитической стабильности</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Обеспечение единства нации и укрепление казахстанского патриотизма</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Коды бюджетной программы, направленные на достижение данной цели (011)</w:t>
            </w:r>
          </w:p>
        </w:tc>
      </w:tr>
      <w:tr>
        <w:trPr>
          <w:trHeight w:val="16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индикаторы</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в общественном сознании Стратегии развития государства и государственной политики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положительно оценившего взаимоотношения институтов гражданского общества и государства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правовой грамотности населения в сфере применения государственных символов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социально значимых проектов, реализованных совместно с НПО</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проектов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Прозрачность решений, принимаемых государственными органами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r>
              <w:br/>
            </w:r>
            <w:r>
              <w:rPr>
                <w:rFonts w:ascii="Times New Roman"/>
                <w:b w:val="false"/>
                <w:i w:val="false"/>
                <w:color w:val="000000"/>
                <w:sz w:val="20"/>
              </w:rPr>
              <w:t>
</w:t>
            </w:r>
            <w:r>
              <w:rPr>
                <w:rFonts w:ascii="Times New Roman"/>
                <w:b w:val="false"/>
                <w:i w:val="false"/>
                <w:color w:val="000000"/>
                <w:sz w:val="20"/>
              </w:rPr>
              <w:t>ГИК ВЭФ</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Общественное доверие политикам</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w:t>
            </w:r>
            <w:r>
              <w:br/>
            </w:r>
            <w:r>
              <w:rPr>
                <w:rFonts w:ascii="Times New Roman"/>
                <w:b w:val="false"/>
                <w:i w:val="false"/>
                <w:color w:val="000000"/>
                <w:sz w:val="20"/>
              </w:rPr>
              <w:t>
</w:t>
            </w:r>
            <w:r>
              <w:rPr>
                <w:rFonts w:ascii="Times New Roman"/>
                <w:b w:val="false"/>
                <w:i w:val="false"/>
                <w:color w:val="000000"/>
                <w:sz w:val="20"/>
              </w:rPr>
              <w:t>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r>
              <w:br/>
            </w:r>
            <w:r>
              <w:rPr>
                <w:rFonts w:ascii="Times New Roman"/>
                <w:b w:val="false"/>
                <w:i w:val="false"/>
                <w:color w:val="000000"/>
                <w:sz w:val="20"/>
              </w:rPr>
              <w:t>
</w:t>
            </w:r>
            <w:r>
              <w:rPr>
                <w:rFonts w:ascii="Times New Roman"/>
                <w:b w:val="false"/>
                <w:i w:val="false"/>
                <w:color w:val="000000"/>
                <w:sz w:val="20"/>
              </w:rPr>
              <w:t>ГИК ВЭФ</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Фаворитизм в решениях государственных служащих</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w:t>
            </w:r>
            <w:r>
              <w:br/>
            </w:r>
            <w:r>
              <w:rPr>
                <w:rFonts w:ascii="Times New Roman"/>
                <w:b w:val="false"/>
                <w:i w:val="false"/>
                <w:color w:val="000000"/>
                <w:sz w:val="20"/>
              </w:rPr>
              <w:t>
</w:t>
            </w:r>
            <w:r>
              <w:rPr>
                <w:rFonts w:ascii="Times New Roman"/>
                <w:b w:val="false"/>
                <w:i w:val="false"/>
                <w:color w:val="000000"/>
                <w:sz w:val="20"/>
              </w:rPr>
              <w:t>Глобального</w:t>
            </w:r>
            <w:r>
              <w:br/>
            </w:r>
            <w:r>
              <w:rPr>
                <w:rFonts w:ascii="Times New Roman"/>
                <w:b w:val="false"/>
                <w:i w:val="false"/>
                <w:color w:val="000000"/>
                <w:sz w:val="20"/>
              </w:rPr>
              <w:t>
</w:t>
            </w:r>
            <w:r>
              <w:rPr>
                <w:rFonts w:ascii="Times New Roman"/>
                <w:b w:val="false"/>
                <w:i w:val="false"/>
                <w:color w:val="000000"/>
                <w:sz w:val="20"/>
              </w:rPr>
              <w:t>индекса</w:t>
            </w:r>
            <w:r>
              <w:br/>
            </w:r>
            <w:r>
              <w:rPr>
                <w:rFonts w:ascii="Times New Roman"/>
                <w:b w:val="false"/>
                <w:i w:val="false"/>
                <w:color w:val="000000"/>
                <w:sz w:val="20"/>
              </w:rPr>
              <w:t>
</w:t>
            </w:r>
            <w:r>
              <w:rPr>
                <w:rFonts w:ascii="Times New Roman"/>
                <w:b w:val="false"/>
                <w:i w:val="false"/>
                <w:color w:val="000000"/>
                <w:sz w:val="20"/>
              </w:rPr>
              <w:t>конкурентоспособ</w:t>
            </w:r>
            <w:r>
              <w:rPr>
                <w:rFonts w:ascii="Times New Roman"/>
                <w:b w:val="false"/>
                <w:i w:val="false"/>
                <w:color w:val="000000"/>
                <w:sz w:val="20"/>
              </w:rPr>
              <w:t>ности Всемирного</w:t>
            </w:r>
            <w:r>
              <w:br/>
            </w:r>
            <w:r>
              <w:rPr>
                <w:rFonts w:ascii="Times New Roman"/>
                <w:b w:val="false"/>
                <w:i w:val="false"/>
                <w:color w:val="000000"/>
                <w:sz w:val="20"/>
              </w:rPr>
              <w:t>
</w:t>
            </w:r>
            <w:r>
              <w:rPr>
                <w:rFonts w:ascii="Times New Roman"/>
                <w:b w:val="false"/>
                <w:i w:val="false"/>
                <w:color w:val="000000"/>
                <w:sz w:val="20"/>
              </w:rPr>
              <w:t>экономического</w:t>
            </w:r>
            <w:r>
              <w:br/>
            </w:r>
            <w:r>
              <w:rPr>
                <w:rFonts w:ascii="Times New Roman"/>
                <w:b w:val="false"/>
                <w:i w:val="false"/>
                <w:color w:val="000000"/>
                <w:sz w:val="20"/>
              </w:rPr>
              <w:t>
</w:t>
            </w:r>
            <w:r>
              <w:rPr>
                <w:rFonts w:ascii="Times New Roman"/>
                <w:b w:val="false"/>
                <w:i w:val="false"/>
                <w:color w:val="000000"/>
                <w:sz w:val="20"/>
              </w:rPr>
              <w:t>форума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 в</w:t>
            </w:r>
            <w:r>
              <w:br/>
            </w:r>
            <w:r>
              <w:rPr>
                <w:rFonts w:ascii="Times New Roman"/>
                <w:b w:val="false"/>
                <w:i w:val="false"/>
                <w:color w:val="000000"/>
                <w:sz w:val="20"/>
              </w:rPr>
              <w:t>
</w:t>
            </w:r>
            <w:r>
              <w:rPr>
                <w:rFonts w:ascii="Times New Roman"/>
                <w:b w:val="false"/>
                <w:i w:val="false"/>
                <w:color w:val="000000"/>
                <w:sz w:val="20"/>
              </w:rPr>
              <w:t>рейтинге</w:t>
            </w:r>
            <w:r>
              <w:br/>
            </w:r>
            <w:r>
              <w:rPr>
                <w:rFonts w:ascii="Times New Roman"/>
                <w:b w:val="false"/>
                <w:i w:val="false"/>
                <w:color w:val="000000"/>
                <w:sz w:val="20"/>
              </w:rPr>
              <w:t>
</w:t>
            </w:r>
            <w:r>
              <w:rPr>
                <w:rFonts w:ascii="Times New Roman"/>
                <w:b w:val="false"/>
                <w:i w:val="false"/>
                <w:color w:val="000000"/>
                <w:sz w:val="20"/>
              </w:rPr>
              <w:t>ГИК ВЭФ</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Сохранение и укрепление межэтнического согласия, дальнейшее повышение роли Ассамблеи народа Казахстана</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положительно оценившего государственную политику в сфере межэтнических отношений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программных документах, направленных на укрепление ценностей толерантности и межэтнического согласия</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социально значимых проектов, направленных на сохранение и развитие культуры и традиций всех этносов, проживающих в Республике Казахстан</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конкурса по</w:t>
            </w:r>
            <w:r>
              <w:br/>
            </w:r>
            <w:r>
              <w:rPr>
                <w:rFonts w:ascii="Times New Roman"/>
                <w:b w:val="false"/>
                <w:i w:val="false"/>
                <w:color w:val="000000"/>
                <w:sz w:val="20"/>
              </w:rPr>
              <w:t>
</w:t>
            </w:r>
            <w:r>
              <w:rPr>
                <w:rFonts w:ascii="Times New Roman"/>
                <w:b w:val="false"/>
                <w:i w:val="false"/>
                <w:color w:val="000000"/>
                <w:sz w:val="20"/>
              </w:rPr>
              <w:t>размещению</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финан-</w:t>
            </w:r>
            <w:r>
              <w:br/>
            </w:r>
            <w:r>
              <w:rPr>
                <w:rFonts w:ascii="Times New Roman"/>
                <w:b w:val="false"/>
                <w:i w:val="false"/>
                <w:color w:val="000000"/>
                <w:sz w:val="20"/>
              </w:rPr>
              <w:t>
</w:t>
            </w:r>
            <w:r>
              <w:rPr>
                <w:rFonts w:ascii="Times New Roman"/>
                <w:b w:val="false"/>
                <w:i w:val="false"/>
                <w:color w:val="000000"/>
                <w:sz w:val="20"/>
              </w:rPr>
              <w:t>сиро-</w:t>
            </w:r>
            <w:r>
              <w:br/>
            </w:r>
            <w:r>
              <w:rPr>
                <w:rFonts w:ascii="Times New Roman"/>
                <w:b w:val="false"/>
                <w:i w:val="false"/>
                <w:color w:val="000000"/>
                <w:sz w:val="20"/>
              </w:rPr>
              <w:t>
</w:t>
            </w:r>
            <w:r>
              <w:rPr>
                <w:rFonts w:ascii="Times New Roman"/>
                <w:b w:val="false"/>
                <w:i w:val="false"/>
                <w:color w:val="000000"/>
                <w:sz w:val="20"/>
              </w:rPr>
              <w:t>вания)</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комплекса разноформатных мероприятий, направленных на пропаганду идей толерантности и межэтнического согласия</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Ежеквартальный мониторинг межэтнической ситуации в казахстанском обществе</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3.1.2 Разъяснение и пропаганда Стратегии и приоритетов развития Казахстана и проводимой государственной политики</w:t>
            </w:r>
          </w:p>
        </w:tc>
      </w:tr>
      <w:tr>
        <w:trPr>
          <w:trHeight w:val="6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программных документах и основных направлениях государственной политики по результатам проведения информационно-пропагандистских мероприятий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16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работе по применению и пропаганде государственных символов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160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обеспеченности государственных учреждений имиджевыми материалами, популяризирующими государственные символы</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w:t>
            </w:r>
            <w:r>
              <w:br/>
            </w:r>
            <w:r>
              <w:rPr>
                <w:rFonts w:ascii="Times New Roman"/>
                <w:b w:val="false"/>
                <w:i w:val="false"/>
                <w:color w:val="000000"/>
                <w:sz w:val="20"/>
              </w:rPr>
              <w:t>
</w:t>
            </w:r>
            <w:r>
              <w:rPr>
                <w:rFonts w:ascii="Times New Roman"/>
                <w:b w:val="false"/>
                <w:i w:val="false"/>
                <w:color w:val="000000"/>
                <w:sz w:val="20"/>
              </w:rPr>
              <w:t>инспекционных</w:t>
            </w:r>
            <w:r>
              <w:br/>
            </w:r>
            <w:r>
              <w:rPr>
                <w:rFonts w:ascii="Times New Roman"/>
                <w:b w:val="false"/>
                <w:i w:val="false"/>
                <w:color w:val="000000"/>
                <w:sz w:val="20"/>
              </w:rPr>
              <w:t>
</w:t>
            </w:r>
            <w:r>
              <w:rPr>
                <w:rFonts w:ascii="Times New Roman"/>
                <w:b w:val="false"/>
                <w:i w:val="false"/>
                <w:color w:val="000000"/>
                <w:sz w:val="20"/>
              </w:rPr>
              <w:t>проверок/данные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r>
              <w:br/>
            </w:r>
            <w:r>
              <w:rPr>
                <w:rFonts w:ascii="Times New Roman"/>
                <w:b w:val="false"/>
                <w:i w:val="false"/>
                <w:color w:val="000000"/>
                <w:sz w:val="20"/>
              </w:rPr>
              <w:t>
</w:t>
            </w:r>
            <w:r>
              <w:rPr>
                <w:rFonts w:ascii="Times New Roman"/>
                <w:b w:val="false"/>
                <w:i w:val="false"/>
                <w:color w:val="000000"/>
                <w:sz w:val="20"/>
              </w:rPr>
              <w:t>учреждений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42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женщин во власти на уровне принятия решений</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w:t>
            </w:r>
            <w:r>
              <w:br/>
            </w:r>
            <w:r>
              <w:rPr>
                <w:rFonts w:ascii="Times New Roman"/>
                <w:b w:val="false"/>
                <w:i w:val="false"/>
                <w:color w:val="000000"/>
                <w:sz w:val="20"/>
              </w:rPr>
              <w:t>
</w:t>
            </w:r>
            <w:r>
              <w:rPr>
                <w:rFonts w:ascii="Times New Roman"/>
                <w:b w:val="false"/>
                <w:i w:val="false"/>
                <w:color w:val="000000"/>
                <w:sz w:val="20"/>
              </w:rPr>
              <w:t>структурных</w:t>
            </w:r>
            <w:r>
              <w:br/>
            </w:r>
            <w:r>
              <w:rPr>
                <w:rFonts w:ascii="Times New Roman"/>
                <w:b w:val="false"/>
                <w:i w:val="false"/>
                <w:color w:val="000000"/>
                <w:sz w:val="20"/>
              </w:rPr>
              <w:t>
</w:t>
            </w:r>
            <w:r>
              <w:rPr>
                <w:rFonts w:ascii="Times New Roman"/>
                <w:b w:val="false"/>
                <w:i w:val="false"/>
                <w:color w:val="000000"/>
                <w:sz w:val="20"/>
              </w:rPr>
              <w:t>подразделений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37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комплекса мероприятий по разъяснению и пропаганде программных документов и основных направлений государственной политики</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9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комплекса мероприятий, направленных на пропаганду государственных символов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общественного мнения на предмет восприятия основных приоритетов ежегодных Посланий Президента Республики Казахстан</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3.1.3 Расширение участия институтов гражданского общества в реализации Стратегии развития страны</w:t>
            </w:r>
          </w:p>
        </w:tc>
      </w:tr>
      <w:tr>
        <w:trPr>
          <w:trHeight w:val="24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160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проектов, реализованных совместно с НПО и бизнес-сектором (от общего числа реализованных проектов)</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поставщиков</w:t>
            </w:r>
            <w:r>
              <w:br/>
            </w:r>
            <w:r>
              <w:rPr>
                <w:rFonts w:ascii="Times New Roman"/>
                <w:b w:val="false"/>
                <w:i w:val="false"/>
                <w:color w:val="000000"/>
                <w:sz w:val="20"/>
              </w:rPr>
              <w:t>
</w:t>
            </w:r>
            <w:r>
              <w:rPr>
                <w:rFonts w:ascii="Times New Roman"/>
                <w:b w:val="false"/>
                <w:i w:val="false"/>
                <w:color w:val="000000"/>
                <w:sz w:val="20"/>
              </w:rPr>
              <w:t>по</w:t>
            </w:r>
            <w:r>
              <w:br/>
            </w:r>
            <w:r>
              <w:rPr>
                <w:rFonts w:ascii="Times New Roman"/>
                <w:b w:val="false"/>
                <w:i w:val="false"/>
                <w:color w:val="000000"/>
                <w:sz w:val="20"/>
              </w:rPr>
              <w:t>
</w:t>
            </w:r>
            <w:r>
              <w:rPr>
                <w:rFonts w:ascii="Times New Roman"/>
                <w:b w:val="false"/>
                <w:i w:val="false"/>
                <w:color w:val="000000"/>
                <w:sz w:val="20"/>
              </w:rPr>
              <w:t>государственному</w:t>
            </w:r>
            <w:r>
              <w:br/>
            </w:r>
            <w:r>
              <w:rPr>
                <w:rFonts w:ascii="Times New Roman"/>
                <w:b w:val="false"/>
                <w:i w:val="false"/>
                <w:color w:val="000000"/>
                <w:sz w:val="20"/>
              </w:rPr>
              <w:t>
</w:t>
            </w:r>
            <w:r>
              <w:rPr>
                <w:rFonts w:ascii="Times New Roman"/>
                <w:b w:val="false"/>
                <w:i w:val="false"/>
                <w:color w:val="000000"/>
                <w:sz w:val="20"/>
              </w:rPr>
              <w:t>социальному заказу</w:t>
            </w:r>
            <w:r>
              <w:br/>
            </w:r>
            <w:r>
              <w:rPr>
                <w:rFonts w:ascii="Times New Roman"/>
                <w:b w:val="false"/>
                <w:i w:val="false"/>
                <w:color w:val="000000"/>
                <w:sz w:val="20"/>
              </w:rPr>
              <w:t>
</w:t>
            </w:r>
            <w:r>
              <w:rPr>
                <w:rFonts w:ascii="Times New Roman"/>
                <w:b w:val="false"/>
                <w:i w:val="false"/>
                <w:color w:val="000000"/>
                <w:sz w:val="20"/>
              </w:rPr>
              <w:t>и подведомственных</w:t>
            </w:r>
            <w:r>
              <w:br/>
            </w:r>
            <w:r>
              <w:rPr>
                <w:rFonts w:ascii="Times New Roman"/>
                <w:b w:val="false"/>
                <w:i w:val="false"/>
                <w:color w:val="000000"/>
                <w:sz w:val="20"/>
              </w:rPr>
              <w:t>
</w:t>
            </w:r>
            <w:r>
              <w:rPr>
                <w:rFonts w:ascii="Times New Roman"/>
                <w:b w:val="false"/>
                <w:i w:val="false"/>
                <w:color w:val="000000"/>
                <w:sz w:val="20"/>
              </w:rPr>
              <w:t>организаций</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охваченного услугами НПО в рамках государственного социального заказа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НПО по</w:t>
            </w:r>
            <w:r>
              <w:br/>
            </w:r>
            <w:r>
              <w:rPr>
                <w:rFonts w:ascii="Times New Roman"/>
                <w:b w:val="false"/>
                <w:i w:val="false"/>
                <w:color w:val="000000"/>
                <w:sz w:val="20"/>
              </w:rPr>
              <w:t>
</w:t>
            </w:r>
            <w:r>
              <w:rPr>
                <w:rFonts w:ascii="Times New Roman"/>
                <w:b w:val="false"/>
                <w:i w:val="false"/>
                <w:color w:val="000000"/>
                <w:sz w:val="20"/>
              </w:rPr>
              <w:t>реализации</w:t>
            </w:r>
            <w:r>
              <w:br/>
            </w:r>
            <w:r>
              <w:rPr>
                <w:rFonts w:ascii="Times New Roman"/>
                <w:b w:val="false"/>
                <w:i w:val="false"/>
                <w:color w:val="000000"/>
                <w:sz w:val="20"/>
              </w:rPr>
              <w:t>
</w:t>
            </w:r>
            <w:r>
              <w:rPr>
                <w:rFonts w:ascii="Times New Roman"/>
                <w:b w:val="false"/>
                <w:i w:val="false"/>
                <w:color w:val="000000"/>
                <w:sz w:val="20"/>
              </w:rPr>
              <w:t>социально значимых</w:t>
            </w:r>
            <w:r>
              <w:br/>
            </w:r>
            <w:r>
              <w:rPr>
                <w:rFonts w:ascii="Times New Roman"/>
                <w:b w:val="false"/>
                <w:i w:val="false"/>
                <w:color w:val="000000"/>
                <w:sz w:val="20"/>
              </w:rPr>
              <w:t>
</w:t>
            </w:r>
            <w:r>
              <w:rPr>
                <w:rFonts w:ascii="Times New Roman"/>
                <w:b w:val="false"/>
                <w:i w:val="false"/>
                <w:color w:val="000000"/>
                <w:sz w:val="20"/>
              </w:rPr>
              <w:t>проектов в рамках</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«диалоговых площадок» с участием институтов гражданского общества, действующих на постоянной основе</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данные</w:t>
            </w:r>
            <w:r>
              <w:br/>
            </w:r>
            <w:r>
              <w:rPr>
                <w:rFonts w:ascii="Times New Roman"/>
                <w:b w:val="false"/>
                <w:i w:val="false"/>
                <w:color w:val="000000"/>
                <w:sz w:val="20"/>
              </w:rPr>
              <w:t>
</w:t>
            </w:r>
            <w:r>
              <w:rPr>
                <w:rFonts w:ascii="Times New Roman"/>
                <w:b w:val="false"/>
                <w:i w:val="false"/>
                <w:color w:val="000000"/>
                <w:sz w:val="20"/>
              </w:rPr>
              <w:t>государственных</w:t>
            </w:r>
            <w:r>
              <w:br/>
            </w:r>
            <w:r>
              <w:rPr>
                <w:rFonts w:ascii="Times New Roman"/>
                <w:b w:val="false"/>
                <w:i w:val="false"/>
                <w:color w:val="000000"/>
                <w:sz w:val="20"/>
              </w:rPr>
              <w:t>
</w:t>
            </w:r>
            <w:r>
              <w:rPr>
                <w:rFonts w:ascii="Times New Roman"/>
                <w:b w:val="false"/>
                <w:i w:val="false"/>
                <w:color w:val="000000"/>
                <w:sz w:val="20"/>
              </w:rPr>
              <w:t>органов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граждан, положительно оценивших услуги НПО в рамках государственного социального заказа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респондентов, положительно оценивших состояние нормативной правовой базы, регулирующей деятельность институтов гражданского общества</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социологические</w:t>
            </w:r>
            <w:r>
              <w:br/>
            </w:r>
            <w:r>
              <w:rPr>
                <w:rFonts w:ascii="Times New Roman"/>
                <w:b w:val="false"/>
                <w:i w:val="false"/>
                <w:color w:val="000000"/>
                <w:sz w:val="20"/>
              </w:rPr>
              <w:t>
</w:t>
            </w:r>
            <w:r>
              <w:rPr>
                <w:rFonts w:ascii="Times New Roman"/>
                <w:b w:val="false"/>
                <w:i w:val="false"/>
                <w:color w:val="000000"/>
                <w:sz w:val="20"/>
              </w:rPr>
              <w:t>исследования</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социально значимых проектов, направленных на реализацию гендерной политики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итоги конкурса по</w:t>
            </w:r>
            <w:r>
              <w:br/>
            </w:r>
            <w:r>
              <w:rPr>
                <w:rFonts w:ascii="Times New Roman"/>
                <w:b w:val="false"/>
                <w:i w:val="false"/>
                <w:color w:val="000000"/>
                <w:sz w:val="20"/>
              </w:rPr>
              <w:t>
</w:t>
            </w:r>
            <w:r>
              <w:rPr>
                <w:rFonts w:ascii="Times New Roman"/>
                <w:b w:val="false"/>
                <w:i w:val="false"/>
                <w:color w:val="000000"/>
                <w:sz w:val="20"/>
              </w:rPr>
              <w:t>размещению</w:t>
            </w:r>
            <w:r>
              <w:br/>
            </w:r>
            <w:r>
              <w:rPr>
                <w:rFonts w:ascii="Times New Roman"/>
                <w:b w:val="false"/>
                <w:i w:val="false"/>
                <w:color w:val="000000"/>
                <w:sz w:val="20"/>
              </w:rPr>
              <w:t>
</w:t>
            </w:r>
            <w:r>
              <w:rPr>
                <w:rFonts w:ascii="Times New Roman"/>
                <w:b w:val="false"/>
                <w:i w:val="false"/>
                <w:color w:val="000000"/>
                <w:sz w:val="20"/>
              </w:rPr>
              <w:t>государственного</w:t>
            </w:r>
            <w:r>
              <w:br/>
            </w:r>
            <w:r>
              <w:rPr>
                <w:rFonts w:ascii="Times New Roman"/>
                <w:b w:val="false"/>
                <w:i w:val="false"/>
                <w:color w:val="000000"/>
                <w:sz w:val="20"/>
              </w:rPr>
              <w:t>
</w:t>
            </w:r>
            <w:r>
              <w:rPr>
                <w:rFonts w:ascii="Times New Roman"/>
                <w:b w:val="false"/>
                <w:i w:val="false"/>
                <w:color w:val="000000"/>
                <w:sz w:val="20"/>
              </w:rPr>
              <w:t>социального заказа</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(от</w:t>
            </w:r>
            <w:r>
              <w:br/>
            </w:r>
            <w:r>
              <w:rPr>
                <w:rFonts w:ascii="Times New Roman"/>
                <w:b w:val="false"/>
                <w:i w:val="false"/>
                <w:color w:val="000000"/>
                <w:sz w:val="20"/>
              </w:rPr>
              <w:t>
</w:t>
            </w:r>
            <w:r>
              <w:rPr>
                <w:rFonts w:ascii="Times New Roman"/>
                <w:b w:val="false"/>
                <w:i w:val="false"/>
                <w:color w:val="000000"/>
                <w:sz w:val="20"/>
              </w:rPr>
              <w:t>общего</w:t>
            </w:r>
            <w:r>
              <w:br/>
            </w:r>
            <w:r>
              <w:rPr>
                <w:rFonts w:ascii="Times New Roman"/>
                <w:b w:val="false"/>
                <w:i w:val="false"/>
                <w:color w:val="000000"/>
                <w:sz w:val="20"/>
              </w:rPr>
              <w:t>
</w:t>
            </w:r>
            <w:r>
              <w:rPr>
                <w:rFonts w:ascii="Times New Roman"/>
                <w:b w:val="false"/>
                <w:i w:val="false"/>
                <w:color w:val="000000"/>
                <w:sz w:val="20"/>
              </w:rPr>
              <w:t>объема</w:t>
            </w:r>
            <w:r>
              <w:br/>
            </w:r>
            <w:r>
              <w:rPr>
                <w:rFonts w:ascii="Times New Roman"/>
                <w:b w:val="false"/>
                <w:i w:val="false"/>
                <w:color w:val="000000"/>
                <w:sz w:val="20"/>
              </w:rPr>
              <w:t>
</w:t>
            </w:r>
            <w:r>
              <w:rPr>
                <w:rFonts w:ascii="Times New Roman"/>
                <w:b w:val="false"/>
                <w:i w:val="false"/>
                <w:color w:val="000000"/>
                <w:sz w:val="20"/>
              </w:rPr>
              <w:t>госу-</w:t>
            </w:r>
            <w:r>
              <w:br/>
            </w:r>
            <w:r>
              <w:rPr>
                <w:rFonts w:ascii="Times New Roman"/>
                <w:b w:val="false"/>
                <w:i w:val="false"/>
                <w:color w:val="000000"/>
                <w:sz w:val="20"/>
              </w:rPr>
              <w:t>
</w:t>
            </w:r>
            <w:r>
              <w:rPr>
                <w:rFonts w:ascii="Times New Roman"/>
                <w:b w:val="false"/>
                <w:i w:val="false"/>
                <w:color w:val="000000"/>
                <w:sz w:val="20"/>
              </w:rPr>
              <w:t>дарст-</w:t>
            </w:r>
            <w:r>
              <w:br/>
            </w:r>
            <w:r>
              <w:rPr>
                <w:rFonts w:ascii="Times New Roman"/>
                <w:b w:val="false"/>
                <w:i w:val="false"/>
                <w:color w:val="000000"/>
                <w:sz w:val="20"/>
              </w:rPr>
              <w:t>
</w:t>
            </w:r>
            <w:r>
              <w:rPr>
                <w:rFonts w:ascii="Times New Roman"/>
                <w:b w:val="false"/>
                <w:i w:val="false"/>
                <w:color w:val="000000"/>
                <w:sz w:val="20"/>
              </w:rPr>
              <w:t>венно-</w:t>
            </w:r>
            <w:r>
              <w:br/>
            </w:r>
            <w:r>
              <w:rPr>
                <w:rFonts w:ascii="Times New Roman"/>
                <w:b w:val="false"/>
                <w:i w:val="false"/>
                <w:color w:val="000000"/>
                <w:sz w:val="20"/>
              </w:rPr>
              <w:t>
</w:t>
            </w:r>
            <w:r>
              <w:rPr>
                <w:rFonts w:ascii="Times New Roman"/>
                <w:b w:val="false"/>
                <w:i w:val="false"/>
                <w:color w:val="000000"/>
                <w:sz w:val="20"/>
              </w:rPr>
              <w:t>го социа-</w:t>
            </w:r>
            <w:r>
              <w:br/>
            </w:r>
            <w:r>
              <w:rPr>
                <w:rFonts w:ascii="Times New Roman"/>
                <w:b w:val="false"/>
                <w:i w:val="false"/>
                <w:color w:val="000000"/>
                <w:sz w:val="20"/>
              </w:rPr>
              <w:t>
</w:t>
            </w:r>
            <w:r>
              <w:rPr>
                <w:rFonts w:ascii="Times New Roman"/>
                <w:b w:val="false"/>
                <w:i w:val="false"/>
                <w:color w:val="000000"/>
                <w:sz w:val="20"/>
              </w:rPr>
              <w:t>льного</w:t>
            </w:r>
            <w:r>
              <w:br/>
            </w:r>
            <w:r>
              <w:rPr>
                <w:rFonts w:ascii="Times New Roman"/>
                <w:b w:val="false"/>
                <w:i w:val="false"/>
                <w:color w:val="000000"/>
                <w:sz w:val="20"/>
              </w:rPr>
              <w:t>
</w:t>
            </w:r>
            <w:r>
              <w:rPr>
                <w:rFonts w:ascii="Times New Roman"/>
                <w:b w:val="false"/>
                <w:i w:val="false"/>
                <w:color w:val="000000"/>
                <w:sz w:val="20"/>
              </w:rPr>
              <w:t>заказа)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r>
      <w:tr>
        <w:trPr>
          <w:trHeight w:val="225"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и проектов с участием институтов гражданского общества</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 мероприятий, направленных на формирование активной гражданской позиции казахстанцев</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3.1.4 Издание социально-важных видов литератур</w:t>
            </w:r>
          </w:p>
        </w:tc>
      </w:tr>
      <w:tr>
        <w:trPr>
          <w:trHeight w:val="18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прямых результатов</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наименований выпускаемой социально-важных видов литератур</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отчеты издательств</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75" w:hRule="atLeast"/>
        </w:trPr>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социально-важных видов литератур, распространенной по библиотекам республики</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акты</w:t>
            </w:r>
            <w:r>
              <w:br/>
            </w:r>
            <w:r>
              <w:rPr>
                <w:rFonts w:ascii="Times New Roman"/>
                <w:b w:val="false"/>
                <w:i w:val="false"/>
                <w:color w:val="000000"/>
                <w:sz w:val="20"/>
              </w:rPr>
              <w:t>
</w:t>
            </w:r>
            <w:r>
              <w:rPr>
                <w:rFonts w:ascii="Times New Roman"/>
                <w:b w:val="false"/>
                <w:i w:val="false"/>
                <w:color w:val="000000"/>
                <w:sz w:val="20"/>
              </w:rPr>
              <w:t>приема-передач</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12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для достижения показателей прямых результатов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r>
      <w:tr>
        <w:trPr>
          <w:trHeight w:val="375" w:hRule="atLeast"/>
        </w:trPr>
        <w:tc>
          <w:tcPr>
            <w:tcW w:w="0" w:type="auto"/>
            <w:gridSpan w:val="5"/>
            <w:vMerge/>
            <w:tcBorders>
              <w:top w:val="nil"/>
              <w:left w:val="single" w:color="cfcfcf" w:sz="5"/>
              <w:bottom w:val="single" w:color="cfcfcf" w:sz="5"/>
              <w:right w:val="single" w:color="cfcfcf" w:sz="5"/>
            </w:tcBorders>
          </w:tcP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тематических направлений по изданию социально-важной литературы</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перечня книгоиздающих организаций</w:t>
            </w:r>
          </w:p>
        </w:tc>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bl>
    <w:p>
      <w:pPr>
        <w:spacing w:after="0"/>
        <w:ind w:left="0"/>
        <w:jc w:val="both"/>
      </w:pPr>
      <w:r>
        <w:rPr>
          <w:rFonts w:ascii="Times New Roman"/>
          <w:b/>
          <w:i w:val="false"/>
          <w:color w:val="000000"/>
          <w:sz w:val="28"/>
        </w:rPr>
        <w:t>                        3.2 Соответствие стратегических</w:t>
      </w:r>
      <w:r>
        <w:br/>
      </w:r>
      <w:r>
        <w:rPr>
          <w:rFonts w:ascii="Times New Roman"/>
          <w:b w:val="false"/>
          <w:i w:val="false"/>
          <w:color w:val="000000"/>
          <w:sz w:val="28"/>
        </w:rPr>
        <w:t>
</w:t>
      </w:r>
      <w:r>
        <w:rPr>
          <w:rFonts w:ascii="Times New Roman"/>
          <w:b/>
          <w:i w:val="false"/>
          <w:color w:val="000000"/>
          <w:sz w:val="28"/>
        </w:rPr>
        <w:t>                   направлений и целей государственного органа</w:t>
      </w:r>
      <w:r>
        <w:br/>
      </w:r>
      <w:r>
        <w:rPr>
          <w:rFonts w:ascii="Times New Roman"/>
          <w:b w:val="false"/>
          <w:i w:val="false"/>
          <w:color w:val="000000"/>
          <w:sz w:val="28"/>
        </w:rPr>
        <w:t>
</w:t>
      </w:r>
      <w:r>
        <w:rPr>
          <w:rFonts w:ascii="Times New Roman"/>
          <w:b/>
          <w:i w:val="false"/>
          <w:color w:val="000000"/>
          <w:sz w:val="28"/>
        </w:rPr>
        <w:t>                        стратегическим целям государства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1"/>
        <w:gridCol w:w="7679"/>
      </w:tblGrid>
      <w:tr>
        <w:trPr>
          <w:trHeight w:val="795"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Стратегические направления и цели государственного органа</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и (или) программного документа</w:t>
            </w:r>
          </w:p>
        </w:tc>
      </w:tr>
      <w:tr>
        <w:trPr>
          <w:trHeight w:val="435" w:hRule="atLeast"/>
        </w:trPr>
        <w:tc>
          <w:tcPr>
            <w:tcW w:w="6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1.</w:t>
            </w:r>
            <w:r>
              <w:br/>
            </w:r>
            <w:r>
              <w:rPr>
                <w:rFonts w:ascii="Times New Roman"/>
                <w:b w:val="false"/>
                <w:i w:val="false"/>
                <w:color w:val="000000"/>
                <w:sz w:val="20"/>
              </w:rPr>
              <w:t>
</w:t>
            </w:r>
            <w:r>
              <w:rPr>
                <w:rFonts w:ascii="Times New Roman"/>
                <w:b w:val="false"/>
                <w:i w:val="false"/>
                <w:color w:val="000000"/>
                <w:sz w:val="20"/>
              </w:rPr>
              <w:t>Повышение конкурентоспособности сферы культуры и искусства</w:t>
            </w:r>
          </w:p>
        </w:tc>
      </w:tr>
      <w:tr>
        <w:trPr>
          <w:trHeight w:val="345" w:hRule="atLeast"/>
        </w:trPr>
        <w:tc>
          <w:tcPr>
            <w:tcW w:w="6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Популяризация отечественной культуры в стране и за рубежом</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1 марта 2006 года «Стратегия вхождения Казахстана в число 50-ти наиболее конкурентоспособных стран мира»</w:t>
            </w:r>
          </w:p>
        </w:tc>
      </w:tr>
      <w:tr>
        <w:trPr>
          <w:trHeight w:val="615"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w:t>
            </w:r>
            <w:r>
              <w:rPr>
                <w:rFonts w:ascii="Times New Roman"/>
                <w:b w:val="false"/>
                <w:i w:val="false"/>
                <w:color w:val="000000"/>
                <w:sz w:val="20"/>
              </w:rPr>
              <w:t xml:space="preserve">1 февраля 2010 года № 922 «О Стратегическом плане развития Республики Казахстан до </w:t>
            </w:r>
            <w:r>
              <w:rPr>
                <w:rFonts w:ascii="Times New Roman"/>
                <w:b w:val="false"/>
                <w:i w:val="false"/>
                <w:color w:val="000000"/>
                <w:sz w:val="20"/>
              </w:rPr>
              <w:t>2020 года»</w:t>
            </w:r>
          </w:p>
        </w:tc>
      </w:tr>
      <w:tr>
        <w:trPr>
          <w:trHeight w:val="345"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w:t>
            </w:r>
            <w:r>
              <w:br/>
            </w:r>
            <w:r>
              <w:rPr>
                <w:rFonts w:ascii="Times New Roman"/>
                <w:b w:val="false"/>
                <w:i w:val="false"/>
                <w:color w:val="000000"/>
                <w:sz w:val="20"/>
              </w:rPr>
              <w:t>
</w:t>
            </w:r>
            <w:r>
              <w:rPr>
                <w:rFonts w:ascii="Times New Roman"/>
                <w:b w:val="false"/>
                <w:i w:val="false"/>
                <w:color w:val="000000"/>
                <w:sz w:val="20"/>
              </w:rPr>
              <w:t>14 декабря 2012 года «Стратегия «Казахстан-2050»: новый политический курс состоявшегося государства»</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w:t>
            </w:r>
            <w:r>
              <w:br/>
            </w:r>
            <w:r>
              <w:rPr>
                <w:rFonts w:ascii="Times New Roman"/>
                <w:b w:val="false"/>
                <w:i w:val="false"/>
                <w:color w:val="000000"/>
                <w:sz w:val="20"/>
              </w:rPr>
              <w:t>
</w:t>
            </w:r>
            <w:r>
              <w:rPr>
                <w:rFonts w:ascii="Times New Roman"/>
                <w:b w:val="false"/>
                <w:i w:val="false"/>
                <w:color w:val="000000"/>
                <w:sz w:val="20"/>
              </w:rPr>
              <w:t>Создание толерантной языковой среды как фактора единства народа Казахстана</w:t>
            </w:r>
          </w:p>
        </w:tc>
      </w:tr>
      <w:tr>
        <w:trPr>
          <w:trHeight w:val="30" w:hRule="atLeast"/>
        </w:trPr>
        <w:tc>
          <w:tcPr>
            <w:tcW w:w="6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Развитие государственного языка и лингвистического капитала казахстанцев</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w:t>
            </w:r>
            <w:r>
              <w:rPr>
                <w:rFonts w:ascii="Times New Roman"/>
                <w:b w:val="false"/>
                <w:i w:val="false"/>
                <w:color w:val="000000"/>
                <w:sz w:val="20"/>
              </w:rPr>
              <w:t>6 февраля 2008 года «Повышение благосостояния народа Казахстана – главная цель государственной политики»</w:t>
            </w:r>
          </w:p>
        </w:tc>
      </w:tr>
      <w:tr>
        <w:trPr>
          <w:trHeight w:val="96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w:t>
            </w:r>
            <w:r>
              <w:rPr>
                <w:rFonts w:ascii="Times New Roman"/>
                <w:b w:val="false"/>
                <w:i w:val="false"/>
                <w:color w:val="000000"/>
                <w:sz w:val="20"/>
              </w:rPr>
              <w:t xml:space="preserve">1 февраля 2010 года № 922 «О Стратегическом плане развития Республики Казахстан до </w:t>
            </w:r>
            <w:r>
              <w:rPr>
                <w:rFonts w:ascii="Times New Roman"/>
                <w:b w:val="false"/>
                <w:i w:val="false"/>
                <w:color w:val="000000"/>
                <w:sz w:val="20"/>
              </w:rPr>
              <w:t>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w:t>
            </w:r>
            <w:r>
              <w:rPr>
                <w:rFonts w:ascii="Times New Roman"/>
                <w:b w:val="false"/>
                <w:i w:val="false"/>
                <w:color w:val="000000"/>
                <w:sz w:val="20"/>
              </w:rPr>
              <w:t>28 января 2011 года «Построим будущее вместе!»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29 июня 2011 года № 110 «О Государственной программе развития и функционирования языков в Республике Казахстан на 2011-2020 годы»</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w:t>
            </w:r>
            <w:r>
              <w:rPr>
                <w:rFonts w:ascii="Times New Roman"/>
                <w:b w:val="false"/>
                <w:i w:val="false"/>
                <w:color w:val="000000"/>
                <w:sz w:val="20"/>
              </w:rPr>
              <w:t>14 декабря 2012 года «Стратегия «Казахстан-2050»: новый политический курс состоявшегося государства»</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3.</w:t>
            </w:r>
            <w:r>
              <w:br/>
            </w:r>
            <w:r>
              <w:rPr>
                <w:rFonts w:ascii="Times New Roman"/>
                <w:b w:val="false"/>
                <w:i w:val="false"/>
                <w:color w:val="000000"/>
                <w:sz w:val="20"/>
              </w:rPr>
              <w:t>
</w:t>
            </w:r>
            <w:r>
              <w:rPr>
                <w:rFonts w:ascii="Times New Roman"/>
                <w:b w:val="false"/>
                <w:i w:val="false"/>
                <w:color w:val="000000"/>
                <w:sz w:val="20"/>
              </w:rPr>
              <w:t>Дальнейшее укрепление государственности и единства нации, обеспечение внутриполитической стабильности</w:t>
            </w:r>
          </w:p>
        </w:tc>
      </w:tr>
      <w:tr>
        <w:trPr>
          <w:trHeight w:val="30" w:hRule="atLeast"/>
        </w:trPr>
        <w:tc>
          <w:tcPr>
            <w:tcW w:w="6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Обеспечение единства нации и формирование казахстанского патриотизма</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w:t>
            </w:r>
            <w:r>
              <w:rPr>
                <w:rFonts w:ascii="Times New Roman"/>
                <w:b w:val="false"/>
                <w:i w:val="false"/>
                <w:color w:val="000000"/>
                <w:sz w:val="20"/>
              </w:rPr>
              <w:t>6 февраля 2008 года «Повышение благосостояния народа Казахстана – главная цель государственной политики»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w:t>
            </w:r>
            <w:r>
              <w:rPr>
                <w:rFonts w:ascii="Times New Roman"/>
                <w:b w:val="false"/>
                <w:i w:val="false"/>
                <w:color w:val="000000"/>
                <w:sz w:val="20"/>
              </w:rPr>
              <w:t>29 января 2010 года «Новое десятилетие – новый экономический подъем – новые возможности Казахстана»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Указ</w:t>
            </w:r>
            <w:r>
              <w:rPr>
                <w:rFonts w:ascii="Times New Roman"/>
                <w:b w:val="false"/>
                <w:i w:val="false"/>
                <w:color w:val="000000"/>
                <w:sz w:val="20"/>
              </w:rPr>
              <w:t xml:space="preserve"> Президента Республики Казахстан от </w:t>
            </w:r>
            <w:r>
              <w:rPr>
                <w:rFonts w:ascii="Times New Roman"/>
                <w:b w:val="false"/>
                <w:i w:val="false"/>
                <w:color w:val="000000"/>
                <w:sz w:val="20"/>
              </w:rPr>
              <w:t xml:space="preserve">1 февраля 2010 года № 922 «О Стратегическом плане развития Республики Казахстан до </w:t>
            </w:r>
            <w:r>
              <w:rPr>
                <w:rFonts w:ascii="Times New Roman"/>
                <w:b w:val="false"/>
                <w:i w:val="false"/>
                <w:color w:val="000000"/>
                <w:sz w:val="20"/>
              </w:rPr>
              <w:t>2020 года»</w:t>
            </w:r>
          </w:p>
        </w:tc>
      </w:tr>
      <w:tr>
        <w:trPr>
          <w:trHeight w:val="30" w:hRule="atLeast"/>
        </w:trPr>
        <w:tc>
          <w:tcPr>
            <w:tcW w:w="0" w:type="auto"/>
            <w:vMerge/>
            <w:tcBorders>
              <w:top w:val="nil"/>
              <w:left w:val="single" w:color="cfcfcf" w:sz="5"/>
              <w:bottom w:val="single" w:color="cfcfcf" w:sz="5"/>
              <w:right w:val="single" w:color="cfcfcf" w:sz="5"/>
            </w:tcBorders>
          </w:tcP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Послание</w:t>
            </w:r>
            <w:r>
              <w:rPr>
                <w:rFonts w:ascii="Times New Roman"/>
                <w:b w:val="false"/>
                <w:i w:val="false"/>
                <w:color w:val="000000"/>
                <w:sz w:val="20"/>
              </w:rPr>
              <w:t xml:space="preserve"> Президента Республики Казахстан от </w:t>
            </w:r>
            <w:r>
              <w:rPr>
                <w:rFonts w:ascii="Times New Roman"/>
                <w:b w:val="false"/>
                <w:i w:val="false"/>
                <w:color w:val="000000"/>
                <w:sz w:val="20"/>
              </w:rPr>
              <w:t>14 декабря 2012 года «Стратегия «Казахстан-2050»: новый политический курс состоявшегося государства»</w:t>
            </w:r>
          </w:p>
        </w:tc>
      </w:tr>
    </w:tbl>
    <w:p>
      <w:pPr>
        <w:spacing w:after="0"/>
        <w:ind w:left="0"/>
        <w:jc w:val="both"/>
      </w:pPr>
      <w:r>
        <w:rPr>
          <w:rFonts w:ascii="Times New Roman"/>
          <w:b/>
          <w:i w:val="false"/>
          <w:color w:val="000000"/>
          <w:sz w:val="28"/>
        </w:rPr>
        <w:t>                        4. Развитие функциональных возможностей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29"/>
        <w:gridCol w:w="6138"/>
        <w:gridCol w:w="2633"/>
      </w:tblGrid>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стратегического направления, цели и задачи государственного органа</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реализации стратегического направления, цели и задачи государственного органа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Период реализации</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1. Повышение конкурентоспособности сферы культуры и искусства</w:t>
            </w:r>
            <w:r>
              <w:br/>
            </w:r>
            <w:r>
              <w:rPr>
                <w:rFonts w:ascii="Times New Roman"/>
                <w:b w:val="false"/>
                <w:i w:val="false"/>
                <w:color w:val="000000"/>
                <w:sz w:val="20"/>
              </w:rPr>
              <w:t>
</w:t>
            </w:r>
            <w:r>
              <w:rPr>
                <w:rFonts w:ascii="Times New Roman"/>
                <w:b w:val="false"/>
                <w:i w:val="false"/>
                <w:color w:val="000000"/>
                <w:sz w:val="20"/>
              </w:rPr>
              <w:t>Цель 1.1 Популяризация отечественной культуры в стране и за рубежом</w:t>
            </w:r>
            <w:r>
              <w:br/>
            </w:r>
            <w:r>
              <w:rPr>
                <w:rFonts w:ascii="Times New Roman"/>
                <w:b w:val="false"/>
                <w:i w:val="false"/>
                <w:color w:val="000000"/>
                <w:sz w:val="20"/>
              </w:rPr>
              <w:t>
</w:t>
            </w:r>
            <w:r>
              <w:rPr>
                <w:rFonts w:ascii="Times New Roman"/>
                <w:b w:val="false"/>
                <w:i w:val="false"/>
                <w:color w:val="000000"/>
                <w:sz w:val="20"/>
              </w:rPr>
              <w:t>Задача 1.1.1 Сохранение и популяризация историко-культурного наследия в рамках реализации Национального стратегического проекта «Мәдени мұра»</w:t>
            </w:r>
            <w:r>
              <w:br/>
            </w:r>
            <w:r>
              <w:rPr>
                <w:rFonts w:ascii="Times New Roman"/>
                <w:b w:val="false"/>
                <w:i w:val="false"/>
                <w:color w:val="000000"/>
                <w:sz w:val="20"/>
              </w:rPr>
              <w:t>
</w:t>
            </w:r>
            <w:r>
              <w:rPr>
                <w:rFonts w:ascii="Times New Roman"/>
                <w:b w:val="false"/>
                <w:i w:val="false"/>
                <w:color w:val="000000"/>
                <w:sz w:val="20"/>
              </w:rPr>
              <w:t>Задача 1.1.2 Расширение доступа населения к культурным ценностям</w:t>
            </w:r>
            <w:r>
              <w:br/>
            </w:r>
            <w:r>
              <w:rPr>
                <w:rFonts w:ascii="Times New Roman"/>
                <w:b w:val="false"/>
                <w:i w:val="false"/>
                <w:color w:val="000000"/>
                <w:sz w:val="20"/>
              </w:rPr>
              <w:t>
</w:t>
            </w:r>
            <w:r>
              <w:rPr>
                <w:rFonts w:ascii="Times New Roman"/>
                <w:b w:val="false"/>
                <w:i w:val="false"/>
                <w:color w:val="000000"/>
                <w:sz w:val="20"/>
              </w:rPr>
              <w:t>Задача 1.1.3 Продвижение на рынке услуг отечественного продукта культуры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системы менеджмента: внедрение эффективной системы взаимодействия с подведомственными организациями культуры, обеспечивающей качественное исполнение мероприятий Стратегического плана Министерства культуры;</w:t>
            </w:r>
            <w:r>
              <w:br/>
            </w:r>
            <w:r>
              <w:rPr>
                <w:rFonts w:ascii="Times New Roman"/>
                <w:b w:val="false"/>
                <w:i w:val="false"/>
                <w:color w:val="000000"/>
                <w:sz w:val="20"/>
              </w:rPr>
              <w:t>
</w:t>
            </w:r>
            <w:r>
              <w:rPr>
                <w:rFonts w:ascii="Times New Roman"/>
                <w:b w:val="false"/>
                <w:i w:val="false"/>
                <w:color w:val="000000"/>
                <w:sz w:val="20"/>
              </w:rPr>
              <w:t>перераспределение функций структурных подразделений Министерства культуры для повышения эффективности работы с инфраструктурой; внедрение программно-целевой модели управления (определение степени ответственности руководителей структурных подразделений и подведомственных организаций за достижение/недостижение целевых индикаторов, показателей Стратегического плана Министерства культуры); внедрение системы мониторинга за процессом повышения профессионального уровня сотрудников Министерства культуры и подведомственных организаций;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семинаров повышения квалификации и курсов переподготовки.</w:t>
            </w:r>
            <w:r>
              <w:br/>
            </w:r>
            <w:r>
              <w:rPr>
                <w:rFonts w:ascii="Times New Roman"/>
                <w:b w:val="false"/>
                <w:i w:val="false"/>
                <w:color w:val="000000"/>
                <w:sz w:val="20"/>
              </w:rPr>
              <w:t>
</w:t>
            </w:r>
            <w:r>
              <w:rPr>
                <w:rFonts w:ascii="Times New Roman"/>
                <w:b w:val="false"/>
                <w:i w:val="false"/>
                <w:color w:val="000000"/>
                <w:sz w:val="20"/>
              </w:rPr>
              <w:t>2. Выполнение регуляторной функции развития культурного пространства: совершенствование нормативно-правовой базы в сфере культуры; внедрение системы оценки качества, а в перспективе внедрение стандартов ISO 9000.</w:t>
            </w:r>
          </w:p>
          <w:p>
            <w:pPr>
              <w:spacing w:after="20"/>
              <w:ind w:left="20"/>
              <w:jc w:val="both"/>
            </w:pPr>
            <w:r>
              <w:rPr>
                <w:rFonts w:ascii="Times New Roman"/>
                <w:b w:val="false"/>
                <w:i w:val="false"/>
                <w:color w:val="000000"/>
                <w:sz w:val="20"/>
              </w:rPr>
              <w:t>3. Сбалансированное развитие рыночных механизмов в отрасли: стимулирование производства конкурентоспособной продукции в области культуры за счет развития рыночных отношений; внедрение системы государственно-частного партнерства в процесс создания конкурентоспособного культурного продукта.</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годы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2. Создание толерантной языковой среды как фактора единства народа Казахстана</w:t>
            </w:r>
            <w:r>
              <w:br/>
            </w:r>
            <w:r>
              <w:rPr>
                <w:rFonts w:ascii="Times New Roman"/>
                <w:b w:val="false"/>
                <w:i w:val="false"/>
                <w:color w:val="000000"/>
                <w:sz w:val="20"/>
              </w:rPr>
              <w:t>
</w:t>
            </w:r>
            <w:r>
              <w:rPr>
                <w:rFonts w:ascii="Times New Roman"/>
                <w:b w:val="false"/>
                <w:i w:val="false"/>
                <w:color w:val="000000"/>
                <w:sz w:val="20"/>
              </w:rPr>
              <w:t>Цель 2.1 Развитие государственного языка и лингвистического капитала казахстанцев</w:t>
            </w:r>
            <w:r>
              <w:br/>
            </w:r>
            <w:r>
              <w:rPr>
                <w:rFonts w:ascii="Times New Roman"/>
                <w:b w:val="false"/>
                <w:i w:val="false"/>
                <w:color w:val="000000"/>
                <w:sz w:val="20"/>
              </w:rPr>
              <w:t>
</w:t>
            </w:r>
            <w:r>
              <w:rPr>
                <w:rFonts w:ascii="Times New Roman"/>
                <w:b w:val="false"/>
                <w:i w:val="false"/>
                <w:color w:val="000000"/>
                <w:sz w:val="20"/>
              </w:rPr>
              <w:t>Задача 2.1.1 Расширение социально-коммуникативных и консолидирующих функций государственного языка</w:t>
            </w:r>
            <w:r>
              <w:br/>
            </w:r>
            <w:r>
              <w:rPr>
                <w:rFonts w:ascii="Times New Roman"/>
                <w:b w:val="false"/>
                <w:i w:val="false"/>
                <w:color w:val="000000"/>
                <w:sz w:val="20"/>
              </w:rPr>
              <w:t>
</w:t>
            </w:r>
            <w:r>
              <w:rPr>
                <w:rFonts w:ascii="Times New Roman"/>
                <w:b w:val="false"/>
                <w:i w:val="false"/>
                <w:color w:val="000000"/>
                <w:sz w:val="20"/>
              </w:rPr>
              <w:t>Задача 2.1.2 Сохранение и укрепление лингвистического капитала казахстанцев</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системы менеджмента: внедрение эффективной системы взаимодействия с подведомственными организациями, обеспечивающей качественное исполнение мероприятий Стратегического плана Министерства культуры; перераспределение функций структурных подразделений Министерства культуры для повышения эффективности работы с инфраструктурой; внедрение программно-целевой модели управления (определение степени ответственности руководителей структурных подразделений и подведомственных организаций за достижение/недостижение целевых индикаторов, показателей Стратегического плана Министерства культуры); внедрение системы мониторинга за процессом повышения профессионального уровня сотрудников Министерства культуры и подведомственных организаций;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семинаров повышения квалификации и курсов переподготовки.</w:t>
            </w:r>
            <w:r>
              <w:br/>
            </w:r>
            <w:r>
              <w:rPr>
                <w:rFonts w:ascii="Times New Roman"/>
                <w:b w:val="false"/>
                <w:i w:val="false"/>
                <w:color w:val="000000"/>
                <w:sz w:val="20"/>
              </w:rPr>
              <w:t>
</w:t>
            </w:r>
            <w:r>
              <w:rPr>
                <w:rFonts w:ascii="Times New Roman"/>
                <w:b w:val="false"/>
                <w:i w:val="false"/>
                <w:color w:val="000000"/>
                <w:sz w:val="20"/>
              </w:rPr>
              <w:t>2. Выполнение регуляторной функции: реализация Государственной программы развития и функционирования языков в Республике Казахстан на 2011–2020 годы; совершенствование нормативно-правовой и методологической базы дальнейшего развития и функционирования языков.</w:t>
            </w:r>
            <w:r>
              <w:br/>
            </w:r>
            <w:r>
              <w:rPr>
                <w:rFonts w:ascii="Times New Roman"/>
                <w:b w:val="false"/>
                <w:i w:val="false"/>
                <w:color w:val="000000"/>
                <w:sz w:val="20"/>
              </w:rPr>
              <w:t>
</w:t>
            </w:r>
            <w:r>
              <w:rPr>
                <w:rFonts w:ascii="Times New Roman"/>
                <w:b w:val="false"/>
                <w:i w:val="false"/>
                <w:color w:val="000000"/>
                <w:sz w:val="20"/>
              </w:rPr>
              <w:t>3. Сбалансированное развитие рыночных механизмов в отрасли: стимулирование производства конкурентоспособного продукта в сфере развития и функционирования языков за счет развития рыночных отношений.</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годы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Стратегическое направление 3. Дальнейшее укрепление государственности и единства нации, обеспечение внутриполитической стабильности</w:t>
            </w:r>
            <w:r>
              <w:br/>
            </w:r>
            <w:r>
              <w:rPr>
                <w:rFonts w:ascii="Times New Roman"/>
                <w:b w:val="false"/>
                <w:i w:val="false"/>
                <w:color w:val="000000"/>
                <w:sz w:val="20"/>
              </w:rPr>
              <w:t>
</w:t>
            </w:r>
            <w:r>
              <w:rPr>
                <w:rFonts w:ascii="Times New Roman"/>
                <w:b w:val="false"/>
                <w:i w:val="false"/>
                <w:color w:val="000000"/>
                <w:sz w:val="20"/>
              </w:rPr>
              <w:t>Цель 3.1 Обеспечение единства нации и укрепление казахстанского патриотизма</w:t>
            </w:r>
            <w:r>
              <w:br/>
            </w:r>
            <w:r>
              <w:rPr>
                <w:rFonts w:ascii="Times New Roman"/>
                <w:b w:val="false"/>
                <w:i w:val="false"/>
                <w:color w:val="000000"/>
                <w:sz w:val="20"/>
              </w:rPr>
              <w:t>
</w:t>
            </w:r>
            <w:r>
              <w:rPr>
                <w:rFonts w:ascii="Times New Roman"/>
                <w:b w:val="false"/>
                <w:i w:val="false"/>
                <w:color w:val="000000"/>
                <w:sz w:val="20"/>
              </w:rPr>
              <w:t>Задача 3.1.1 Сохранение и укрепление межэтнического согласия, дальнейшее повышение роли Ассамблеи народа Казахстана</w:t>
            </w:r>
            <w:r>
              <w:br/>
            </w:r>
            <w:r>
              <w:rPr>
                <w:rFonts w:ascii="Times New Roman"/>
                <w:b w:val="false"/>
                <w:i w:val="false"/>
                <w:color w:val="000000"/>
                <w:sz w:val="20"/>
              </w:rPr>
              <w:t>
</w:t>
            </w:r>
            <w:r>
              <w:rPr>
                <w:rFonts w:ascii="Times New Roman"/>
                <w:b w:val="false"/>
                <w:i w:val="false"/>
                <w:color w:val="000000"/>
                <w:sz w:val="20"/>
              </w:rPr>
              <w:t>Задача 3.1.2 Разъяснение и пропаганда Стратегии и приоритетов развития Казахстана и проводимой государственной политики</w:t>
            </w:r>
            <w:r>
              <w:br/>
            </w:r>
            <w:r>
              <w:rPr>
                <w:rFonts w:ascii="Times New Roman"/>
                <w:b w:val="false"/>
                <w:i w:val="false"/>
                <w:color w:val="000000"/>
                <w:sz w:val="20"/>
              </w:rPr>
              <w:t>
</w:t>
            </w:r>
            <w:r>
              <w:rPr>
                <w:rFonts w:ascii="Times New Roman"/>
                <w:b w:val="false"/>
                <w:i w:val="false"/>
                <w:color w:val="000000"/>
                <w:sz w:val="20"/>
              </w:rPr>
              <w:t>Задача 3.1.3 Расширение участия институтов гражданского общества в реализации Стратегии развития страны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Модернизация системы менеджмента: совершенствование работы структурных подразделений Министерства культуры, направленной на эффективное взаимодействие с инфраструктурой сферы (институты гражданского общества); внедрение программно-целевой модели управления (определение степени ответственности руководителей структурных подразделений за достижение/недостижение целевых индикаторов, показателей Стратегического плана Министерства культуры); внедрение системы мониторинга за процессом повышения профессионального уровня сотрудников структурных подразделений, ответственных за реализацию целей и задач заданного направления; разработка механизма продвижения женщин на уровень принятия решений и достижения 30 %-го их представительства к 2016 году; обеспечение условий для прохождения сотрудниками Министерства культуры семинаров повышения квалификации и курсов переподготовки.</w:t>
            </w:r>
            <w:r>
              <w:br/>
            </w:r>
            <w:r>
              <w:rPr>
                <w:rFonts w:ascii="Times New Roman"/>
                <w:b w:val="false"/>
                <w:i w:val="false"/>
                <w:color w:val="000000"/>
                <w:sz w:val="20"/>
              </w:rPr>
              <w:t>
</w:t>
            </w:r>
            <w:r>
              <w:rPr>
                <w:rFonts w:ascii="Times New Roman"/>
                <w:b w:val="false"/>
                <w:i w:val="false"/>
                <w:color w:val="000000"/>
                <w:sz w:val="20"/>
              </w:rPr>
              <w:t>2. Выполнение регуляторных функций: совершенствование работы Экспертного совета при Министерстве культуры Республики Казахстан;</w:t>
            </w:r>
            <w:r>
              <w:br/>
            </w:r>
            <w:r>
              <w:rPr>
                <w:rFonts w:ascii="Times New Roman"/>
                <w:b w:val="false"/>
                <w:i w:val="false"/>
                <w:color w:val="000000"/>
                <w:sz w:val="20"/>
              </w:rPr>
              <w:t>
</w:t>
            </w:r>
            <w:r>
              <w:rPr>
                <w:rFonts w:ascii="Times New Roman"/>
                <w:b w:val="false"/>
                <w:i w:val="false"/>
                <w:color w:val="000000"/>
                <w:sz w:val="20"/>
              </w:rPr>
              <w:t>составление карты Казахстана по отраслевым целевым группам и разработка программ для работы с каждой из них.</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2014–2018 годы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5. Межведомственное взаимодействие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66"/>
        <w:gridCol w:w="4455"/>
        <w:gridCol w:w="5279"/>
      </w:tblGrid>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задач, для достижения которых требуется межведомственное взаимодействие</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Государственный орган, с которым осуществляется межведомственное взаимодействие</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Меры, осуществляемые государственным органом для установления межведомственных взаимодействий</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Стратегическое направление 2. Создание толерантной языковой среды как фактора единства народа Казахстана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Цель 3.1 Развитие государственного языка и лингвистического капитала казахстанцев</w:t>
            </w:r>
          </w:p>
        </w:tc>
      </w:tr>
      <w:tr>
        <w:trPr>
          <w:trHeight w:val="30" w:hRule="atLeast"/>
        </w:trPr>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Задача 3.1.1 Расширение социально-коммуникативных и консолидирующих функций государственного языка</w:t>
            </w:r>
          </w:p>
        </w:tc>
        <w:tc>
          <w:tcPr>
            <w:tcW w:w="4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иностранных дел Республики Казахстан</w:t>
            </w:r>
          </w:p>
        </w:tc>
        <w:tc>
          <w:tcPr>
            <w:tcW w:w="5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Содействие в подготовке организационно-методических мероприятий за рубежом</w:t>
            </w:r>
          </w:p>
        </w:tc>
      </w:tr>
    </w:tbl>
    <w:p>
      <w:pPr>
        <w:spacing w:after="0"/>
        <w:ind w:left="0"/>
        <w:jc w:val="both"/>
      </w:pPr>
      <w:r>
        <w:rPr>
          <w:rFonts w:ascii="Times New Roman"/>
          <w:b/>
          <w:i w:val="false"/>
          <w:color w:val="000000"/>
          <w:sz w:val="28"/>
        </w:rPr>
        <w:t>                                  6. Управление рисками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2"/>
        <w:gridCol w:w="4236"/>
        <w:gridCol w:w="5352"/>
      </w:tblGrid>
      <w:tr>
        <w:trPr>
          <w:trHeight w:val="27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возможного риска</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Возможные последствия, в случае непринятия мер по управлению рисками</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управлению рисками</w:t>
            </w:r>
          </w:p>
        </w:tc>
      </w:tr>
      <w:tr>
        <w:trPr>
          <w:trHeight w:val="27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Внешние</w:t>
            </w:r>
          </w:p>
        </w:tc>
      </w:tr>
      <w:tr>
        <w:trPr>
          <w:trHeight w:val="108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негативное влияние природно-климатических условий на объекты историко-культурного наследия</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показателей, направленных на сохранение и развитие объектов историко-культурного наследия</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перечня культурно-историчеких объектов, имеющих статус приоритетных при распределении финансовых средств, контроль за поставщиками</w:t>
            </w:r>
          </w:p>
        </w:tc>
      </w:tr>
      <w:tr>
        <w:trPr>
          <w:trHeight w:val="30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w:t>
            </w:r>
          </w:p>
        </w:tc>
      </w:tr>
      <w:tr>
        <w:trPr>
          <w:trHeight w:val="615"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неэффективная работа местных исполнительных органов</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показателей, направленных на развитие социально-культурной ситуации в регионах</w:t>
            </w:r>
          </w:p>
        </w:tc>
        <w:tc>
          <w:tcPr>
            <w:tcW w:w="5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 меморандумов с акимами областей и городов Астаны и Алматы</w:t>
            </w:r>
          </w:p>
        </w:tc>
      </w:tr>
      <w:tr>
        <w:trPr>
          <w:trHeight w:val="30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неэффективная работа подведомственных организаций</w:t>
            </w:r>
          </w:p>
        </w:tc>
        <w:tc>
          <w:tcPr>
            <w:tcW w:w="4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недостижение отдельных показателей развития социально-культурной сферы</w:t>
            </w:r>
          </w:p>
        </w:tc>
        <w:tc>
          <w:tcPr>
            <w:tcW w:w="5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внедрение системы мониторинга и контроля работы подведомственных организаций; создание механизма карьерного роста и мотивации сотрудников; эффективное межсекторальное взаимодействие с Министерством образования и науки Республики Казахстан в рамках подготовки профессиональных кадров по программе «Болашақ», внедрение адекватных системных методов сбора и предоставления статистических данных</w:t>
            </w:r>
          </w:p>
        </w:tc>
      </w:tr>
      <w:tr>
        <w:trPr>
          <w:trHeight w:val="1500" w:hRule="atLeast"/>
        </w:trPr>
        <w:tc>
          <w:tcPr>
            <w:tcW w:w="4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сокращение профессиональных кадров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i w:val="false"/>
          <w:color w:val="000000"/>
          <w:sz w:val="28"/>
        </w:rPr>
        <w:t>                              7. Бюджетные программы</w:t>
      </w:r>
    </w:p>
    <w:p>
      <w:pPr>
        <w:spacing w:after="0"/>
        <w:ind w:left="0"/>
        <w:jc w:val="both"/>
      </w:pPr>
      <w:r>
        <w:rPr>
          <w:rFonts w:ascii="Times New Roman"/>
          <w:b/>
          <w:i w:val="false"/>
          <w:color w:val="000000"/>
          <w:sz w:val="28"/>
        </w:rPr>
        <w:t>                             7.1. Бюджетные программы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05"/>
        <w:gridCol w:w="2651"/>
        <w:gridCol w:w="9064"/>
      </w:tblGrid>
      <w:tr>
        <w:trPr>
          <w:trHeight w:val="49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0"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Формирование государственной политики в области культуры </w:t>
            </w:r>
          </w:p>
        </w:tc>
      </w:tr>
      <w:tr>
        <w:trPr>
          <w:trHeight w:val="1395" w:hRule="atLeast"/>
        </w:trPr>
        <w:tc>
          <w:tcPr>
            <w:tcW w:w="2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стратегической политики и эффективной межотраслевой координации по формированию и реализации государственной политики в области культуры, внутриполитической стабильности, языковой политики. Создание правовых, экономических и организационных основ в сфере возрождения, сохранения, развития, использования и распространения национальной культуры и культуры других народов, создание условий для расширения применения государственного языка. Обеспечение контроля за реализацией государственной политики в сфере языковой политики. Обеспечение функционирования аппарата Министерства культуры и его подразделений. Выдача лицензий на проведение археологических и реставрационных работ памятников истории и культуры</w:t>
            </w:r>
          </w:p>
        </w:tc>
      </w:tr>
      <w:tr>
        <w:trPr>
          <w:trHeight w:val="315" w:hRule="atLeast"/>
        </w:trPr>
        <w:tc>
          <w:tcPr>
            <w:tcW w:w="23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65" w:hRule="atLeast"/>
        </w:trPr>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15" w:hRule="atLeast"/>
        </w:trPr>
        <w:tc>
          <w:tcPr>
            <w:tcW w:w="0" w:type="auto"/>
            <w:vMerge/>
            <w:tcBorders>
              <w:top w:val="nil"/>
              <w:left w:val="single" w:color="cfcfcf" w:sz="5"/>
              <w:bottom w:val="single" w:color="cfcfcf" w:sz="5"/>
              <w:right w:val="single" w:color="cfcfcf" w:sz="5"/>
            </w:tcBorders>
          </w:tcP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9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2613"/>
        <w:gridCol w:w="1973"/>
        <w:gridCol w:w="853"/>
        <w:gridCol w:w="455"/>
        <w:gridCol w:w="793"/>
        <w:gridCol w:w="893"/>
        <w:gridCol w:w="793"/>
        <w:gridCol w:w="455"/>
        <w:gridCol w:w="813"/>
        <w:gridCol w:w="1093"/>
        <w:gridCol w:w="1013"/>
      </w:tblGrid>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1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4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Министерства культуры Республики Казахстан и его подразделений</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стратегических документов Министерства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нормативно-правовых актов, правовых актов, разработанных Министерством (по мере поступления)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4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выдачи лицензий на реставрационные и археологические работы (по запросу)</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 мере поступления заявлений</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медиа-планов по освещению общественно-политической и социально-экономической ситуации в стране</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279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организаций-источников пополнения Национального архивного фонда, охваченных контролем за состоянием делопроизводства и хранения документов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организаций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тематических направлений, охваченных в рамках проведения государственной политики в сфере книгоиздания</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тематических направлений</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55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Контентное сопровождение и продвижение интернет-ресурсов государственных органов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73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Cтатистический анализ казахстанского сегмента сети Интернет</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64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социально-политического влияния Интернета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05"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казахстанского содержания в IT-услугах</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2670" w:hRule="atLeast"/>
        </w:trPr>
        <w:tc>
          <w:tcPr>
            <w:tcW w:w="2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высокого уровня функционирования Министерства в целях эффективной реализации государственной политики в области культуры и языковой политики</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67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качества контентного сопровождения и продвижения интернет-ресурсов центральных государственных органов</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15"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средние затраты на содержание одного государственного служащего</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5 119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5 142</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79"/>
        <w:gridCol w:w="1"/>
        <w:gridCol w:w="2099"/>
        <w:gridCol w:w="1042"/>
        <w:gridCol w:w="1149"/>
        <w:gridCol w:w="1149"/>
        <w:gridCol w:w="1149"/>
        <w:gridCol w:w="1149"/>
        <w:gridCol w:w="1149"/>
        <w:gridCol w:w="1267"/>
        <w:gridCol w:w="1267"/>
      </w:tblGrid>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Капитальные расходы Министерства культуры Республики Казахстан</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уполномоченного органа в области культуры</w:t>
            </w:r>
          </w:p>
        </w:tc>
      </w:tr>
      <w:tr>
        <w:trPr>
          <w:trHeight w:val="9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5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65" w:hRule="atLeast"/>
        </w:trPr>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центрального аппарата Министерства культуры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8 681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Комитета культуры Министерства культуры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Комитета по языкам Министерства культуры</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материально-технической базы Комитета информации и архивов Министерства культуры и информации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2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программного обеспечения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количество приобретение сервера, серверного оборудования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Ориентировочное приобретение оргтехники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приобретение компьютеров</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мебели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оборудования, прочие</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3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аппарата Министерства и его комитетов необходимым оборудованием для его дальнейшего функционирования</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Эффективное функционирование Министерства при реализации государственной политики в области культуры и языковой политики</w:t>
            </w:r>
          </w:p>
        </w:tc>
      </w:tr>
      <w:tr>
        <w:trPr>
          <w:trHeight w:val="450"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центрального исполнительного органа, его ведомств компьютерной и офисной техникой, мебелью, лицензионными программными продуктами</w:t>
            </w:r>
          </w:p>
        </w:tc>
        <w:tc>
          <w:tcPr>
            <w:tcW w:w="1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3"/>
        <w:gridCol w:w="1"/>
        <w:gridCol w:w="2429"/>
        <w:gridCol w:w="910"/>
        <w:gridCol w:w="1148"/>
        <w:gridCol w:w="1148"/>
        <w:gridCol w:w="1149"/>
        <w:gridCol w:w="1149"/>
        <w:gridCol w:w="1149"/>
        <w:gridCol w:w="1267"/>
        <w:gridCol w:w="1267"/>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Стимулирование деятелей в сфере культуры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государственной политики в сфере культуры, выявление произведений искусств, имеющих общенациональную значимость. Поддержка талантливых личностей. Обеспечение выплат государственных премий и стипендий деятелям культуры</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75" w:hRule="atLeast"/>
        </w:trPr>
        <w:tc>
          <w:tcPr>
            <w:tcW w:w="0" w:type="auto"/>
            <w:gridSpan w:val="2"/>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9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7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05"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выплаты Государственной премии мира и прогресса Первого Президента Республики Казахстан – Лидера Нации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9 888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11 892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выплаты Президентских премий и грантов в области средств массовой информации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8 484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выплаты Государственной стипендии в области культуры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19 776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22 224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23 784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25 452</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выплаты Государственной премии в области литературы и искусства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37 383</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Изготовление дипломов и свидетельств</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комиссии по присуждению Государственной премии мира и прогресса Первого Президента Республики Казахстан – Лидера Нации, государственных стипендий деятелям литературы и искусства Казахстана, государственных премий в области литературы и искусства</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23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деятелей культуры, удостоенных государственных премий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7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деятелей культуры, удостоенных государственных стипендий</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деятелей, удостоенных премии и грантов в области средств массовой информации</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выплат премий, грантов, стипендий в области культуры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8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85 621</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19"/>
        <w:gridCol w:w="2437"/>
        <w:gridCol w:w="986"/>
        <w:gridCol w:w="1146"/>
        <w:gridCol w:w="1146"/>
        <w:gridCol w:w="1146"/>
        <w:gridCol w:w="1146"/>
        <w:gridCol w:w="1146"/>
        <w:gridCol w:w="1264"/>
        <w:gridCol w:w="1264"/>
      </w:tblGrid>
      <w:tr>
        <w:trPr>
          <w:trHeight w:val="51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1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Развитие государственного языка и других языков народа Казахстана</w:t>
            </w:r>
          </w:p>
        </w:tc>
      </w:tr>
      <w:tr>
        <w:trPr>
          <w:trHeight w:val="36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Расширение и укрепление социально-коммуникативных функций государственного языка. Развитие других языков народа Казахстана. Создание государственной системы по социально-экономической, правовой защите и поддержке соотечественников, проживающих за рубежом, как составной части единой казахской нации</w:t>
            </w:r>
          </w:p>
        </w:tc>
      </w:tr>
      <w:tr>
        <w:trPr>
          <w:trHeight w:val="39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105"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9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языков этнических групп, повышение качества удовлетворения национально-культурных потребностей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23 407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21 465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роли государственного языка во всех сферах общественной жизни (конкурсы, фестивали, семинары, конференции, круглые столы и др.), совершенствование работы терминологических и ономастических секций, укрепление международного сотрудничества</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413 643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1 178 234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1 181 920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слушателей, прошедших обучение государственному языку на курсах при воскресных школах республиканских национально-культурных объединений</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35"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участников мероприятий, направленных на методическое совершенствование преподавателей воскресных школ республиканских национально-культурных центров</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34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выпуск литературы образовательного и научного характера по вопросам государственной языковой политики, в том числе и для казахской диаспоры, проживающей за рубежом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печатных листов</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05"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аналитических докладов, подготовленных на базе исследований по проблемам языковой политики, в том числе и соотечественников, проживающих за рубежом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05"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Охват населения организационными, методическими, культурными мероприятиями по пропаганде государственной языковой политики</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5 290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3 760</w:t>
            </w:r>
          </w:p>
        </w:tc>
      </w:tr>
      <w:tr>
        <w:trPr>
          <w:trHeight w:val="360" w:hRule="atLeast"/>
        </w:trPr>
        <w:tc>
          <w:tcPr>
            <w:tcW w:w="23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взрослого населения республики, владеющего государственным языком</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60" w:hRule="atLeast"/>
        </w:trPr>
        <w:tc>
          <w:tcPr>
            <w:tcW w:w="0" w:type="auto"/>
            <w:vMerge/>
            <w:tcBorders>
              <w:top w:val="nil"/>
              <w:left w:val="single" w:color="cfcfcf" w:sz="5"/>
              <w:bottom w:val="single" w:color="cfcfcf" w:sz="5"/>
              <w:right w:val="single" w:color="cfcfcf" w:sz="5"/>
            </w:tcBorders>
          </w:tcP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этносов, имеющих этно-культурные объединения, охваченных курсами по обучению родному языку</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9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437 050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1 199 699</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9"/>
        <w:gridCol w:w="1982"/>
        <w:gridCol w:w="871"/>
        <w:gridCol w:w="1211"/>
        <w:gridCol w:w="1149"/>
        <w:gridCol w:w="1149"/>
        <w:gridCol w:w="1267"/>
        <w:gridCol w:w="1149"/>
        <w:gridCol w:w="1267"/>
        <w:gridCol w:w="1386"/>
      </w:tblGrid>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 Прикладные научные исследования</w:t>
            </w:r>
          </w:p>
        </w:tc>
      </w:tr>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подпрограмма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В области культуры</w:t>
            </w:r>
          </w:p>
        </w:tc>
      </w:tr>
      <w:tr>
        <w:trPr>
          <w:trHeight w:val="810"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проведения научно-практического анализа развития культуры и искусства, разработка эффективных и перспективных моделей функционирования социально-культурной инфраструктуры; археологические исследования объектов историко-культурного наследия</w:t>
            </w:r>
          </w:p>
        </w:tc>
      </w:tr>
      <w:tr>
        <w:trPr>
          <w:trHeight w:val="27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5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285"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5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5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научно-прикладных исследований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44 293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135 630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108 730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14 479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археологических работ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99 300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53 190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64 207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5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научно-прикладных исследований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проводимых археологических работ</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научно-практического анализа историко-культурного наследия путем проведения научно-прикладных и археологических исследований</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средние затраты по проведению археологического исследования на одном объекте</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7 598</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2"/>
        <w:gridCol w:w="1"/>
        <w:gridCol w:w="2000"/>
        <w:gridCol w:w="837"/>
        <w:gridCol w:w="1154"/>
        <w:gridCol w:w="1154"/>
        <w:gridCol w:w="1154"/>
        <w:gridCol w:w="1274"/>
        <w:gridCol w:w="1154"/>
        <w:gridCol w:w="1406"/>
        <w:gridCol w:w="1274"/>
      </w:tblGrid>
      <w:tr>
        <w:trPr>
          <w:trHeight w:val="25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420"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Капитальные расходы государственных организаций в области культуры </w:t>
            </w:r>
          </w:p>
        </w:tc>
      </w:tr>
      <w:tr>
        <w:trPr>
          <w:trHeight w:val="255" w:hRule="atLeast"/>
        </w:trPr>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учреждений и предприятий в области культуры, материально-техническое оснащение государственных организаций в области культуры</w:t>
            </w:r>
          </w:p>
        </w:tc>
      </w:tr>
      <w:tr>
        <w:trPr>
          <w:trHeight w:val="150" w:hRule="atLeast"/>
        </w:trPr>
        <w:tc>
          <w:tcPr>
            <w:tcW w:w="2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капитальных расходов</w:t>
            </w:r>
          </w:p>
        </w:tc>
      </w:tr>
      <w:tr>
        <w:trPr>
          <w:trHeight w:val="9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0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1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36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организаций культуры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106 517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1 231 327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142 868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62 859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и разработка проектно-сметной документации организаций культуры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132 874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243 440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32 000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65"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архивных учреждений</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373 130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Книжной палаты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культуры, на которых проводится капитальный ремонт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организаций, по которым проводится разработка проектно-сметной документации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 приобретенной литературы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2 250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3 900</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программного обеспечения</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приобретенного оборудования организаций культуры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приобретенного оборудования архивных учреждений</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организаций культуры и архивных учреждений необходимым оборудованием</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9 066</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4 485</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4 169</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4 025</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капитального ремонта объектов культуры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612 521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1 474 767</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66 701</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9"/>
        <w:gridCol w:w="1980"/>
        <w:gridCol w:w="885"/>
        <w:gridCol w:w="1281"/>
        <w:gridCol w:w="1268"/>
        <w:gridCol w:w="1150"/>
        <w:gridCol w:w="1150"/>
        <w:gridCol w:w="1150"/>
        <w:gridCol w:w="1268"/>
        <w:gridCol w:w="1269"/>
      </w:tblGrid>
      <w:tr>
        <w:trPr>
          <w:trHeight w:val="540"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 Производство национальных фильмов</w:t>
            </w:r>
          </w:p>
        </w:tc>
      </w:tr>
      <w:tr>
        <w:trPr>
          <w:trHeight w:val="31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творческо-производственной, научной, образовательной деятельности, направленной на создание и прокат аудиовизуальных произведений в любой форме и различных жанрах; создание условий для сохранения и развития материально-технической базы кинематографии; обеспечение условий для производства, тиражирования и проката национальных фильмов</w:t>
            </w:r>
          </w:p>
        </w:tc>
      </w:tr>
      <w:tr>
        <w:trPr>
          <w:trHeight w:val="150"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1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 год</w:t>
            </w:r>
          </w:p>
        </w:tc>
      </w:tr>
      <w:tr>
        <w:trPr>
          <w:trHeight w:val="79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переходящих, новых фильмов, дубляж фильмов, формирование сценарного резерва, обеспечение непрерывного технологического процесса, тиражирование и дистрибьюция нацфильмов, хранение национальных фильмов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национальных фильмов</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45" w:hRule="atLeast"/>
        </w:trPr>
        <w:tc>
          <w:tcPr>
            <w:tcW w:w="2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отечественных фильмов в общем объеме кинопроката, произведенных в рамках государственного заказа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645" w:hRule="atLeast"/>
        </w:trPr>
        <w:tc>
          <w:tcPr>
            <w:tcW w:w="0" w:type="auto"/>
            <w:vMerge/>
            <w:tcBorders>
              <w:top w:val="nil"/>
              <w:left w:val="single" w:color="cfcfcf" w:sz="5"/>
              <w:bottom w:val="single" w:color="cfcfcf" w:sz="5"/>
              <w:right w:val="single" w:color="cfcfcf" w:sz="5"/>
            </w:tcBorders>
          </w:tcP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сценариев, по которым приобретены авторские права</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4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призов и наград международных кинофестивалей</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1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6"/>
        <w:gridCol w:w="2107"/>
        <w:gridCol w:w="987"/>
        <w:gridCol w:w="1201"/>
        <w:gridCol w:w="1253"/>
        <w:gridCol w:w="1150"/>
        <w:gridCol w:w="1124"/>
        <w:gridCol w:w="1124"/>
        <w:gridCol w:w="1240"/>
        <w:gridCol w:w="1278"/>
      </w:tblGrid>
      <w:tr>
        <w:trPr>
          <w:trHeight w:val="31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Проведение социально значимых и культурных мероприятий</w:t>
            </w:r>
          </w:p>
        </w:tc>
      </w:tr>
      <w:tr>
        <w:trPr>
          <w:trHeight w:val="735"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социально значимых и культурных мероприятий: республиканских конкурсов, выставок, праздничных и юбилейных мероприятий, концертных мероприятий в рамках официальных встреч Главы государства с иностранными делегациями, дней культуры других государств в Казахстане и Казахстана за рубежом, пропаганда национальных историко-культурных ценностей и современных достижений культуры Казахстана, выявление новых талантов, совершенствование профессионального уровня творческих коллективов; формирование позитивного имиджа Казахстана за рубежом</w:t>
            </w:r>
          </w:p>
        </w:tc>
      </w:tr>
      <w:tr>
        <w:trPr>
          <w:trHeight w:val="270"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270"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2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55"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праздничных мероприятий, торжественных концертов, культурно-массовых мероприятий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437 861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436 281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1 119 171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1 040 065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1 116 970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юбилейных дат выдающихся личностей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81 589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78 670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55 776</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Международное сотрудничество и презентация лучших достижений казахстанского искусства за рубежом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1 045 222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887 788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1 256 871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659 604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636 084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Комплекс социально-значимых и культурных мероприятий по Году «Астана-столица Содружеств 2012», «Астана-культурная столица тюркского мира 2012»</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580 824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социально значимых и культурных мероприятий в стране</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285" w:hRule="atLeast"/>
        </w:trPr>
        <w:tc>
          <w:tcPr>
            <w:tcW w:w="0" w:type="auto"/>
            <w:vMerge/>
            <w:tcBorders>
              <w:top w:val="nil"/>
              <w:left w:val="single" w:color="cfcfcf" w:sz="5"/>
              <w:bottom w:val="single" w:color="cfcfcf" w:sz="5"/>
              <w:right w:val="single" w:color="cfcfcf" w:sz="5"/>
            </w:tcBorders>
          </w:tcP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социально значимых и культурных мероприятий за рубежом</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69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культурного, духовного уровня населения республики и ознакомление мировой общественности с уникальным культурным наследием Казахстана путем проведения социально значимых и культурных мероприятий</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2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2 075 254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1 402 739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1 778 487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1 800 774</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1970"/>
        <w:gridCol w:w="990"/>
        <w:gridCol w:w="1189"/>
        <w:gridCol w:w="1268"/>
        <w:gridCol w:w="1268"/>
        <w:gridCol w:w="1150"/>
        <w:gridCol w:w="1150"/>
        <w:gridCol w:w="1150"/>
        <w:gridCol w:w="1268"/>
      </w:tblGrid>
      <w:tr>
        <w:trPr>
          <w:trHeight w:val="30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Обеспечение функционирования театрально-концертных организаций</w:t>
            </w:r>
          </w:p>
        </w:tc>
      </w:tr>
      <w:tr>
        <w:trPr>
          <w:trHeight w:val="90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услуг по пропаганде творческих достижений казахского народного музыкально-поэтического творчества, произведений современных композиторов, лучших образцов мировой культуры, направленной на эстетическое и нравственное воспитание подрастающего поколения - граждан Республики Казахстан. Обеспечение общедоступности театрально-концертных мероприятий для всех слоев населения республики с целью вовлечения их в сферу культурной жизни. Осуществление гастрольных поездок по Казахстану и за рубежом, постановка новых произведений, участие в международных и республиканских фестивалях</w:t>
            </w:r>
          </w:p>
        </w:tc>
      </w:tr>
      <w:tr>
        <w:trPr>
          <w:trHeight w:val="285"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495"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285"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31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Выделение субсидий театрально-концертным организациям на покрытие убытков</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театральных постановок</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165" w:hRule="atLeast"/>
        </w:trPr>
        <w:tc>
          <w:tcPr>
            <w:tcW w:w="0" w:type="auto"/>
            <w:vMerge/>
            <w:tcBorders>
              <w:top w:val="nil"/>
              <w:left w:val="single" w:color="cfcfcf" w:sz="5"/>
              <w:bottom w:val="single" w:color="cfcfcf" w:sz="5"/>
              <w:right w:val="single" w:color="cfcfcf" w:sz="5"/>
            </w:tcBorders>
          </w:tcP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зарубежных гастролей</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58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театрально-концертных организаций с целью повышения культурного, духовного уровня населения республики</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средств</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2247"/>
        <w:gridCol w:w="754"/>
        <w:gridCol w:w="1149"/>
        <w:gridCol w:w="1149"/>
        <w:gridCol w:w="1149"/>
        <w:gridCol w:w="1150"/>
        <w:gridCol w:w="1150"/>
        <w:gridCol w:w="1268"/>
        <w:gridCol w:w="1387"/>
      </w:tblGrid>
      <w:tr>
        <w:trPr>
          <w:trHeight w:val="18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6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Обеспечение сохранности историко-культурного наследия</w:t>
            </w:r>
          </w:p>
        </w:tc>
      </w:tr>
      <w:tr>
        <w:trPr>
          <w:trHeight w:val="28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Популяризация предметов музейного значения, технологическое, организационное, научно-методическое обеспечение процесса изучения и использования культурного национального достояния страны в сфере музейного дела. Осуществление культурно-образовательной и научно-исследовательской деятельности</w:t>
            </w:r>
          </w:p>
        </w:tc>
      </w:tr>
      <w:tr>
        <w:trPr>
          <w:trHeight w:val="105"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05" w:hRule="atLeast"/>
        </w:trPr>
        <w:tc>
          <w:tcPr>
            <w:tcW w:w="0" w:type="auto"/>
            <w:vMerge/>
            <w:tcBorders>
              <w:top w:val="nil"/>
              <w:left w:val="single" w:color="cfcfcf" w:sz="5"/>
              <w:bottom w:val="single" w:color="cfcfcf" w:sz="5"/>
              <w:right w:val="single" w:color="cfcfcf" w:sz="5"/>
            </w:tcBorders>
          </w:tcP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текущая </w:t>
            </w:r>
          </w:p>
        </w:tc>
      </w:tr>
      <w:tr>
        <w:trPr>
          <w:trHeight w:val="30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0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9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музеев, музеев- заповедников</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выставок и презентаций историко-культурного наследия</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64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с целью повышения культурного, духовного уровня населения республики и ознакомление мировой общественности с уникальным историко-культурным наследием Казахстана</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3"/>
        <w:gridCol w:w="1991"/>
        <w:gridCol w:w="1018"/>
        <w:gridCol w:w="1138"/>
        <w:gridCol w:w="1151"/>
        <w:gridCol w:w="1151"/>
        <w:gridCol w:w="1151"/>
        <w:gridCol w:w="1270"/>
        <w:gridCol w:w="1270"/>
        <w:gridCol w:w="1257"/>
      </w:tblGrid>
      <w:tr>
        <w:trPr>
          <w:trHeight w:val="40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55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Проведение государственной политики в области внутриполитической стабильности и общественного согласия</w:t>
            </w:r>
          </w:p>
        </w:tc>
      </w:tr>
      <w:tr>
        <w:trPr>
          <w:trHeight w:val="49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по укреплению внутриполитической стабильности, обеспечение условий, направленных на укрепление в обществе демократических принципов, совершенствование казахстанской модели межэтнического согласия, продвижение политических реформ, развитие гражданского общества</w:t>
            </w:r>
          </w:p>
        </w:tc>
      </w:tr>
      <w:tr>
        <w:trPr>
          <w:trHeight w:val="15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5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28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1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8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Выпуск имиджевых материалов по пропаганде межэтнического согласия, государственных символов, по разъяснению и пропаганде ежегодного Послания Президента страны народу Казахстана</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общественно-политических мероприятий, оказание государственной поддержки по развитию межэтнических отношений и укрепления этнокультурных взаимодействий в обществе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237 230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354 896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391 051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324 926</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комплекса мероприятий, направленных на формирование активной гражданской позиции казахстанцев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311 544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466 770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464 593</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населения, положительно оценившего государственную политику в сфере межэтнических отношений</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45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социально значимых проектов, направленных на сохранение и развитие культуры и традиций всех этносов, проживающих в РК</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7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информированности населения о работе по применению и пропаганде государственных символов</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495" w:hRule="atLeast"/>
        </w:trPr>
        <w:tc>
          <w:tcPr>
            <w:tcW w:w="2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 обеспеченности государственных учреждений имиджевыми материалами, популяризирующими государственные символы</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r>
      <w:tr>
        <w:trPr>
          <w:trHeight w:val="330"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«диалоговых площадок» с участием институтов гражданского общества, действующих на постоянной основе</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r>
      <w:tr>
        <w:trPr>
          <w:trHeight w:val="495" w:hRule="atLeast"/>
        </w:trPr>
        <w:tc>
          <w:tcPr>
            <w:tcW w:w="0" w:type="auto"/>
            <w:vMerge/>
            <w:tcBorders>
              <w:top w:val="nil"/>
              <w:left w:val="single" w:color="cfcfcf" w:sz="5"/>
              <w:bottom w:val="single" w:color="cfcfcf" w:sz="5"/>
              <w:right w:val="single" w:color="cfcfcf" w:sz="5"/>
            </w:tcBorders>
          </w:tcP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Уровень поддержки в общественном сознании Стратегии развития государства и государственной политики</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r>
      <w:tr>
        <w:trPr>
          <w:trHeight w:val="31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573 641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846 533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7"/>
        <w:gridCol w:w="2144"/>
        <w:gridCol w:w="832"/>
        <w:gridCol w:w="1057"/>
        <w:gridCol w:w="1268"/>
        <w:gridCol w:w="1149"/>
        <w:gridCol w:w="1149"/>
        <w:gridCol w:w="1150"/>
        <w:gridCol w:w="1268"/>
        <w:gridCol w:w="1386"/>
      </w:tblGrid>
      <w:tr>
        <w:trPr>
          <w:trHeight w:val="28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13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Воссоздание, сооружение памятников историко-культурного наследия</w:t>
            </w:r>
          </w:p>
        </w:tc>
      </w:tr>
      <w:tr>
        <w:trPr>
          <w:trHeight w:val="43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работ по восстановлению и реставрации старинных мечетей, мавзолеев, исторических комплексов и архитектурно-культурных памятников. Реставрация и консервация изделий. Сооружение памятников историко-культурного наследия</w:t>
            </w:r>
          </w:p>
        </w:tc>
      </w:tr>
      <w:tr>
        <w:trPr>
          <w:trHeight w:val="36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27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6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4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57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Воссоздание памятников историко-культурного наследия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779 726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Сооружение памятников историко-культурного наследия</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105 000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памятников истории и культуры, на которых проводились реставрационные работы</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240" w:hRule="atLeast"/>
        </w:trPr>
        <w:tc>
          <w:tcPr>
            <w:tcW w:w="0" w:type="auto"/>
            <w:vMerge/>
            <w:tcBorders>
              <w:top w:val="nil"/>
              <w:left w:val="single" w:color="cfcfcf" w:sz="5"/>
              <w:bottom w:val="single" w:color="cfcfcf" w:sz="5"/>
              <w:right w:val="single" w:color="cfcfcf" w:sz="5"/>
            </w:tcBorders>
          </w:tcP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Предполагаемое количество установленных памятников в Казахстане</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информированности населения о проектах «Мәдени мұра»</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8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884 726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8"/>
        <w:gridCol w:w="2151"/>
        <w:gridCol w:w="846"/>
        <w:gridCol w:w="1150"/>
        <w:gridCol w:w="1150"/>
        <w:gridCol w:w="1150"/>
        <w:gridCol w:w="1268"/>
        <w:gridCol w:w="1150"/>
        <w:gridCol w:w="1268"/>
        <w:gridCol w:w="1269"/>
      </w:tblGrid>
      <w:tr>
        <w:trPr>
          <w:trHeight w:val="6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7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Повышение квалификации и переподготовка кадров государственных организаций культуры </w:t>
            </w:r>
          </w:p>
        </w:tc>
      </w:tr>
      <w:tr>
        <w:trPr>
          <w:trHeight w:val="51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государственных организаций культуры квалифицированными кадрами. Совершенствование теоретических знаний профессионального мастерства специалистов культуры и искусства, в соответствии с возрастающими требованиями рыночной экономики, структурными изменениями в производстве и социальной сфере</w:t>
            </w:r>
          </w:p>
        </w:tc>
      </w:tr>
      <w:tr>
        <w:trPr>
          <w:trHeight w:val="18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8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2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9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прохождение стажировок сотрудниками государственных организаций культуры в республике и за рубежом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25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учреждений культуры, прошедших стажировку за рубежом</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30" w:hRule="atLeast"/>
        </w:trPr>
        <w:tc>
          <w:tcPr>
            <w:tcW w:w="0" w:type="auto"/>
            <w:vMerge/>
            <w:tcBorders>
              <w:top w:val="nil"/>
              <w:left w:val="single" w:color="cfcfcf" w:sz="5"/>
              <w:bottom w:val="single" w:color="cfcfcf" w:sz="5"/>
              <w:right w:val="single" w:color="cfcfcf" w:sz="5"/>
            </w:tcBorders>
          </w:tcP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сотрудников учреждений культуры, прошедших стажировку в республике</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чел.</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прохождения стажировок сотрудниками республиканских организаций культуры за рубежом в целях совершенствования теоретических и практических знаний профессионального мастерства специалистов</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12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0"/>
        <w:gridCol w:w="2122"/>
        <w:gridCol w:w="909"/>
        <w:gridCol w:w="1147"/>
        <w:gridCol w:w="1147"/>
        <w:gridCol w:w="1147"/>
        <w:gridCol w:w="1265"/>
        <w:gridCol w:w="1147"/>
        <w:gridCol w:w="1265"/>
        <w:gridCol w:w="1291"/>
      </w:tblGrid>
      <w:tr>
        <w:trPr>
          <w:trHeight w:val="12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6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Свод и систематизация изучения культурного наследия казахского народа</w:t>
            </w:r>
          </w:p>
        </w:tc>
      </w:tr>
      <w:tr>
        <w:trPr>
          <w:trHeight w:val="15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системы изучения культурного наследия казахского народа по разным направлениям, предусматривающим проведение работ по определению границ территорий и зон охраны объектов культурного и смешанного наследия, включенных в предварительный список ЮНЕСКО, уточнение и пересмотр имеющихся списков памятников истории и культуры Казахстана</w:t>
            </w:r>
          </w:p>
        </w:tc>
      </w:tr>
      <w:tr>
        <w:trPr>
          <w:trHeight w:val="105" w:hRule="atLeast"/>
        </w:trPr>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6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05"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4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90" w:hRule="atLeast"/>
        </w:trPr>
        <w:tc>
          <w:tcPr>
            <w:tcW w:w="2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к изданию, издание свода памятников истории и культуры (по областям)</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границ территории, зон охраны и создание базы данных объектов, включенных в предварительный список ЮНЕСКО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генерального плана, определяющего пути возрождения музеев-заповедников</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5 104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Подготовка менеджмент-планов по сохранению и использованию памятников для включения их в серийную номинацию "Великий Шелковый Путь" Южно-Казахстанский отрезок (Сырдарьинский отрезок)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менеджмент - плана по изучению, сохранению и развитию мавзолея Ходжа Ахмеда Ясави, петроглифов Тамгалы и других объектов, включенных в список ЮНЕСКО</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научной документации объектов культурного наследия для включения в список Всемирного наследия ЮНЕСКО по серийной трансграничной номинации «Великий Шелковый путь»</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картосхемы расположения и комплексного проекта зон охраны памятников истории и культуры Акмолинской области и г. Астаны</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0" w:type="auto"/>
            <w:vMerge/>
            <w:tcBorders>
              <w:top w:val="nil"/>
              <w:left w:val="single" w:color="cfcfcf" w:sz="5"/>
              <w:bottom w:val="single" w:color="cfcfcf" w:sz="5"/>
              <w:right w:val="single" w:color="cfcfcf" w:sz="5"/>
            </w:tcBorders>
          </w:tcP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Историко-технологическое исследование, сбор, систематизация и создание базы данных по строительным и реставрационным материалам памятников материальной культуры Казахстана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номинации объектов, включенных в Предварительный список Юнеско (культурный ландшафт, Улытау, культурный и природный ландшафт Мангышлака)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реализуемых проектов по своду и систематизации культурного наследия народа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уровня информированности населения о проекте «Мәдени мұра»</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34 801</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2369"/>
        <w:gridCol w:w="689"/>
        <w:gridCol w:w="1125"/>
        <w:gridCol w:w="1151"/>
        <w:gridCol w:w="1151"/>
        <w:gridCol w:w="1270"/>
        <w:gridCol w:w="1151"/>
        <w:gridCol w:w="1125"/>
        <w:gridCol w:w="1138"/>
      </w:tblGrid>
      <w:tr>
        <w:trPr>
          <w:trHeight w:val="45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9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 Обеспечение доступа к информации в публичных библиотеках республиканского значения</w:t>
            </w:r>
          </w:p>
        </w:tc>
      </w:tr>
      <w:tr>
        <w:trPr>
          <w:trHeight w:val="91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библиотечного, справочно-библиографического и информационного обеспечения читателей, обеспечение доступа пользователей к глобальным Интернет-ресурсам, реализация культурной и просветительской деятельности, направленной на удовлетворение духовных, интеллектуальных и культурных потребностей читателей, в том числе незрячих и слабовидящих граждан, создание оптимальных условий для работы пользователей библиотек. Проведение книжных выставок и презентаций, читательских конференций, круглых столов и творческих встреч, участие в мероприятиях по международному библиотечному сотрудничеству</w:t>
            </w:r>
          </w:p>
        </w:tc>
      </w:tr>
      <w:tr>
        <w:trPr>
          <w:trHeight w:val="300"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00" w:hRule="atLeast"/>
        </w:trPr>
        <w:tc>
          <w:tcPr>
            <w:tcW w:w="0" w:type="auto"/>
            <w:vMerge/>
            <w:tcBorders>
              <w:top w:val="nil"/>
              <w:left w:val="single" w:color="cfcfcf" w:sz="5"/>
              <w:bottom w:val="single" w:color="cfcfcf" w:sz="5"/>
              <w:right w:val="single" w:color="cfcfcf" w:sz="5"/>
            </w:tcBorders>
          </w:tcP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республиканских библиотек, Книжной палаты</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проведенных книжных выставок, презентаций, читательских конференций, круглых столов и др. мероприятий</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r>
      <w:tr>
        <w:trPr>
          <w:trHeight w:val="64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Удовлетворение духовных, интеллектуальных потребностей читателей путем проведенных книжных выставок, презентаций, читательских конференций, круглых столов и др. мероприятий республиканскими библиотеками</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37"/>
        <w:gridCol w:w="1"/>
        <w:gridCol w:w="2320"/>
        <w:gridCol w:w="747"/>
        <w:gridCol w:w="1178"/>
        <w:gridCol w:w="1156"/>
        <w:gridCol w:w="1156"/>
        <w:gridCol w:w="1276"/>
        <w:gridCol w:w="1156"/>
        <w:gridCol w:w="1130"/>
        <w:gridCol w:w="1143"/>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Строительство, реконструкция объектов культуры</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инфраструктуры сферы культуры</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120" w:hRule="atLeast"/>
        </w:trPr>
        <w:tc>
          <w:tcPr>
            <w:tcW w:w="0" w:type="auto"/>
            <w:gridSpan w:val="2"/>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80" w:hRule="atLeast"/>
        </w:trPr>
        <w:tc>
          <w:tcPr>
            <w:tcW w:w="0" w:type="auto"/>
            <w:gridSpan w:val="2"/>
            <w:vMerge/>
            <w:tcBorders>
              <w:top w:val="nil"/>
              <w:left w:val="single" w:color="cfcfcf" w:sz="5"/>
              <w:bottom w:val="single" w:color="cfcfcf" w:sz="5"/>
              <w:right w:val="single" w:color="cfcfcf" w:sz="5"/>
            </w:tcBorders>
          </w:tcP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1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1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92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Государственного историко-культурного заповедника-музея «Берель» Катон-Карагайского района ВКО</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30 064,3</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строящихся объектов культуры</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введенных в эксплуатацию</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8"/>
        <w:gridCol w:w="1"/>
        <w:gridCol w:w="2311"/>
        <w:gridCol w:w="761"/>
        <w:gridCol w:w="1169"/>
        <w:gridCol w:w="1169"/>
        <w:gridCol w:w="1169"/>
        <w:gridCol w:w="1292"/>
        <w:gridCol w:w="1060"/>
        <w:gridCol w:w="1155"/>
        <w:gridCol w:w="1155"/>
      </w:tblGrid>
      <w:tr>
        <w:trPr>
          <w:trHeight w:val="60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540"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Целевые трансферты на развитие бюджету города Астаны на увеличение уставного капитала ТОО «Театр оперы и балета»</w:t>
            </w:r>
          </w:p>
        </w:tc>
      </w:tr>
      <w:tr>
        <w:trPr>
          <w:trHeight w:val="165" w:hRule="atLeast"/>
        </w:trPr>
        <w:tc>
          <w:tcPr>
            <w:tcW w:w="2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культуры местного, городского значения</w:t>
            </w:r>
          </w:p>
        </w:tc>
      </w:tr>
      <w:tr>
        <w:trPr>
          <w:trHeight w:val="480" w:hRule="atLeast"/>
        </w:trPr>
        <w:tc>
          <w:tcPr>
            <w:tcW w:w="2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21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51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культуры города Астаны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объектов, подлежащих строительству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ТОО «Театр оперы и балета» на строительство Классического театра оперы и балета в г. Астана</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828 956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8"/>
        <w:gridCol w:w="2224"/>
        <w:gridCol w:w="794"/>
        <w:gridCol w:w="1150"/>
        <w:gridCol w:w="1150"/>
        <w:gridCol w:w="1150"/>
        <w:gridCol w:w="1150"/>
        <w:gridCol w:w="1150"/>
        <w:gridCol w:w="1150"/>
        <w:gridCol w:w="1164"/>
      </w:tblGrid>
      <w:tr>
        <w:trPr>
          <w:trHeight w:val="45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90"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Издание социально-важных видов литературы</w:t>
            </w:r>
          </w:p>
        </w:tc>
      </w:tr>
      <w:tr>
        <w:trPr>
          <w:trHeight w:val="91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выпуска и доведения потенциальных читателей социально-важной литературы, выпуск развернутых художественных, научных, публицистических и библиографических серий, отражающих перемены в общественно-политической, социально-экономической, научно-образовательной и культурной сферах жизни</w:t>
            </w:r>
          </w:p>
        </w:tc>
      </w:tr>
      <w:tr>
        <w:trPr>
          <w:trHeight w:val="300"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30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18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7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43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изданию социально-важных видов литературы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29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наименований выпускаемой социально-значимой литературы</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60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социально-значимой литературы, распространенной по библиотекам республики</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600" w:hRule="atLeast"/>
        </w:trPr>
        <w:tc>
          <w:tcPr>
            <w:tcW w:w="0" w:type="auto"/>
            <w:vMerge/>
            <w:tcBorders>
              <w:top w:val="nil"/>
              <w:left w:val="single" w:color="cfcfcf" w:sz="5"/>
              <w:bottom w:val="single" w:color="cfcfcf" w:sz="5"/>
              <w:right w:val="single" w:color="cfcfcf" w:sz="5"/>
            </w:tcBorders>
          </w:tcP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 выполнения тематического плана</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4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библиотечных фондов страны социально важной литературой</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экземпляров</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954 630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793 000</w:t>
            </w:r>
          </w:p>
        </w:tc>
      </w:tr>
      <w:tr>
        <w:trPr>
          <w:trHeight w:val="25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67"/>
        <w:gridCol w:w="2222"/>
        <w:gridCol w:w="801"/>
        <w:gridCol w:w="1150"/>
        <w:gridCol w:w="1150"/>
        <w:gridCol w:w="1150"/>
        <w:gridCol w:w="1150"/>
        <w:gridCol w:w="1150"/>
        <w:gridCol w:w="1150"/>
        <w:gridCol w:w="1110"/>
      </w:tblGrid>
      <w:tr>
        <w:trPr>
          <w:trHeight w:val="465"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195"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Обеспечение сохранности архивных документов и архива печати</w:t>
            </w:r>
          </w:p>
        </w:tc>
      </w:tr>
      <w:tr>
        <w:trPr>
          <w:trHeight w:val="15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обеспечение деятельности 8-ми государственных архивных учреждений</w:t>
            </w:r>
          </w:p>
        </w:tc>
      </w:tr>
      <w:tr>
        <w:trPr>
          <w:trHeight w:val="90"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90"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государственных архивных учреждений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 xml:space="preserve">тенге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удовлетворенных запросов пользователей архивной информацией</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75"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запросов социально-правового характера, исполненных в установленные сроки</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1665" w:hRule="atLeast"/>
        </w:trPr>
        <w:tc>
          <w:tcPr>
            <w:tcW w:w="0" w:type="auto"/>
            <w:vMerge/>
            <w:tcBorders>
              <w:top w:val="nil"/>
              <w:left w:val="single" w:color="cfcfcf" w:sz="5"/>
              <w:bottom w:val="single" w:color="cfcfcf" w:sz="5"/>
              <w:right w:val="single" w:color="cfcfcf" w:sz="5"/>
            </w:tcBorders>
          </w:tcP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Доля включенных документов в состав Национального архивного фонда РК от общего объема принятых документов</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9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объема Национального архивного фонда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хр. (тыс.)</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9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 тенге</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49"/>
        <w:gridCol w:w="2248"/>
        <w:gridCol w:w="743"/>
        <w:gridCol w:w="1152"/>
        <w:gridCol w:w="1152"/>
        <w:gridCol w:w="1152"/>
        <w:gridCol w:w="1152"/>
        <w:gridCol w:w="1152"/>
        <w:gridCol w:w="1153"/>
        <w:gridCol w:w="1047"/>
      </w:tblGrid>
      <w:tr>
        <w:trPr>
          <w:trHeight w:val="54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19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 Пропаганда борьбы с наркоманией и наркобизнесом</w:t>
            </w:r>
          </w:p>
        </w:tc>
      </w:tr>
      <w:tr>
        <w:trPr>
          <w:trHeight w:val="15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и прокат видео и аудиороликов, проведение семинаров с привлечением широких слоев общественности, организация и производство творческих конкурсов, производство и трансляция документальных, анимационных и художественных фильмов, посвященных антинаркотической тематике</w:t>
            </w:r>
          </w:p>
        </w:tc>
      </w:tr>
      <w:tr>
        <w:trPr>
          <w:trHeight w:val="9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9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3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производство и прокат не менее 2 видеороликов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производство и прокат не менее 2 аудиороликов</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проведение не менее 2 семинаров с привлечением широких слоев общественности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5 667</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6 064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Ежегодное производство и трансляция 2 документальных фильмов, посвященных антинаркотической тематике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произведенной аудиовизуальной продукции, выпущенной в рамках реализации государственного заказа</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минут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7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семинаров с привлечением широких слоев общественности</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Доведение до населения страны мероприятий по антинаркотической тематике</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9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10 362</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5"/>
        <w:gridCol w:w="2827"/>
        <w:gridCol w:w="755"/>
        <w:gridCol w:w="1107"/>
        <w:gridCol w:w="1107"/>
        <w:gridCol w:w="999"/>
        <w:gridCol w:w="1095"/>
        <w:gridCol w:w="1095"/>
        <w:gridCol w:w="1095"/>
        <w:gridCol w:w="1095"/>
      </w:tblGrid>
      <w:tr>
        <w:trPr>
          <w:trHeight w:val="54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195"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Проведение государственной информационной политики</w:t>
            </w:r>
          </w:p>
        </w:tc>
      </w:tr>
      <w:tr>
        <w:trPr>
          <w:trHeight w:val="15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в том числе через газеты и журналы, через телерадиовещание, Интернет-ресурсы, аренда транспондера, методическое обеспечение вопросов проведения государственной информационной политики, проведение мониторинга продукции средств массовой информации на предмет исполнения норм законодательства РК</w:t>
            </w:r>
          </w:p>
        </w:tc>
      </w:tr>
      <w:tr>
        <w:trPr>
          <w:trHeight w:val="90"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государственных функций, полномочий и оказание вытекающих из них государственных услуг</w:t>
            </w:r>
          </w:p>
        </w:tc>
      </w:tr>
      <w:tr>
        <w:trPr>
          <w:trHeight w:val="9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9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7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31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180"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в рамках государственного социального заказа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34 367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36 774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38 583</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печатные СМИ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2 556 287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2 334 792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3 043 766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электронные СМИ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486 178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475 859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877 200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телерадиовещание</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21 099 880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27 790 525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29 802 729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29 802 729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аренде спутникового ресурса государственных и негосударственных теле-, радиоканалов через АО «Казтелерадио»</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1 212 558</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2 540 681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6 002 057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6 185 712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Информационно-аналитическое и методическое сопровождение вопросов проведения гос. информ. политики, обеспечение информ. безопасности и проведения мониторинга СМИ на предмет исполнения норм законодательства через РГП «Центр анализа и информации»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188 110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399 749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через АО «Казконтент»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257 089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1 376 872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1 089 500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1 101 376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материалов отечественных печатных СМИ, выпущенных в рамках государственного заказа (газеты)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r>
              <w:br/>
            </w:r>
            <w:r>
              <w:rPr>
                <w:rFonts w:ascii="Times New Roman"/>
                <w:b w:val="false"/>
                <w:i w:val="false"/>
                <w:color w:val="000000"/>
                <w:sz w:val="20"/>
              </w:rPr>
              <w:t>
</w:t>
            </w:r>
            <w:r>
              <w:rPr>
                <w:rFonts w:ascii="Times New Roman"/>
                <w:b w:val="false"/>
                <w:i w:val="false"/>
                <w:color w:val="000000"/>
                <w:sz w:val="20"/>
              </w:rPr>
              <w:t>формата А-2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16 047</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14 372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11 318</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материалов отечественных печатных СМИ, выпущенных в рамках государственного заказа (журналы)</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издательский</w:t>
            </w:r>
            <w:r>
              <w:br/>
            </w:r>
            <w:r>
              <w:rPr>
                <w:rFonts w:ascii="Times New Roman"/>
                <w:b w:val="false"/>
                <w:i w:val="false"/>
                <w:color w:val="000000"/>
                <w:sz w:val="20"/>
              </w:rPr>
              <w:t>
</w:t>
            </w:r>
            <w:r>
              <w:rPr>
                <w:rFonts w:ascii="Times New Roman"/>
                <w:b w:val="false"/>
                <w:i w:val="false"/>
                <w:color w:val="000000"/>
                <w:sz w:val="20"/>
              </w:rPr>
              <w:t>лист</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размещенных материалов на Интернет ресурсах, выпущенных в рамках госзаказа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r>
              <w:br/>
            </w:r>
            <w:r>
              <w:rPr>
                <w:rFonts w:ascii="Times New Roman"/>
                <w:b w:val="false"/>
                <w:i w:val="false"/>
                <w:color w:val="000000"/>
                <w:sz w:val="20"/>
              </w:rPr>
              <w:t>
</w:t>
            </w:r>
            <w:r>
              <w:rPr>
                <w:rFonts w:ascii="Times New Roman"/>
                <w:b w:val="false"/>
                <w:i w:val="false"/>
                <w:color w:val="000000"/>
                <w:sz w:val="20"/>
              </w:rPr>
              <w:t>формата А-2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1 687</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телевизионных передач и радиопередач, выпущенных в рамках государственного заказа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102 794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115 392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120 897</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продукции электронных СМИ, охваченных мониторингом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111 472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74 460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95 472</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продукции печатных СМИ, охваченных мониторингом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67 524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20 718</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41 436</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проведенных семинаров с участием представителей государственных органов направленных на совершенствование государственной информационной политики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Интернет-ресурсов, охваченных мониторингом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ссылок на сайты казахоязычных средств массовой информации на интернет портале Baq.kz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 представленных интернет-страниц для казахоязычных региональных средств массовой информации через интернет портал Baq.kz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обучающих семинаров по использованию Интернет-портала Baq.kz по областям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75"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социальных онлайн-игр с национальным колоритом</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онлайн курсов на казахском языке по компьютерной и базовой IT-грамотности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созданных интернет-ресурсов для печатных СМИ и для которых проведен редизайн</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обученных представителей СМИ в рамках реализации перехода печатных СМИ в Интернет</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кол-во</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литературных произведений переведенных на 5 мировых (английский, испанский, китайский, турецкий, французский) языков через литературный портал</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страница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загруженного отечественного контента, без нарушения законодательства в области авторских прав на видео- портале kaztube.kz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публикуемых информационно-аналитических материалов на государственном, русском и английском языках о деятельности Премьер-Министра РК, Правительства, ходе реализации государственных и отраслевых программ (Primeminister.kz)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w:t>
            </w:r>
          </w:p>
        </w:tc>
      </w:tr>
      <w:tr>
        <w:trPr>
          <w:trHeight w:val="375" w:hRule="atLeast"/>
        </w:trPr>
        <w:tc>
          <w:tcPr>
            <w:tcW w:w="2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Тиражирование учебно-методических пособий на казахском языке на тему онлайн-грамотности (El.kz)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публикуемых информационных и биографических материалов на государственном, русском и английском языках на web-портале «История Казахстана»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публикуемых информационно-аналитических материалов на государственном, русском и английском языках на Интернет портале strategy2050. kz</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r>
              <w:br/>
            </w:r>
            <w:r>
              <w:rPr>
                <w:rFonts w:ascii="Times New Roman"/>
                <w:b w:val="false"/>
                <w:i w:val="false"/>
                <w:color w:val="000000"/>
                <w:sz w:val="20"/>
              </w:rPr>
              <w:t>
</w:t>
            </w:r>
            <w:r>
              <w:rPr>
                <w:rFonts w:ascii="Times New Roman"/>
                <w:b w:val="false"/>
                <w:i w:val="false"/>
                <w:color w:val="000000"/>
                <w:sz w:val="20"/>
              </w:rPr>
              <w:t>формата А-2</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проанализированных полос региональных печатных СМИ, в рамках проведенного мониторинга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полоса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проанализированных региональных интернет-ресурсов, в рамках проведенного мониторинга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проанализированных полос региональных электронных СМИ, в рамках проведенного мониторинга</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среднесуточных объемов вещания государственных телеканалов от 16 до 24 часов с целью доведения до населения страны государственной информационной политики</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9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25 834 469</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34 953 252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41 253 584</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41 449 115</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85"/>
        <w:gridCol w:w="1"/>
        <w:gridCol w:w="1895"/>
        <w:gridCol w:w="898"/>
        <w:gridCol w:w="1283"/>
        <w:gridCol w:w="1283"/>
        <w:gridCol w:w="1162"/>
        <w:gridCol w:w="1162"/>
        <w:gridCol w:w="1189"/>
        <w:gridCol w:w="1094"/>
        <w:gridCol w:w="1148"/>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и информации Республики Казахстан</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Увеличение уставных капиталов юридических лиц, осуществляющих деятельность в области информации</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уставного капитала АО «Агентство «Хабар» по проекту «Техническое дооснащение АО «Агентство «Хабар» - приобретение телевизионного оборудования для телеканала «Новости-24»</w:t>
            </w:r>
          </w:p>
        </w:tc>
      </w:tr>
      <w:tr>
        <w:trPr>
          <w:trHeight w:val="12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бюджетных инвестиций</w:t>
            </w:r>
          </w:p>
        </w:tc>
      </w:tr>
      <w:tr>
        <w:trPr>
          <w:trHeight w:val="90" w:hRule="atLeast"/>
        </w:trPr>
        <w:tc>
          <w:tcPr>
            <w:tcW w:w="0" w:type="auto"/>
            <w:gridSpan w:val="2"/>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75"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195"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Пополнение уставного капитала АО «Агентство «Хабар»</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Ввод новых отечественных телеканалов</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среднесуточного объема вещания государственного телеканала 24 часа с целью доведения до населения страны государственной информационной политики</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17"/>
        <w:gridCol w:w="2019"/>
        <w:gridCol w:w="963"/>
        <w:gridCol w:w="1346"/>
        <w:gridCol w:w="1149"/>
        <w:gridCol w:w="1149"/>
        <w:gridCol w:w="1149"/>
        <w:gridCol w:w="1136"/>
        <w:gridCol w:w="1136"/>
        <w:gridCol w:w="1136"/>
      </w:tblGrid>
      <w:tr>
        <w:trPr>
          <w:trHeight w:val="25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0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Целевые трансферты на развитие областным бюджетам, бюджетам городов Астаны и Алматы на развитие объектов культуры</w:t>
            </w:r>
          </w:p>
        </w:tc>
      </w:tr>
      <w:tr>
        <w:trPr>
          <w:trHeight w:val="9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культуры местного, городского значения</w:t>
            </w:r>
          </w:p>
        </w:tc>
      </w:tr>
      <w:tr>
        <w:trPr>
          <w:trHeight w:val="120" w:hRule="atLeast"/>
        </w:trPr>
        <w:tc>
          <w:tcPr>
            <w:tcW w:w="2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90"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95" w:hRule="atLeast"/>
        </w:trPr>
        <w:tc>
          <w:tcPr>
            <w:tcW w:w="0" w:type="auto"/>
            <w:vMerge/>
            <w:tcBorders>
              <w:top w:val="nil"/>
              <w:left w:val="single" w:color="cfcfcf" w:sz="5"/>
              <w:bottom w:val="single" w:color="cfcfcf" w:sz="5"/>
              <w:right w:val="single" w:color="cfcfcf" w:sz="5"/>
            </w:tcBorders>
          </w:tcP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культуры города Астаны</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181 570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Окончательная оплата по объекту «Триумфальная арка», связанная с проведением летних видов работ (озеленение и благоустройство территории, установка лифтового оборудования)</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 объектов, введенных в эксплуатацию</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31"/>
        <w:gridCol w:w="2051"/>
        <w:gridCol w:w="861"/>
        <w:gridCol w:w="1310"/>
        <w:gridCol w:w="1204"/>
        <w:gridCol w:w="1178"/>
        <w:gridCol w:w="1151"/>
        <w:gridCol w:w="1138"/>
        <w:gridCol w:w="1138"/>
        <w:gridCol w:w="1138"/>
      </w:tblGrid>
      <w:tr>
        <w:trPr>
          <w:trHeight w:val="25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бюджетной программы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Министерство культуры Республики Казахстан</w:t>
            </w:r>
          </w:p>
        </w:tc>
      </w:tr>
      <w:tr>
        <w:trPr>
          <w:trHeight w:val="30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Бюджетная программа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Целевые текущие трансферты областным бюджетам, бюджетам городов Астаны и Алматы на материально-техническое оснащение объектов культуры</w:t>
            </w:r>
          </w:p>
        </w:tc>
      </w:tr>
      <w:tr>
        <w:trPr>
          <w:trHeight w:val="9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Описание</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объектов культуры местного значения</w:t>
            </w:r>
          </w:p>
        </w:tc>
      </w:tr>
      <w:tr>
        <w:trPr>
          <w:trHeight w:val="120"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Вид бюджетной программы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содержания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трансфертов и бюджетных субсидий</w:t>
            </w:r>
          </w:p>
        </w:tc>
      </w:tr>
      <w:tr>
        <w:trPr>
          <w:trHeight w:val="90"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зависимости от способа реализации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индивидуальная бюджетная программа, реализуемая одним администратором</w:t>
            </w:r>
          </w:p>
        </w:tc>
      </w:tr>
      <w:tr>
        <w:trPr>
          <w:trHeight w:val="195"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текущая/развитие</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p>
        </w:tc>
      </w:tr>
      <w:tr>
        <w:trPr>
          <w:trHeight w:val="75"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показателей бюджетной программы</w:t>
            </w:r>
          </w:p>
        </w:tc>
        <w:tc>
          <w:tcPr>
            <w:tcW w:w="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195"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7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бюджетной программы</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Дворца Независимости (Конгресс-холл) города Астаны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28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прямого результата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Ориентировочное количество оборудования и материалов для кинозалов</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изготовленного макета города Астаны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конечного результата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оборудования и выкуп изготовленного макета Дворца Независимости (Конгресс-холл) города Астаны</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качества</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 эффективности</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бюджетных расходов</w:t>
            </w:r>
          </w:p>
        </w:tc>
        <w:tc>
          <w:tcPr>
            <w:tcW w:w="2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7.2 Свод бюджетных расходов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86"/>
        <w:gridCol w:w="1069"/>
        <w:gridCol w:w="1457"/>
        <w:gridCol w:w="1334"/>
        <w:gridCol w:w="1347"/>
        <w:gridCol w:w="1224"/>
        <w:gridCol w:w="1224"/>
        <w:gridCol w:w="1224"/>
        <w:gridCol w:w="1335"/>
      </w:tblGrid>
      <w:tr>
        <w:trPr>
          <w:trHeight w:val="240" w:hRule="atLeast"/>
        </w:trPr>
        <w:tc>
          <w:tcPr>
            <w:tcW w:w="3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Ед.</w:t>
            </w:r>
            <w:r>
              <w:br/>
            </w:r>
            <w:r>
              <w:rPr>
                <w:rFonts w:ascii="Times New Roman"/>
                <w:b w:val="false"/>
                <w:i w:val="false"/>
                <w:color w:val="000000"/>
                <w:sz w:val="20"/>
              </w:rPr>
              <w:t>
</w:t>
            </w:r>
            <w:r>
              <w:rPr>
                <w:rFonts w:ascii="Times New Roman"/>
                <w:b w:val="false"/>
                <w:i w:val="false"/>
                <w:color w:val="000000"/>
                <w:sz w:val="20"/>
              </w:rPr>
              <w:t>измерения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Отчетный период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Плановый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Проектируемый год</w:t>
            </w: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r>
              <w:br/>
            </w:r>
            <w:r>
              <w:rPr>
                <w:rFonts w:ascii="Times New Roman"/>
                <w:b w:val="false"/>
                <w:i w:val="false"/>
                <w:color w:val="000000"/>
                <w:sz w:val="20"/>
              </w:rPr>
              <w:t>
</w:t>
            </w:r>
            <w:r>
              <w:rPr>
                <w:rFonts w:ascii="Times New Roman"/>
                <w:b w:val="false"/>
                <w:i w:val="false"/>
                <w:color w:val="000000"/>
                <w:sz w:val="20"/>
              </w:rPr>
              <w:t>год</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год</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r>
              <w:br/>
            </w:r>
            <w:r>
              <w:rPr>
                <w:rFonts w:ascii="Times New Roman"/>
                <w:b w:val="false"/>
                <w:i w:val="false"/>
                <w:color w:val="000000"/>
                <w:sz w:val="20"/>
              </w:rPr>
              <w:t>
</w:t>
            </w:r>
            <w:r>
              <w:rPr>
                <w:rFonts w:ascii="Times New Roman"/>
                <w:b w:val="false"/>
                <w:i w:val="false"/>
                <w:color w:val="000000"/>
                <w:sz w:val="20"/>
              </w:rPr>
              <w:t>год</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r>
              <w:br/>
            </w:r>
            <w:r>
              <w:rPr>
                <w:rFonts w:ascii="Times New Roman"/>
                <w:b w:val="false"/>
                <w:i w:val="false"/>
                <w:color w:val="000000"/>
                <w:sz w:val="20"/>
              </w:rPr>
              <w:t>
</w:t>
            </w:r>
            <w:r>
              <w:rPr>
                <w:rFonts w:ascii="Times New Roman"/>
                <w:b w:val="false"/>
                <w:i w:val="false"/>
                <w:color w:val="000000"/>
                <w:sz w:val="20"/>
              </w:rPr>
              <w:t>год</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r>
              <w:br/>
            </w:r>
            <w:r>
              <w:rPr>
                <w:rFonts w:ascii="Times New Roman"/>
                <w:b w:val="false"/>
                <w:i w:val="false"/>
                <w:color w:val="000000"/>
                <w:sz w:val="20"/>
              </w:rPr>
              <w:t>
</w:t>
            </w:r>
            <w:r>
              <w:rPr>
                <w:rFonts w:ascii="Times New Roman"/>
                <w:b w:val="false"/>
                <w:i w:val="false"/>
                <w:color w:val="000000"/>
                <w:sz w:val="20"/>
              </w:rPr>
              <w:t>год</w:t>
            </w:r>
          </w:p>
        </w:tc>
      </w:tr>
      <w:tr>
        <w:trPr>
          <w:trHeight w:val="24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6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ВСЕГО бюджетных расходов:</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тыс.</w:t>
            </w:r>
            <w:r>
              <w:br/>
            </w:r>
            <w:r>
              <w:rPr>
                <w:rFonts w:ascii="Times New Roman"/>
                <w:b w:val="false"/>
                <w:i w:val="false"/>
                <w:color w:val="000000"/>
                <w:sz w:val="20"/>
              </w:rPr>
              <w:t>
</w:t>
            </w:r>
            <w:r>
              <w:rPr>
                <w:rFonts w:ascii="Times New Roman"/>
                <w:b/>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63 588 904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57 066 321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26 272 448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63 561 684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63 431 035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Текущие бюджетные программы</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тыс.</w:t>
            </w:r>
            <w:r>
              <w:br/>
            </w:r>
            <w:r>
              <w:rPr>
                <w:rFonts w:ascii="Times New Roman"/>
                <w:b w:val="false"/>
                <w:i w:val="false"/>
                <w:color w:val="000000"/>
                <w:sz w:val="20"/>
              </w:rPr>
              <w:t>
</w:t>
            </w:r>
            <w:r>
              <w:rPr>
                <w:rFonts w:ascii="Times New Roman"/>
                <w:b w:val="false"/>
                <w:i/>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43 760 772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56 166 695</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26 272 448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63 561 684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63 431 035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государственной политики в области культуры (001)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640 523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666 386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573 091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865 042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869 023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Министерства культуры Республики Казахстан (002)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Стимулирование деятелей в сфере культуры (003)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40 430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67 263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44 973</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85 621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 (004)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437 050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1 199 699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1 203 700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Прикладные научные исследования (005)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143 593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223 840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161 920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организаций в области культуры (006)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612 521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1 474 767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177 986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65 459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национальных фильмов (007)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2 116 560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3 437 281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4 780 192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3 465 890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3 465 492</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социально значимых и культурных мероприятий (008)</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2 075 254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1 402 739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2 431 818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1 778 487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1 800 774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театрально-концертных организаций (009)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5 743 831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6 799 366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10 065 341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8 657 168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8 313 277</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(010)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1 114 521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1 509 728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2 859 599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1 926 658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1 933 599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политики в области внутриполитической стабильности и общественного согласия (011)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573 641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846 533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876 649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810 524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Воссоздание, сооружение памятников историко-культурного наследия (012)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610 521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884 726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688 758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711 658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710 794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 государственных организаций культуры (013)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23 647</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23 556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23 469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25 109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26 868</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Свод и систематизация изучения культурного наследия казахского народа (014)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43 604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47 400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34 801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40 500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доступа к информации в публичных библиотеках республиканского значения (015)</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901 218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1 056 713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1 153 004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1 028 684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1 044 841</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Издание социально-важных видов литературы (016)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1 091 421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1 116 760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1 169 704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архивных документов и архива печати (019)</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437 008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453 480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425 866</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427 429</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борьбы с наркоманией и наркобизнесом (020)</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10 362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10 039</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государственной информационной политики (021)</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25 834 469</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34 953 252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41 253 584</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41 449 115</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на материально - техническое оснащение объектов культуры (024)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1 285 860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программы развития</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17 453 282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899 626</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реконструкция объектов культуры (016)</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70 670</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бюджету города Астаны на увеличение уставного капитала ТОО «Театр оперы и балета» (017)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15 837 000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828 956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уставных капиталов юридических лиц, осуществляющих деятельность в области информации (022)</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1 404 648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областным бюджетам, бюджетам городов Астаны и Алматы на развитие объектов культуры (023)</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тыс.</w:t>
            </w:r>
            <w:r>
              <w:br/>
            </w:r>
            <w:r>
              <w:rPr>
                <w:rFonts w:ascii="Times New Roman"/>
                <w:b w:val="false"/>
                <w:i w:val="false"/>
                <w:color w:val="000000"/>
                <w:sz w:val="20"/>
              </w:rPr>
              <w:t>
</w:t>
            </w:r>
            <w:r>
              <w:rPr>
                <w:rFonts w:ascii="Times New Roman"/>
                <w:b w:val="false"/>
                <w:i w:val="false"/>
                <w:color w:val="000000"/>
                <w:sz w:val="20"/>
              </w:rPr>
              <w:t>тенге</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181 570</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