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9f6" w14:textId="853c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1581 "О Стратегическом плане Министерства сельского хозяйства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2014 года № 705. Утратило силу постановлением Правительства Республики Казахстан от 10 марта 2015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1581 «О Стратегическом плане Министерства сельского хозяйства Республики Казахстан на 2014 – 2018 годы» (САПП Республики Казахстан, 2013 г., № 88, ст. 1087)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повышения конкурентоспособности субъектов АПК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цели, дополнить цифрами «043», «228»;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экономической доступности кредитов и лизинга»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1.1.2. Повышение экономической доступности кредитов и лизинга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551"/>
        <w:gridCol w:w="1551"/>
        <w:gridCol w:w="1295"/>
        <w:gridCol w:w="1295"/>
        <w:gridCol w:w="1039"/>
        <w:gridCol w:w="1039"/>
        <w:gridCol w:w="1040"/>
        <w:gridCol w:w="1040"/>
        <w:gridCol w:w="1040"/>
      </w:tblGrid>
      <w:tr>
        <w:trPr>
          <w:trHeight w:val="30" w:hRule="atLeast"/>
        </w:trPr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Сумма кредитов, включая лизинг, выданных субъектам АПК за счет субсидирования ставок вознаграждения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886,8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прокредитованных субъектов АПК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кредитных товариществ, обеспеченных кредитными ресурсами для дальнейшего кредитования СХТП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Количество маточного поголовья КРС, приобретаемого сельхозтоваропроизводителями за счет кредитных ресурсов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Возместить ставки вознаграждения по кредитам и лизингу, выданным субъектам АПК на пополнение основных и оборотных средств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Обеспечить кредитование специализированных организаций в целях проведения мероприятий по поддержке субъектов АПК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задачами 1.1.5., 1.1.6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1.1.5. Повышение экономической доступности товаров, работ и услуг для производства продукции глубокой переработки сельскохозяйственного сырья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551"/>
        <w:gridCol w:w="1295"/>
        <w:gridCol w:w="1551"/>
        <w:gridCol w:w="1295"/>
        <w:gridCol w:w="1039"/>
        <w:gridCol w:w="1039"/>
        <w:gridCol w:w="1040"/>
        <w:gridCol w:w="1040"/>
        <w:gridCol w:w="1040"/>
      </w:tblGrid>
      <w:tr>
        <w:trPr>
          <w:trHeight w:val="30" w:hRule="atLeast"/>
        </w:trPr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произведенного сухого молока, охваченного субсидированием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произведенного сливочного масла, охваченного субсидированием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произведенных сыров, охваченных субсидированием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произведенной сахарной свеклы, охваченной субсидированием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Задача 1.1.6. Повышение доступности товаров, работ и услуг в рамках реализации приоритетных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551"/>
        <w:gridCol w:w="1295"/>
        <w:gridCol w:w="1551"/>
        <w:gridCol w:w="1295"/>
        <w:gridCol w:w="1039"/>
        <w:gridCol w:w="1039"/>
        <w:gridCol w:w="1040"/>
        <w:gridCol w:w="1040"/>
        <w:gridCol w:w="1040"/>
      </w:tblGrid>
      <w:tr>
        <w:trPr>
          <w:trHeight w:val="30" w:hRule="atLeast"/>
        </w:trPr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привлеченных инвестиций за счет инвестиционных субсидий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Возместить часть расходов, понесенных субъектом АПК при инвестиционных вложениях,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«Развитие государственных систем обеспечения субъектов АПК»: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цели, дополнить цифрой «220»;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ветеринарной безопасности» дополнить показателем и мероприятием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551"/>
        <w:gridCol w:w="1551"/>
        <w:gridCol w:w="1295"/>
        <w:gridCol w:w="1295"/>
        <w:gridCol w:w="1039"/>
        <w:gridCol w:w="1039"/>
        <w:gridCol w:w="1040"/>
        <w:gridCol w:w="1040"/>
        <w:gridCol w:w="1040"/>
      </w:tblGrid>
      <w:tr>
        <w:trPr>
          <w:trHeight w:val="30" w:hRule="atLeast"/>
        </w:trPr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однотипных модульных зданий районных ветеринарных лабораторий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Обеспечить строительство однотипных модульных зданий районных ветеринарных лабораторий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указанной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4"/>
        <w:gridCol w:w="1043"/>
        <w:gridCol w:w="1043"/>
        <w:gridCol w:w="1043"/>
        <w:gridCol w:w="1043"/>
        <w:gridCol w:w="1044"/>
      </w:tblGrid>
      <w:tr>
        <w:trPr>
          <w:trHeight w:val="30" w:hRule="atLeast"/>
        </w:trPr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материально-техническое оснащение ветеринарных лабораторий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задачами 1.1.5 и 1.1.6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1.1.5. Повышение экономической доступности товаров, работ и услуг для производства продукции глубокой переработки сельскохозяйственного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1.1.6. Повышение доступности товаров, работ и услуг в рамках реализации приоритетных инвестиционных 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«Внешние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дополнить пунктами 11 –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Количество кредитных товариществ, обеспеченных кредитными ресурсами для дальнейшего кредитования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маточного поголовья КРС, приобретаемого сельхозтоваропроизводителями за счет кредитных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Объем произведенного сухого молока, охваченного субсидированием;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Объем произведенного сливочного масла, охваченного субсидированием;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Объем произведенных сыров, охваченных субсидированием;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Объем произведенной сахарной свеклы, охваченной субсидированием;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Объем привлеченных инвестиций за счет инвестиционных субсидий»;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«Планирование, регулирование, управление в сфере сельского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государственных служащих центрального аппарата и аппаратов территориального органа, обеспечивающих реализацию государственной политики в области АПК и аграрной науки» цифры «4 134» заменить цифрами «4 139»;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содержание одного госслужащего» цифры «1 910,8» заменить цифрами «1 921,7»;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«9 582 495» заменить цифрами «9 637 172»;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214 «Развитие растениеводства и обеспечение продовольственной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«9 858 793» заменить цифрами «9 887 148»;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215 «Обеспечение фитосанитарной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«9 061 817» заменить цифрами «9 122 447»;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216 «Ветеринарные мероприятия и обеспечение пищевой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«16 467 559» заменить цифрами «16 491 888»;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224 «Мониторинг и оценка мелиоративного состояния орошаемых земель»: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«Средневзвешенная стоимость затрат по обоснованию критериев и оценке мелиоративного состояния на 1 гектар инженерно-подготовленных земель» цифры «162,8» заменить цифрами «169,9»;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работ по разработке нормативно-методической базы в области мелиорации земель» цифры «6 165,2» заменить цифрами «6 464,6»;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«270 848» заменить цифрами «282 818»;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043 «Увеличение уставного капитала АО «Национальный управляющий холдинг «КазАгро» для развития агропромышленного комплекса», 220 «Строительство объектов в сфере ветеринарии» и 228 «Целевые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– 2020 годы </w:t>
      </w:r>
      <w:r>
        <w:rPr>
          <w:rFonts w:ascii="Times New Roman"/>
          <w:b w:val="false"/>
          <w:i w:val="false"/>
          <w:color w:val="000000"/>
          <w:sz w:val="28"/>
        </w:rPr>
        <w:t>«Агробизнес –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2575"/>
        <w:gridCol w:w="1257"/>
        <w:gridCol w:w="1269"/>
        <w:gridCol w:w="1289"/>
        <w:gridCol w:w="1049"/>
        <w:gridCol w:w="981"/>
        <w:gridCol w:w="981"/>
        <w:gridCol w:w="987"/>
        <w:gridCol w:w="1545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управляющий холдинг «КазАгро» для развития 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«Аграрная кредитная корпорация» на реализацию следующих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Кредитование сельхозтоваропроизводителей на развитие животноводства.</w:t>
            </w:r>
          </w:p>
        </w:tc>
      </w:tr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кредитных товариществ, обеспеченных кредитными ресурсами для дальнейшего кредитования сельхозтоваропроизводителей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выданных займов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участников в профинансированных КТ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количество приобретаемого сельхозтоваропроизводителями за счет кредитных ресурсов: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маточного поголовья КРС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быков-производителей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кредита, выделенного заемщику на приобретение одной головы КРС: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 поголовья КРС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быков-производителей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13 793 820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2538"/>
        <w:gridCol w:w="1355"/>
        <w:gridCol w:w="1275"/>
        <w:gridCol w:w="1276"/>
        <w:gridCol w:w="1036"/>
        <w:gridCol w:w="985"/>
        <w:gridCol w:w="1263"/>
        <w:gridCol w:w="1272"/>
        <w:gridCol w:w="1273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«Строительство объектов в сфере ветеринарии»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объектов ветеринарных лабораторий, зданий и помещений в соответствии с требованиями международных норм, стандартов и рекомендаций ВТО, путем строительства однотипных модульных районных зданий ветлабораторий с вивариями для животных РГП «Республиканская ветеринарная лаборатория» МСХ РК.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зданий районных ветлабораторий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Окончательный расчет по объектам, строительство которых завершено в предыдущие годы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 для хранения микроорганизмов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ветеринарных лабораторий требованиям международных норм, стандартов и рекомендаций ВТО (с нарастающим итогом)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Введено в эксплуатацию ветеринарных лаборатории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единицу: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одной ветеринарной лаборатории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38 689,8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и вспомогательных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6 157 878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2337"/>
        <w:gridCol w:w="1277"/>
        <w:gridCol w:w="1277"/>
        <w:gridCol w:w="1277"/>
        <w:gridCol w:w="1038"/>
        <w:gridCol w:w="1032"/>
        <w:gridCol w:w="1033"/>
        <w:gridCol w:w="1033"/>
        <w:gridCol w:w="1278"/>
      </w:tblGrid>
      <w:tr>
        <w:trPr>
          <w:trHeight w:val="58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«Целевые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– 2020 годы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«Агробизнес – 2020»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Возмещение части расходов, понесенных субъектом АПК при инвестиционных вложениях, направленных на создание новых либо расширение действующих производственных мощностей.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оператора </w:t>
            </w:r>
          </w:p>
        </w:tc>
      </w:tr>
      <w:tr>
        <w:trPr>
          <w:trHeight w:val="300" w:hRule="atLeast"/>
        </w:trPr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произведенной продукции, охваченный субсидированием, тыс. тонн, в том числе: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молоко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инвестиционных вложений субъектов АПК,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14 269 805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производства молочной продукции к предыдущему году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молоко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производства сахара из отечественного сырья к предыдущему году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 инвестиций за счет инвестиционных субсидий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47 566 016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17 767 227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«112 684 700» заменить цифрами «152 003 142»;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«112 684 700» заменить цифрами «130 631 888»;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«Бюджетные программы развития» дополнить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«21 371 254».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