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732a" w14:textId="d287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726.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апреля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2014 года № 726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2011 г., № 47, ст. 639):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Профессиональная ориентация осуществляется среди самозанятых, безработных и малообеспеченных групп населения, учащихся 9, 11 классов организаций среднего образования уполномоченным органом по вопросам занятости в соответствии с методическими рекомендациями, разработанными центральным уполномоченным органом по вопросам занятости по согласованию с уполномоченным органом в области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«Между участником Программы и центром занятости населения заключаются социальные контракты о представлении государственной поддержки по содействию в трудоустройстве и профессиональной ориентации, о содействии в трудоустройстве без оказания мер государственной поддержки по формам, утвержденным оператором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Размер оплаты труда физических лиц, направленных на молодежную практику, составляет 18 МРП в месяц (с учетом налогов, обязательных социальных отчислений, компенсаций за неиспользованный трудовой отпуск и банковских услуг) без учета выплат экологических надбавок.».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816 «Об утверждении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занятости» (САПП Республики Казахстан, 2011 г., № 47, ст. 640):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«Средства на финансирование мастер-планов развития опорных сел, разработанных в пилотном режиме в Акмолинской, Алматинской, Восточно-Казахстанской, Павлодарской и Кызылординской областях (по одному опорному селу в каждом регионе) планируются дополнительно в размере не более 10 процентов от общей суммы доведенных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регионами средств, выделенных законом о республиканском бюджете на соответствующий финансовый год, для финансирования развития опорных сел осуществляется на основании решения МВК по заявке администратора соответствующей республиканской бюджетной программы на основании утвержденных мастер-планов развития опорных сел.».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