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1ba3" w14:textId="5ec1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документооборота счетов-фактур, выписываемых в электронном виде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июля 2014 года № 818. Утратило силу постановлением Правительства Республики Казахстан от 23 июля 2015 года № 573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июля 2014 года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263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документооборота счетов-фактур, выписываемых в электронном виде.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июля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июля 2014 года № 818</w:t>
      </w:r>
    </w:p>
    <w:bookmarkStart w:name="z4" w:id="1"/>
    <w:p>
      <w:pPr>
        <w:spacing w:after="0"/>
        <w:ind w:left="0"/>
        <w:jc w:val="left"/>
      </w:pPr>
      <w:r>
        <w:rPr>
          <w:rFonts w:ascii="Times New Roman"/>
          <w:b/>
          <w:i w:val="false"/>
          <w:color w:val="000000"/>
        </w:rPr>
        <w:t xml:space="preserve"> 
Правила</w:t>
      </w:r>
      <w:r>
        <w:br/>
      </w:r>
      <w:r>
        <w:rPr>
          <w:rFonts w:ascii="Times New Roman"/>
          <w:b/>
          <w:i w:val="false"/>
          <w:color w:val="000000"/>
        </w:rPr>
        <w:t>
документооборота счетов-фактур, выписываемых в электронном виде</w:t>
      </w:r>
    </w:p>
    <w:bookmarkEnd w:id="1"/>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Настоящие Правила документооборота счетов-фактур, выписываемых в электронном виде (далее - Правила),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263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w:t>
      </w:r>
      <w:r>
        <w:br/>
      </w:r>
      <w:r>
        <w:rPr>
          <w:rFonts w:ascii="Times New Roman"/>
          <w:b w:val="false"/>
          <w:i w:val="false"/>
          <w:color w:val="000000"/>
          <w:sz w:val="28"/>
        </w:rPr>
        <w:t>
      1) форму счета-фактуры;</w:t>
      </w:r>
      <w:r>
        <w:br/>
      </w:r>
      <w:r>
        <w:rPr>
          <w:rFonts w:ascii="Times New Roman"/>
          <w:b w:val="false"/>
          <w:i w:val="false"/>
          <w:color w:val="000000"/>
          <w:sz w:val="28"/>
        </w:rPr>
        <w:t>
      2) порядок выписки, отправки, приема, регистрации, обработки, передачи и получения счетов-фактур, выписываемых в электронном виде (далее – ЭСФ);</w:t>
      </w:r>
      <w:r>
        <w:br/>
      </w:r>
      <w:r>
        <w:rPr>
          <w:rFonts w:ascii="Times New Roman"/>
          <w:b w:val="false"/>
          <w:i w:val="false"/>
          <w:color w:val="000000"/>
          <w:sz w:val="28"/>
        </w:rPr>
        <w:t>
      3) порядок заверения ЭСФ;</w:t>
      </w:r>
      <w:r>
        <w:br/>
      </w:r>
      <w:r>
        <w:rPr>
          <w:rFonts w:ascii="Times New Roman"/>
          <w:b w:val="false"/>
          <w:i w:val="false"/>
          <w:color w:val="000000"/>
          <w:sz w:val="28"/>
        </w:rPr>
        <w:t>
      4) особенности подтверждения получения исправленных, дополнительных ЭСФ;</w:t>
      </w:r>
      <w:r>
        <w:br/>
      </w:r>
      <w:r>
        <w:rPr>
          <w:rFonts w:ascii="Times New Roman"/>
          <w:b w:val="false"/>
          <w:i w:val="false"/>
          <w:color w:val="000000"/>
          <w:sz w:val="28"/>
        </w:rPr>
        <w:t>
      5) порядок хранения ЭСФ;</w:t>
      </w:r>
      <w:r>
        <w:br/>
      </w:r>
      <w:r>
        <w:rPr>
          <w:rFonts w:ascii="Times New Roman"/>
          <w:b w:val="false"/>
          <w:i w:val="false"/>
          <w:color w:val="000000"/>
          <w:sz w:val="28"/>
        </w:rPr>
        <w:t>
      6) порядок взаимодействия между центральным уполномоченным органом по исполнению бюджета и органами налоговой службы.</w:t>
      </w:r>
      <w:r>
        <w:br/>
      </w:r>
      <w:r>
        <w:rPr>
          <w:rFonts w:ascii="Times New Roman"/>
          <w:b w:val="false"/>
          <w:i w:val="false"/>
          <w:color w:val="000000"/>
          <w:sz w:val="28"/>
        </w:rPr>
        <w:t>
</w:t>
      </w:r>
      <w:r>
        <w:rPr>
          <w:rFonts w:ascii="Times New Roman"/>
          <w:b w:val="false"/>
          <w:i w:val="false"/>
          <w:color w:val="000000"/>
          <w:sz w:val="28"/>
        </w:rPr>
        <w:t>
      3. ЭСФ, выписанный в соответствии с требованиями, установленными </w:t>
      </w:r>
      <w:r>
        <w:rPr>
          <w:rFonts w:ascii="Times New Roman"/>
          <w:b w:val="false"/>
          <w:i w:val="false"/>
          <w:color w:val="000000"/>
          <w:sz w:val="28"/>
        </w:rPr>
        <w:t>статьями 256</w:t>
      </w:r>
      <w:r>
        <w:rPr>
          <w:rFonts w:ascii="Times New Roman"/>
          <w:b w:val="false"/>
          <w:i w:val="false"/>
          <w:color w:val="000000"/>
          <w:sz w:val="28"/>
        </w:rPr>
        <w:t xml:space="preserve"> и </w:t>
      </w:r>
      <w:r>
        <w:rPr>
          <w:rFonts w:ascii="Times New Roman"/>
          <w:b w:val="false"/>
          <w:i w:val="false"/>
          <w:color w:val="000000"/>
          <w:sz w:val="28"/>
        </w:rPr>
        <w:t>263</w:t>
      </w:r>
      <w:r>
        <w:rPr>
          <w:rFonts w:ascii="Times New Roman"/>
          <w:b w:val="false"/>
          <w:i w:val="false"/>
          <w:color w:val="000000"/>
          <w:sz w:val="28"/>
        </w:rPr>
        <w:t xml:space="preserve"> Налогового кодекса и настоящими Правилами, и зарегистрированный в ИС ЭСФ,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электронном виде, то основанием для отнесения в зачет НДС получателем товаров, работ, услуг является счет-фактура, выписанный в электронном виде.</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1) информационная система электронных счетов-фактур (далее - ИС ЭСФ) – информационная система центрального уполномоченного органа по исполнению бюджета, посредством которой осуществляются выписка, отправка, прием, регистрация, обработка, передача, получение и хранение ЭСФ;</w:t>
      </w:r>
      <w:r>
        <w:br/>
      </w:r>
      <w:r>
        <w:rPr>
          <w:rFonts w:ascii="Times New Roman"/>
          <w:b w:val="false"/>
          <w:i w:val="false"/>
          <w:color w:val="000000"/>
          <w:sz w:val="28"/>
        </w:rPr>
        <w:t>
      2) лицо, выписывающее ЭСФ, – поставщик товаров, работ, услуг, а также иные лица, на которые возложена обязанность выписывать счета-фактуры в соответствии с налоговым законодательством Республики Казахстан;</w:t>
      </w:r>
      <w:r>
        <w:br/>
      </w:r>
      <w:r>
        <w:rPr>
          <w:rFonts w:ascii="Times New Roman"/>
          <w:b w:val="false"/>
          <w:i w:val="false"/>
          <w:color w:val="000000"/>
          <w:sz w:val="28"/>
        </w:rPr>
        <w:t>
      3) оператор ИС ЭСФ – центральный уполномоченный орган по исполнению бюджета, являющийся администратором ИС ЭСФ;</w:t>
      </w:r>
      <w:r>
        <w:br/>
      </w:r>
      <w:r>
        <w:rPr>
          <w:rFonts w:ascii="Times New Roman"/>
          <w:b w:val="false"/>
          <w:i w:val="false"/>
          <w:color w:val="000000"/>
          <w:sz w:val="28"/>
        </w:rPr>
        <w:t>
      4) участник ИС ЭСФ – лицо, подписавшее Соглашение о пользовании ИС ЭСФ и зарегистрированное в ИС ЭСФ;</w:t>
      </w:r>
      <w:r>
        <w:br/>
      </w:r>
      <w:r>
        <w:rPr>
          <w:rFonts w:ascii="Times New Roman"/>
          <w:b w:val="false"/>
          <w:i w:val="false"/>
          <w:color w:val="000000"/>
          <w:sz w:val="28"/>
        </w:rPr>
        <w:t>
      5)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r>
        <w:br/>
      </w:r>
      <w:r>
        <w:rPr>
          <w:rFonts w:ascii="Times New Roman"/>
          <w:b w:val="false"/>
          <w:i w:val="false"/>
          <w:color w:val="000000"/>
          <w:sz w:val="28"/>
        </w:rPr>
        <w:t>
      6) уполномоченное лицо - работник юридического лица, наделенный правами осуществлять операции от имени такого юридического лица в ИС ЭСФ на основании доверенности, в том числе правом подписи ЭСФ от имени юридического лица;</w:t>
      </w:r>
      <w:r>
        <w:br/>
      </w: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8) электронный документ – документ, в котором информация представлена в электронно-цифровой форме и удостоверена посредством ЭЦП;</w:t>
      </w:r>
      <w:r>
        <w:br/>
      </w:r>
      <w:r>
        <w:rPr>
          <w:rFonts w:ascii="Times New Roman"/>
          <w:b w:val="false"/>
          <w:i w:val="false"/>
          <w:color w:val="000000"/>
          <w:sz w:val="28"/>
        </w:rPr>
        <w:t>
      9)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электронно-цифровой подписи»;</w:t>
      </w:r>
      <w:r>
        <w:br/>
      </w:r>
      <w:r>
        <w:rPr>
          <w:rFonts w:ascii="Times New Roman"/>
          <w:b w:val="false"/>
          <w:i w:val="false"/>
          <w:color w:val="000000"/>
          <w:sz w:val="28"/>
        </w:rPr>
        <w:t>
      10) нормативно-справочная информация уполномоченного органа – информация, передаваемая из базы данных органов налоговой службы и не являющаяся налоговой тайной в соответствии с налоговым законодательством;</w:t>
      </w:r>
      <w:r>
        <w:br/>
      </w:r>
      <w:r>
        <w:rPr>
          <w:rFonts w:ascii="Times New Roman"/>
          <w:b w:val="false"/>
          <w:i w:val="false"/>
          <w:color w:val="000000"/>
          <w:sz w:val="28"/>
        </w:rPr>
        <w:t>
      11) ЭСФ – счет-фактура, выписанный в электронном виде посредством ИС ЭСФ и соответствующий требованиям норм налогового законодательства и настоящим Правилам;</w:t>
      </w:r>
      <w:r>
        <w:br/>
      </w:r>
      <w:r>
        <w:rPr>
          <w:rFonts w:ascii="Times New Roman"/>
          <w:b w:val="false"/>
          <w:i w:val="false"/>
          <w:color w:val="000000"/>
          <w:sz w:val="28"/>
        </w:rPr>
        <w:t>
      12) обработка ЭСФ – проверка ЭСФ на соответствие требованиям, установленным </w:t>
      </w:r>
      <w:r>
        <w:rPr>
          <w:rFonts w:ascii="Times New Roman"/>
          <w:b w:val="false"/>
          <w:i w:val="false"/>
          <w:color w:val="000000"/>
          <w:sz w:val="28"/>
        </w:rPr>
        <w:t>статьями 256</w:t>
      </w:r>
      <w:r>
        <w:rPr>
          <w:rFonts w:ascii="Times New Roman"/>
          <w:b w:val="false"/>
          <w:i w:val="false"/>
          <w:color w:val="000000"/>
          <w:sz w:val="28"/>
        </w:rPr>
        <w:t xml:space="preserve"> и </w:t>
      </w:r>
      <w:r>
        <w:rPr>
          <w:rFonts w:ascii="Times New Roman"/>
          <w:b w:val="false"/>
          <w:i w:val="false"/>
          <w:color w:val="000000"/>
          <w:sz w:val="28"/>
        </w:rPr>
        <w:t>263</w:t>
      </w:r>
      <w:r>
        <w:rPr>
          <w:rFonts w:ascii="Times New Roman"/>
          <w:b w:val="false"/>
          <w:i w:val="false"/>
          <w:color w:val="000000"/>
          <w:sz w:val="28"/>
        </w:rPr>
        <w:t xml:space="preserve"> Налогового кодекса и настоящими Правилами, с последующим отзывом ЭСФ, не соответствующей таким требованиям;</w:t>
      </w:r>
      <w:r>
        <w:br/>
      </w:r>
      <w:r>
        <w:rPr>
          <w:rFonts w:ascii="Times New Roman"/>
          <w:b w:val="false"/>
          <w:i w:val="false"/>
          <w:color w:val="000000"/>
          <w:sz w:val="28"/>
        </w:rPr>
        <w:t>
      13) отзыв ЭСФ – аннулирование ранее выписанного ЭСФ без его выписки исправленного ЭСФ;</w:t>
      </w:r>
      <w:r>
        <w:br/>
      </w:r>
      <w:r>
        <w:rPr>
          <w:rFonts w:ascii="Times New Roman"/>
          <w:b w:val="false"/>
          <w:i w:val="false"/>
          <w:color w:val="000000"/>
          <w:sz w:val="28"/>
        </w:rPr>
        <w:t>
      14) регистрация ЭСФ в ИС ЭСФ – процесс обработки документа счета-фактуры в ИС ЭСФ, включающий проверку на соответствие документа требованиям настоящих Правил, на предмет действительности регистрационного свидетельства и присвоение уникального регистрационного номера.</w:t>
      </w:r>
      <w:r>
        <w:br/>
      </w:r>
      <w:r>
        <w:rPr>
          <w:rFonts w:ascii="Times New Roman"/>
          <w:b w:val="false"/>
          <w:i w:val="false"/>
          <w:color w:val="000000"/>
          <w:sz w:val="28"/>
        </w:rPr>
        <w:t>
</w:t>
      </w:r>
      <w:r>
        <w:rPr>
          <w:rFonts w:ascii="Times New Roman"/>
          <w:b w:val="false"/>
          <w:i w:val="false"/>
          <w:color w:val="000000"/>
          <w:sz w:val="28"/>
        </w:rPr>
        <w:t>
      5. Документооборот ЭСФ осуществляется в ИС ЭСФ исключительно налогоплательщиками, зарегистрированными в качестве участника ИС ЭСФ.</w:t>
      </w:r>
      <w:r>
        <w:br/>
      </w:r>
      <w:r>
        <w:rPr>
          <w:rFonts w:ascii="Times New Roman"/>
          <w:b w:val="false"/>
          <w:i w:val="false"/>
          <w:color w:val="000000"/>
          <w:sz w:val="28"/>
        </w:rPr>
        <w:t>
</w:t>
      </w:r>
      <w:r>
        <w:rPr>
          <w:rFonts w:ascii="Times New Roman"/>
          <w:b w:val="false"/>
          <w:i w:val="false"/>
          <w:color w:val="000000"/>
          <w:sz w:val="28"/>
        </w:rPr>
        <w:t>
      6. При регистрации в ИС ЭСФ участнику ИС ЭСФ присваиваются следующие статусы:</w:t>
      </w:r>
      <w:r>
        <w:br/>
      </w:r>
      <w:r>
        <w:rPr>
          <w:rFonts w:ascii="Times New Roman"/>
          <w:b w:val="false"/>
          <w:i w:val="false"/>
          <w:color w:val="000000"/>
          <w:sz w:val="28"/>
        </w:rPr>
        <w:t>
      1) физическое лицо;</w:t>
      </w:r>
      <w:r>
        <w:br/>
      </w:r>
      <w:r>
        <w:rPr>
          <w:rFonts w:ascii="Times New Roman"/>
          <w:b w:val="false"/>
          <w:i w:val="false"/>
          <w:color w:val="000000"/>
          <w:sz w:val="28"/>
        </w:rPr>
        <w:t>
      2) индивидуальный предприниматель;</w:t>
      </w:r>
      <w:r>
        <w:br/>
      </w:r>
      <w:r>
        <w:rPr>
          <w:rFonts w:ascii="Times New Roman"/>
          <w:b w:val="false"/>
          <w:i w:val="false"/>
          <w:color w:val="000000"/>
          <w:sz w:val="28"/>
        </w:rPr>
        <w:t>
      3) юридическое лицо.</w:t>
      </w:r>
      <w:r>
        <w:br/>
      </w:r>
      <w:r>
        <w:rPr>
          <w:rFonts w:ascii="Times New Roman"/>
          <w:b w:val="false"/>
          <w:i w:val="false"/>
          <w:color w:val="000000"/>
          <w:sz w:val="28"/>
        </w:rPr>
        <w:t>
</w:t>
      </w:r>
      <w:r>
        <w:rPr>
          <w:rFonts w:ascii="Times New Roman"/>
          <w:b w:val="false"/>
          <w:i w:val="false"/>
          <w:color w:val="000000"/>
          <w:sz w:val="28"/>
        </w:rPr>
        <w:t>
      7. Физическое лицо – участник ИС ЭСФ не вправе выписывать ЭСФ, за исключением случая, когда такое физическое лицо является уполномоченным лицом иного участника ИС ЭСФ –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8. Регистрация по каждому статусу производится на основании подписания отдельного Соглашения о пользовании ИС ЭСФ (далее – Соглашение)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Соглашение о пользовании ИС ЭСФ заверяется ЭЦП налогоплательщика.</w:t>
      </w:r>
      <w:r>
        <w:br/>
      </w:r>
      <w:r>
        <w:rPr>
          <w:rFonts w:ascii="Times New Roman"/>
          <w:b w:val="false"/>
          <w:i w:val="false"/>
          <w:color w:val="000000"/>
          <w:sz w:val="28"/>
        </w:rPr>
        <w:t>
      Для авторизации участников ИС ЭСФ и заверения электронных документов в системе ИС ЭСФ применяется регистрационное свидетельство Национального удостоверяющего центра (далее – НУЦ).</w:t>
      </w:r>
      <w:r>
        <w:br/>
      </w:r>
      <w:r>
        <w:rPr>
          <w:rFonts w:ascii="Times New Roman"/>
          <w:b w:val="false"/>
          <w:i w:val="false"/>
          <w:color w:val="000000"/>
          <w:sz w:val="28"/>
        </w:rPr>
        <w:t>
</w:t>
      </w:r>
      <w:r>
        <w:rPr>
          <w:rFonts w:ascii="Times New Roman"/>
          <w:b w:val="false"/>
          <w:i w:val="false"/>
          <w:color w:val="000000"/>
          <w:sz w:val="28"/>
        </w:rPr>
        <w:t>
      10. Юридические лица вправе определить уполномоченное лицо, в том числе структурное подразделение такого юридического лица, для работы в ИС ЭСФ на основании доверенности, составляемой в соответствии с законодательством Республики Казахстан в электронном виде. При этом руководитель юридического лица наделяет уполномоченное лицо правами, позволяющими осуществлять операции от имени такого юридического лица в ИС ЭСФ, с указанием срока действия таких прав.</w:t>
      </w:r>
      <w:r>
        <w:br/>
      </w:r>
      <w:r>
        <w:rPr>
          <w:rFonts w:ascii="Times New Roman"/>
          <w:b w:val="false"/>
          <w:i w:val="false"/>
          <w:color w:val="000000"/>
          <w:sz w:val="28"/>
        </w:rPr>
        <w:t>
      Руководитель юридического лица может корректировать предоставленные уполномоченному лицу права либо лишить его этих прав.</w:t>
      </w:r>
      <w:r>
        <w:br/>
      </w:r>
      <w:r>
        <w:rPr>
          <w:rFonts w:ascii="Times New Roman"/>
          <w:b w:val="false"/>
          <w:i w:val="false"/>
          <w:color w:val="000000"/>
          <w:sz w:val="28"/>
        </w:rPr>
        <w:t>
      Руководитель юридического лица должен осуществлять контроль за актуальностью перечня уполномоченных лиц и предоставленных им прав на выполнение действий от имени юридического лица в системе ИС ЭСФ.</w:t>
      </w:r>
      <w:r>
        <w:br/>
      </w:r>
      <w:r>
        <w:rPr>
          <w:rFonts w:ascii="Times New Roman"/>
          <w:b w:val="false"/>
          <w:i w:val="false"/>
          <w:color w:val="000000"/>
          <w:sz w:val="28"/>
        </w:rPr>
        <w:t>
</w:t>
      </w:r>
      <w:r>
        <w:rPr>
          <w:rFonts w:ascii="Times New Roman"/>
          <w:b w:val="false"/>
          <w:i w:val="false"/>
          <w:color w:val="000000"/>
          <w:sz w:val="28"/>
        </w:rPr>
        <w:t>
      11. В ходе документооборота в ИС ЭСФ осуществляются следующие операции:</w:t>
      </w:r>
      <w:r>
        <w:br/>
      </w:r>
      <w:r>
        <w:rPr>
          <w:rFonts w:ascii="Times New Roman"/>
          <w:b w:val="false"/>
          <w:i w:val="false"/>
          <w:color w:val="000000"/>
          <w:sz w:val="28"/>
        </w:rPr>
        <w:t>
      1) создание ЭСФ;</w:t>
      </w:r>
      <w:r>
        <w:br/>
      </w:r>
      <w:r>
        <w:rPr>
          <w:rFonts w:ascii="Times New Roman"/>
          <w:b w:val="false"/>
          <w:i w:val="false"/>
          <w:color w:val="000000"/>
          <w:sz w:val="28"/>
        </w:rPr>
        <w:t>
      2) заверение ЭЦП;</w:t>
      </w:r>
      <w:r>
        <w:br/>
      </w:r>
      <w:r>
        <w:rPr>
          <w:rFonts w:ascii="Times New Roman"/>
          <w:b w:val="false"/>
          <w:i w:val="false"/>
          <w:color w:val="000000"/>
          <w:sz w:val="28"/>
        </w:rPr>
        <w:t>
      3) отправка выписанных ЭСФ;</w:t>
      </w:r>
      <w:r>
        <w:br/>
      </w:r>
      <w:r>
        <w:rPr>
          <w:rFonts w:ascii="Times New Roman"/>
          <w:b w:val="false"/>
          <w:i w:val="false"/>
          <w:color w:val="000000"/>
          <w:sz w:val="28"/>
        </w:rPr>
        <w:t>
      4) прием ЭСФ;</w:t>
      </w:r>
      <w:r>
        <w:br/>
      </w:r>
      <w:r>
        <w:rPr>
          <w:rFonts w:ascii="Times New Roman"/>
          <w:b w:val="false"/>
          <w:i w:val="false"/>
          <w:color w:val="000000"/>
          <w:sz w:val="28"/>
        </w:rPr>
        <w:t>
      5) регистрация ЭСФ;</w:t>
      </w:r>
      <w:r>
        <w:br/>
      </w:r>
      <w:r>
        <w:rPr>
          <w:rFonts w:ascii="Times New Roman"/>
          <w:b w:val="false"/>
          <w:i w:val="false"/>
          <w:color w:val="000000"/>
          <w:sz w:val="28"/>
        </w:rPr>
        <w:t>
      6) обработка ЭСФ;</w:t>
      </w:r>
      <w:r>
        <w:br/>
      </w:r>
      <w:r>
        <w:rPr>
          <w:rFonts w:ascii="Times New Roman"/>
          <w:b w:val="false"/>
          <w:i w:val="false"/>
          <w:color w:val="000000"/>
          <w:sz w:val="28"/>
        </w:rPr>
        <w:t>
      7) передача ЭСФ.</w:t>
      </w:r>
      <w:r>
        <w:br/>
      </w:r>
      <w:r>
        <w:rPr>
          <w:rFonts w:ascii="Times New Roman"/>
          <w:b w:val="false"/>
          <w:i w:val="false"/>
          <w:color w:val="000000"/>
          <w:sz w:val="28"/>
        </w:rPr>
        <w:t>
</w:t>
      </w:r>
      <w:r>
        <w:rPr>
          <w:rFonts w:ascii="Times New Roman"/>
          <w:b w:val="false"/>
          <w:i w:val="false"/>
          <w:color w:val="000000"/>
          <w:sz w:val="28"/>
        </w:rPr>
        <w:t>
      12. При осуществлении операций,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ЭСФ приобретает следующие статусы:</w:t>
      </w:r>
      <w:r>
        <w:br/>
      </w:r>
      <w:r>
        <w:rPr>
          <w:rFonts w:ascii="Times New Roman"/>
          <w:b w:val="false"/>
          <w:i w:val="false"/>
          <w:color w:val="000000"/>
          <w:sz w:val="28"/>
        </w:rPr>
        <w:t>
      1) выписанный ЭСФ – ЭСФ, выписанный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в том числе заверенный электронной цифровой подписью (ЭЦП);</w:t>
      </w:r>
      <w:r>
        <w:br/>
      </w:r>
      <w:r>
        <w:rPr>
          <w:rFonts w:ascii="Times New Roman"/>
          <w:b w:val="false"/>
          <w:i w:val="false"/>
          <w:color w:val="000000"/>
          <w:sz w:val="28"/>
        </w:rPr>
        <w:t>
      2) обработанный ЭСФ – ЭСФ, по которому проведена проверка на соответствие требованиям, установленным настоящими Правилами;</w:t>
      </w:r>
      <w:r>
        <w:br/>
      </w:r>
      <w:r>
        <w:rPr>
          <w:rFonts w:ascii="Times New Roman"/>
          <w:b w:val="false"/>
          <w:i w:val="false"/>
          <w:color w:val="000000"/>
          <w:sz w:val="28"/>
        </w:rPr>
        <w:t>
      3) зарегистрированный ЭСФ – ЭСФ, которому присвоен уникальный регистрационный номер ИС ЭСФ;</w:t>
      </w:r>
      <w:r>
        <w:br/>
      </w:r>
      <w:r>
        <w:rPr>
          <w:rFonts w:ascii="Times New Roman"/>
          <w:b w:val="false"/>
          <w:i w:val="false"/>
          <w:color w:val="000000"/>
          <w:sz w:val="28"/>
        </w:rPr>
        <w:t>
      4) отправленный ЭСФ – ЭСФ, переданный через ИС ЭСФ получателю товаров, работ, услуг;</w:t>
      </w:r>
      <w:r>
        <w:br/>
      </w:r>
      <w:r>
        <w:rPr>
          <w:rFonts w:ascii="Times New Roman"/>
          <w:b w:val="false"/>
          <w:i w:val="false"/>
          <w:color w:val="000000"/>
          <w:sz w:val="28"/>
        </w:rPr>
        <w:t>
      5) полученный ЭСФ – ЭСФ, поступивший через ИС ЭСФ получателю товаров, работ, услуг и просмотренный им;</w:t>
      </w:r>
      <w:r>
        <w:br/>
      </w:r>
      <w:r>
        <w:rPr>
          <w:rFonts w:ascii="Times New Roman"/>
          <w:b w:val="false"/>
          <w:i w:val="false"/>
          <w:color w:val="000000"/>
          <w:sz w:val="28"/>
        </w:rPr>
        <w:t>
      6) импортированный ЭСФ – ЭСФ, загруженный в ИС ЭСФ из учетной системы участника ИС ЭСФ;</w:t>
      </w:r>
      <w:r>
        <w:br/>
      </w:r>
      <w:r>
        <w:rPr>
          <w:rFonts w:ascii="Times New Roman"/>
          <w:b w:val="false"/>
          <w:i w:val="false"/>
          <w:color w:val="000000"/>
          <w:sz w:val="28"/>
        </w:rPr>
        <w:t>
      7) принятый ЭСФ – импортированный ЭСФ, по которому успешно проведена проверка на соответствие требованиям,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13. Исправленный ЭСФ выписывается в случаях, установленных</w:t>
      </w:r>
      <w:r>
        <w:rPr>
          <w:rFonts w:ascii="Times New Roman"/>
          <w:b w:val="false"/>
          <w:i w:val="false"/>
          <w:color w:val="000000"/>
          <w:sz w:val="28"/>
        </w:rPr>
        <w:t xml:space="preserve"> пунктом 14</w:t>
      </w:r>
      <w:r>
        <w:rPr>
          <w:rFonts w:ascii="Times New Roman"/>
          <w:b w:val="false"/>
          <w:i w:val="false"/>
          <w:color w:val="000000"/>
          <w:sz w:val="28"/>
        </w:rPr>
        <w:t xml:space="preserve"> статьи 263 Налогового кодекса.</w:t>
      </w:r>
      <w:r>
        <w:br/>
      </w:r>
      <w:r>
        <w:rPr>
          <w:rFonts w:ascii="Times New Roman"/>
          <w:b w:val="false"/>
          <w:i w:val="false"/>
          <w:color w:val="000000"/>
          <w:sz w:val="28"/>
        </w:rPr>
        <w:t>
      Дополнительный ЭСФ выписывается в случаях, установленных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w:t>
      </w:r>
      <w:r>
        <w:br/>
      </w:r>
      <w:r>
        <w:rPr>
          <w:rFonts w:ascii="Times New Roman"/>
          <w:b w:val="false"/>
          <w:i w:val="false"/>
          <w:color w:val="000000"/>
          <w:sz w:val="28"/>
        </w:rPr>
        <w:t>
      Выписка исправленного и/или дополнительного ЭСФ производится по форме, согласно </w:t>
      </w:r>
      <w:r>
        <w:rPr>
          <w:rFonts w:ascii="Times New Roman"/>
          <w:b w:val="false"/>
          <w:i w:val="false"/>
          <w:color w:val="000000"/>
          <w:sz w:val="28"/>
        </w:rPr>
        <w:t>приложению 2</w:t>
      </w:r>
      <w:r>
        <w:rPr>
          <w:rFonts w:ascii="Times New Roman"/>
          <w:b w:val="false"/>
          <w:i w:val="false"/>
          <w:color w:val="000000"/>
          <w:sz w:val="28"/>
        </w:rPr>
        <w:t>, установленной на дату выписки ЭСФ.</w:t>
      </w:r>
      <w:r>
        <w:br/>
      </w:r>
      <w:r>
        <w:rPr>
          <w:rFonts w:ascii="Times New Roman"/>
          <w:b w:val="false"/>
          <w:i w:val="false"/>
          <w:color w:val="000000"/>
          <w:sz w:val="28"/>
        </w:rPr>
        <w:t>
</w:t>
      </w:r>
      <w:r>
        <w:rPr>
          <w:rFonts w:ascii="Times New Roman"/>
          <w:b w:val="false"/>
          <w:i w:val="false"/>
          <w:color w:val="000000"/>
          <w:sz w:val="28"/>
        </w:rPr>
        <w:t>
      14. В случае выписки счета-фактуры посредством ИС ЭСФ, оригиналом (подлинником) ЭСФ является электронный документ, содержащийся в ИС ЭСФ.</w:t>
      </w:r>
      <w:r>
        <w:br/>
      </w:r>
      <w:r>
        <w:rPr>
          <w:rFonts w:ascii="Times New Roman"/>
          <w:b w:val="false"/>
          <w:i w:val="false"/>
          <w:color w:val="000000"/>
          <w:sz w:val="28"/>
        </w:rPr>
        <w:t>
      При этом, ЭСФ может иметь копии на бумажном носителе или в электронном виде, содержание которого не противоречит содержанию ЭСФ.</w:t>
      </w:r>
      <w:r>
        <w:br/>
      </w:r>
      <w:r>
        <w:rPr>
          <w:rFonts w:ascii="Times New Roman"/>
          <w:b w:val="false"/>
          <w:i w:val="false"/>
          <w:color w:val="000000"/>
          <w:sz w:val="28"/>
        </w:rPr>
        <w:t>
</w:t>
      </w:r>
      <w:r>
        <w:rPr>
          <w:rFonts w:ascii="Times New Roman"/>
          <w:b w:val="false"/>
          <w:i w:val="false"/>
          <w:color w:val="000000"/>
          <w:sz w:val="28"/>
        </w:rPr>
        <w:t>
      15. Участник ИС ЭСФ использует следующие приложения ИС ЭСФ в целях документооборота счетов-фактур, выписываемых в электронном виде:</w:t>
      </w:r>
      <w:r>
        <w:br/>
      </w:r>
      <w:r>
        <w:rPr>
          <w:rFonts w:ascii="Times New Roman"/>
          <w:b w:val="false"/>
          <w:i w:val="false"/>
          <w:color w:val="000000"/>
          <w:sz w:val="28"/>
        </w:rPr>
        <w:t>
      1) Web-приложение – позволяющее осуществлять работу в ИС ЭСФ в режиме on-line;</w:t>
      </w:r>
      <w:r>
        <w:br/>
      </w:r>
      <w:r>
        <w:rPr>
          <w:rFonts w:ascii="Times New Roman"/>
          <w:b w:val="false"/>
          <w:i w:val="false"/>
          <w:color w:val="000000"/>
          <w:sz w:val="28"/>
        </w:rPr>
        <w:t>
      2) Desktop-приложение – позволяющее осуществлять работу с ЭСФ в режиме off-line (в условиях отсутствия и/или нестабильного интернет-соединения);</w:t>
      </w:r>
      <w:r>
        <w:br/>
      </w:r>
      <w:r>
        <w:rPr>
          <w:rFonts w:ascii="Times New Roman"/>
          <w:b w:val="false"/>
          <w:i w:val="false"/>
          <w:color w:val="000000"/>
          <w:sz w:val="28"/>
        </w:rPr>
        <w:t>
      3) API-интерфейс – позволяющее внешним учетным системам выполнять все операции в ИС ЭСФ, предусмотренные бизнес-процессами в Web-приложении и desktop-приложении, путем интеграции ИС ЭСФ с учетными системами участников ИС ЭСФ.</w:t>
      </w:r>
      <w:r>
        <w:br/>
      </w:r>
      <w:r>
        <w:rPr>
          <w:rFonts w:ascii="Times New Roman"/>
          <w:b w:val="false"/>
          <w:i w:val="false"/>
          <w:color w:val="000000"/>
          <w:sz w:val="28"/>
        </w:rPr>
        <w:t>
</w:t>
      </w:r>
      <w:r>
        <w:rPr>
          <w:rFonts w:ascii="Times New Roman"/>
          <w:b w:val="false"/>
          <w:i w:val="false"/>
          <w:color w:val="000000"/>
          <w:sz w:val="28"/>
        </w:rPr>
        <w:t>
      16. ИС ЭСФ позволяет, в том числе, осуществлять:</w:t>
      </w:r>
      <w:r>
        <w:br/>
      </w:r>
      <w:r>
        <w:rPr>
          <w:rFonts w:ascii="Times New Roman"/>
          <w:b w:val="false"/>
          <w:i w:val="false"/>
          <w:color w:val="000000"/>
          <w:sz w:val="28"/>
        </w:rPr>
        <w:t>
      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r>
        <w:br/>
      </w:r>
      <w:r>
        <w:rPr>
          <w:rFonts w:ascii="Times New Roman"/>
          <w:b w:val="false"/>
          <w:i w:val="false"/>
          <w:color w:val="000000"/>
          <w:sz w:val="28"/>
        </w:rPr>
        <w:t>
      2) обмен сообщениями в ИС ЭСФ между участниками ИС ЭСФ;</w:t>
      </w:r>
      <w:r>
        <w:br/>
      </w:r>
      <w:r>
        <w:rPr>
          <w:rFonts w:ascii="Times New Roman"/>
          <w:b w:val="false"/>
          <w:i w:val="false"/>
          <w:color w:val="000000"/>
          <w:sz w:val="28"/>
        </w:rPr>
        <w:t>
      3) отзыв ранее выписанного ЭСФ.</w:t>
      </w:r>
      <w:r>
        <w:br/>
      </w:r>
      <w:r>
        <w:rPr>
          <w:rFonts w:ascii="Times New Roman"/>
          <w:b w:val="false"/>
          <w:i w:val="false"/>
          <w:color w:val="000000"/>
          <w:sz w:val="28"/>
        </w:rPr>
        <w:t>
</w:t>
      </w:r>
      <w:r>
        <w:rPr>
          <w:rFonts w:ascii="Times New Roman"/>
          <w:b w:val="false"/>
          <w:i w:val="false"/>
          <w:color w:val="000000"/>
          <w:sz w:val="28"/>
        </w:rPr>
        <w:t>
      17. Отзыв ЭСФ производится в целях удаления ЭСФ из ИС ЭСФ.</w:t>
      </w:r>
      <w:r>
        <w:br/>
      </w:r>
      <w:r>
        <w:rPr>
          <w:rFonts w:ascii="Times New Roman"/>
          <w:b w:val="false"/>
          <w:i w:val="false"/>
          <w:color w:val="000000"/>
          <w:sz w:val="28"/>
        </w:rPr>
        <w:t>
</w:t>
      </w:r>
      <w:r>
        <w:rPr>
          <w:rFonts w:ascii="Times New Roman"/>
          <w:b w:val="false"/>
          <w:i w:val="false"/>
          <w:color w:val="000000"/>
          <w:sz w:val="28"/>
        </w:rPr>
        <w:t>
      18. ЭСФ выписывается в национальной валюте Республики Казахстан, за исключением следующих случаев, при которых возможно указание в иностранной валюте:</w:t>
      </w:r>
      <w:r>
        <w:br/>
      </w: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r>
        <w:br/>
      </w:r>
      <w:r>
        <w:rPr>
          <w:rFonts w:ascii="Times New Roman"/>
          <w:b w:val="false"/>
          <w:i w:val="false"/>
          <w:color w:val="000000"/>
          <w:sz w:val="28"/>
        </w:rPr>
        <w:t>
      2) по сделкам (операциям) по реализации товаров на экспорт, облагаемым по нулевой ставке НДС в соответствии со </w:t>
      </w:r>
      <w:r>
        <w:rPr>
          <w:rFonts w:ascii="Times New Roman"/>
          <w:b w:val="false"/>
          <w:i w:val="false"/>
          <w:color w:val="000000"/>
          <w:sz w:val="28"/>
        </w:rPr>
        <w:t>статями 242</w:t>
      </w:r>
      <w:r>
        <w:rPr>
          <w:rFonts w:ascii="Times New Roman"/>
          <w:b w:val="false"/>
          <w:i w:val="false"/>
          <w:color w:val="000000"/>
          <w:sz w:val="28"/>
        </w:rPr>
        <w:t>, </w:t>
      </w:r>
      <w:r>
        <w:rPr>
          <w:rFonts w:ascii="Times New Roman"/>
          <w:b w:val="false"/>
          <w:i w:val="false"/>
          <w:color w:val="000000"/>
          <w:sz w:val="28"/>
        </w:rPr>
        <w:t>276-11</w:t>
      </w:r>
      <w:r>
        <w:rPr>
          <w:rFonts w:ascii="Times New Roman"/>
          <w:b w:val="false"/>
          <w:i w:val="false"/>
          <w:color w:val="000000"/>
          <w:sz w:val="28"/>
        </w:rPr>
        <w:t>, </w:t>
      </w:r>
      <w:r>
        <w:rPr>
          <w:rFonts w:ascii="Times New Roman"/>
          <w:b w:val="false"/>
          <w:i w:val="false"/>
          <w:color w:val="000000"/>
          <w:sz w:val="28"/>
        </w:rPr>
        <w:t>276-13</w:t>
      </w:r>
      <w:r>
        <w:rPr>
          <w:rFonts w:ascii="Times New Roman"/>
          <w:b w:val="false"/>
          <w:i w:val="false"/>
          <w:color w:val="000000"/>
          <w:sz w:val="28"/>
        </w:rPr>
        <w:t xml:space="preserve"> Налогового кодекса;</w:t>
      </w:r>
      <w:r>
        <w:br/>
      </w:r>
      <w:r>
        <w:rPr>
          <w:rFonts w:ascii="Times New Roman"/>
          <w:b w:val="false"/>
          <w:i w:val="false"/>
          <w:color w:val="000000"/>
          <w:sz w:val="28"/>
        </w:rPr>
        <w:t>
      3) по оборотам по реализации услуг по международным перевозкам, облагаемым по нулевой ставке НДС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Налогового кодекса;</w:t>
      </w:r>
      <w:r>
        <w:br/>
      </w:r>
      <w:r>
        <w:rPr>
          <w:rFonts w:ascii="Times New Roman"/>
          <w:b w:val="false"/>
          <w:i w:val="false"/>
          <w:color w:val="000000"/>
          <w:sz w:val="28"/>
        </w:rPr>
        <w:t>
      4) по оборотам по реализации, облагаемым по нулевой ставке НДС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Налогового кодекса.</w:t>
      </w:r>
    </w:p>
    <w:bookmarkEnd w:id="3"/>
    <w:bookmarkStart w:name="z24" w:id="4"/>
    <w:p>
      <w:pPr>
        <w:spacing w:after="0"/>
        <w:ind w:left="0"/>
        <w:jc w:val="left"/>
      </w:pPr>
      <w:r>
        <w:rPr>
          <w:rFonts w:ascii="Times New Roman"/>
          <w:b/>
          <w:i w:val="false"/>
          <w:color w:val="000000"/>
        </w:rPr>
        <w:t xml:space="preserve"> 
2. Порядок выписки, отправки, приема, регистрации, обработки, передачи и получения ЭСФ</w:t>
      </w:r>
    </w:p>
    <w:bookmarkEnd w:id="4"/>
    <w:bookmarkStart w:name="z25" w:id="5"/>
    <w:p>
      <w:pPr>
        <w:spacing w:after="0"/>
        <w:ind w:left="0"/>
        <w:jc w:val="both"/>
      </w:pPr>
      <w:r>
        <w:rPr>
          <w:rFonts w:ascii="Times New Roman"/>
          <w:b w:val="false"/>
          <w:i w:val="false"/>
          <w:color w:val="000000"/>
          <w:sz w:val="28"/>
        </w:rPr>
        <w:t>
      19. ЭСФ выписывается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 ЭСФ состоит из следующих разделов:</w:t>
      </w:r>
      <w:r>
        <w:br/>
      </w:r>
      <w:r>
        <w:rPr>
          <w:rFonts w:ascii="Times New Roman"/>
          <w:b w:val="false"/>
          <w:i w:val="false"/>
          <w:color w:val="000000"/>
          <w:sz w:val="28"/>
        </w:rPr>
        <w:t>
      1) общий раздел;</w:t>
      </w:r>
      <w:r>
        <w:br/>
      </w:r>
      <w:r>
        <w:rPr>
          <w:rFonts w:ascii="Times New Roman"/>
          <w:b w:val="false"/>
          <w:i w:val="false"/>
          <w:color w:val="000000"/>
          <w:sz w:val="28"/>
        </w:rPr>
        <w:t>
      2) реквизиты поставщика;</w:t>
      </w:r>
      <w:r>
        <w:br/>
      </w:r>
      <w:r>
        <w:rPr>
          <w:rFonts w:ascii="Times New Roman"/>
          <w:b w:val="false"/>
          <w:i w:val="false"/>
          <w:color w:val="000000"/>
          <w:sz w:val="28"/>
        </w:rPr>
        <w:t>
      3) реквизиты получателя;</w:t>
      </w:r>
      <w:r>
        <w:br/>
      </w:r>
      <w:r>
        <w:rPr>
          <w:rFonts w:ascii="Times New Roman"/>
          <w:b w:val="false"/>
          <w:i w:val="false"/>
          <w:color w:val="000000"/>
          <w:sz w:val="28"/>
        </w:rPr>
        <w:t>
      4) реквизиты грузоотправителя и грузополучателя;</w:t>
      </w:r>
      <w:r>
        <w:br/>
      </w:r>
      <w:r>
        <w:rPr>
          <w:rFonts w:ascii="Times New Roman"/>
          <w:b w:val="false"/>
          <w:i w:val="false"/>
          <w:color w:val="000000"/>
          <w:sz w:val="28"/>
        </w:rPr>
        <w:t>
      5) условия поставки;</w:t>
      </w:r>
      <w:r>
        <w:br/>
      </w:r>
      <w:r>
        <w:rPr>
          <w:rFonts w:ascii="Times New Roman"/>
          <w:b w:val="false"/>
          <w:i w:val="false"/>
          <w:color w:val="000000"/>
          <w:sz w:val="28"/>
        </w:rPr>
        <w:t>
      6) реквизиты государственного учреждения;</w:t>
      </w:r>
      <w:r>
        <w:br/>
      </w:r>
      <w:r>
        <w:rPr>
          <w:rFonts w:ascii="Times New Roman"/>
          <w:b w:val="false"/>
          <w:i w:val="false"/>
          <w:color w:val="000000"/>
          <w:sz w:val="28"/>
        </w:rPr>
        <w:t>
      7) данные по товарам, работам, услугам;</w:t>
      </w:r>
      <w:r>
        <w:br/>
      </w:r>
      <w:r>
        <w:rPr>
          <w:rFonts w:ascii="Times New Roman"/>
          <w:b w:val="false"/>
          <w:i w:val="false"/>
          <w:color w:val="000000"/>
          <w:sz w:val="28"/>
        </w:rPr>
        <w:t>
      8) данные по товарам, работам, услугам участников совместной деятельности;</w:t>
      </w:r>
      <w:r>
        <w:br/>
      </w:r>
      <w:r>
        <w:rPr>
          <w:rFonts w:ascii="Times New Roman"/>
          <w:b w:val="false"/>
          <w:i w:val="false"/>
          <w:color w:val="000000"/>
          <w:sz w:val="28"/>
        </w:rPr>
        <w:t>
      9) дополнительные сведения;</w:t>
      </w:r>
      <w:r>
        <w:br/>
      </w:r>
      <w:r>
        <w:rPr>
          <w:rFonts w:ascii="Times New Roman"/>
          <w:b w:val="false"/>
          <w:i w:val="false"/>
          <w:color w:val="000000"/>
          <w:sz w:val="28"/>
        </w:rPr>
        <w:t>
      10) сведения по ЭЦП.</w:t>
      </w:r>
      <w:r>
        <w:br/>
      </w:r>
      <w:r>
        <w:rPr>
          <w:rFonts w:ascii="Times New Roman"/>
          <w:b w:val="false"/>
          <w:i w:val="false"/>
          <w:color w:val="000000"/>
          <w:sz w:val="28"/>
        </w:rPr>
        <w:t>
</w:t>
      </w:r>
      <w:r>
        <w:rPr>
          <w:rFonts w:ascii="Times New Roman"/>
          <w:b w:val="false"/>
          <w:i w:val="false"/>
          <w:color w:val="000000"/>
          <w:sz w:val="28"/>
        </w:rPr>
        <w:t>
      21. В разделе А «Общий раздел»:</w:t>
      </w:r>
      <w:r>
        <w:br/>
      </w:r>
      <w:r>
        <w:rPr>
          <w:rFonts w:ascii="Times New Roman"/>
          <w:b w:val="false"/>
          <w:i w:val="false"/>
          <w:color w:val="000000"/>
          <w:sz w:val="28"/>
        </w:rPr>
        <w:t>
      1) в строке 1 «Регистрационный номер» указывается уникальный регистрационный номер ЭСФ в ИС ЭСФ (поле заполняется автоматически ИС ЭСФ при регистрации документа в системе ИС ЭСФ и не предназначено для заполнения и (или) редактирования участником ИС ЭСФ);</w:t>
      </w:r>
      <w:r>
        <w:br/>
      </w:r>
      <w:r>
        <w:rPr>
          <w:rFonts w:ascii="Times New Roman"/>
          <w:b w:val="false"/>
          <w:i w:val="false"/>
          <w:color w:val="000000"/>
          <w:sz w:val="28"/>
        </w:rPr>
        <w:t>
      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263 Налогового кодекса (строка подлежит обязательному заполнению);</w:t>
      </w:r>
      <w:r>
        <w:br/>
      </w:r>
      <w:r>
        <w:rPr>
          <w:rFonts w:ascii="Times New Roman"/>
          <w:b w:val="false"/>
          <w:i w:val="false"/>
          <w:color w:val="000000"/>
          <w:sz w:val="28"/>
        </w:rPr>
        <w:t>
      3) в строке 2 «Дата выписки» указывается дата отправки ЭСФ получателю, при этом Участник ИС ЭСФ не вправе ее корректировать (cтрока подлежит обязательному заполнению);</w:t>
      </w:r>
      <w:r>
        <w:br/>
      </w:r>
      <w:r>
        <w:rPr>
          <w:rFonts w:ascii="Times New Roman"/>
          <w:b w:val="false"/>
          <w:i w:val="false"/>
          <w:color w:val="000000"/>
          <w:sz w:val="28"/>
        </w:rPr>
        <w:t>
      4) в строке 3 «Дата совершения оборота» указывается дата совершения оборота по реализации товаров, работ, услуг, определенная в соответствии со </w:t>
      </w:r>
      <w:r>
        <w:rPr>
          <w:rFonts w:ascii="Times New Roman"/>
          <w:b w:val="false"/>
          <w:i w:val="false"/>
          <w:color w:val="000000"/>
          <w:sz w:val="28"/>
        </w:rPr>
        <w:t>статьей 237</w:t>
      </w:r>
      <w:r>
        <w:rPr>
          <w:rFonts w:ascii="Times New Roman"/>
          <w:b w:val="false"/>
          <w:i w:val="false"/>
          <w:color w:val="000000"/>
          <w:sz w:val="28"/>
        </w:rPr>
        <w:t xml:space="preserve"> Налогового кодекса (cтрока подлежит обязательному заполнению).</w:t>
      </w:r>
      <w:r>
        <w:br/>
      </w:r>
      <w:r>
        <w:rPr>
          <w:rFonts w:ascii="Times New Roman"/>
          <w:b w:val="false"/>
          <w:i w:val="false"/>
          <w:color w:val="000000"/>
          <w:sz w:val="28"/>
        </w:rPr>
        <w:t>
      При этом, дата совершения оборота по реализации по исправленному счету-фактуре определяется по дате совершения оборота, указанной в счете-фактуре, который аннулируется.</w:t>
      </w:r>
      <w:r>
        <w:br/>
      </w:r>
      <w:r>
        <w:rPr>
          <w:rFonts w:ascii="Times New Roman"/>
          <w:b w:val="false"/>
          <w:i w:val="false"/>
          <w:color w:val="000000"/>
          <w:sz w:val="28"/>
        </w:rPr>
        <w:t>
      Дата совершения оборота по реализации по дополнительному счету-фактуре определяется по дате наступления случаев, предусмотренных статьей 239 Налогового кодекса.</w:t>
      </w:r>
      <w:r>
        <w:br/>
      </w:r>
      <w:r>
        <w:rPr>
          <w:rFonts w:ascii="Times New Roman"/>
          <w:b w:val="false"/>
          <w:i w:val="false"/>
          <w:color w:val="000000"/>
          <w:sz w:val="28"/>
        </w:rPr>
        <w:t>
      Дополнительный счет-фактура выписывается не ранее даты совершения оборота по реализации, определенной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265 Налогового кодекса, и не позднее десяти календарных дней после даты совершения оборота по реализации.</w:t>
      </w:r>
      <w:r>
        <w:br/>
      </w:r>
      <w:r>
        <w:rPr>
          <w:rFonts w:ascii="Times New Roman"/>
          <w:b w:val="false"/>
          <w:i w:val="false"/>
          <w:color w:val="000000"/>
          <w:sz w:val="28"/>
        </w:rPr>
        <w:t>
</w:t>
      </w:r>
      <w:r>
        <w:rPr>
          <w:rFonts w:ascii="Times New Roman"/>
          <w:b w:val="false"/>
          <w:i w:val="false"/>
          <w:color w:val="000000"/>
          <w:sz w:val="28"/>
        </w:rPr>
        <w:t>
      22. Строка 4 «Исправленный» подлежит отметке при выписке исправленного ЭСФ. При этом отметка данной строки возможна в случае, если не отмечена строка 5 «Дополнительный».</w:t>
      </w:r>
      <w:r>
        <w:br/>
      </w:r>
      <w:r>
        <w:rPr>
          <w:rFonts w:ascii="Times New Roman"/>
          <w:b w:val="false"/>
          <w:i w:val="false"/>
          <w:color w:val="000000"/>
          <w:sz w:val="28"/>
        </w:rPr>
        <w:t>
      При отметке строки 4 «Исправленный» обязательному заполнению подлежат строки 4.1, 4.2 и 4.3:</w:t>
      </w:r>
      <w:r>
        <w:br/>
      </w:r>
      <w:r>
        <w:rPr>
          <w:rFonts w:ascii="Times New Roman"/>
          <w:b w:val="false"/>
          <w:i w:val="false"/>
          <w:color w:val="000000"/>
          <w:sz w:val="28"/>
        </w:rPr>
        <w:t>
      1) в строке 4.1 «Дата» указывается дата аннулируемого (исправляемого) ЭСФ;</w:t>
      </w:r>
      <w:r>
        <w:br/>
      </w:r>
      <w:r>
        <w:rPr>
          <w:rFonts w:ascii="Times New Roman"/>
          <w:b w:val="false"/>
          <w:i w:val="false"/>
          <w:color w:val="000000"/>
          <w:sz w:val="28"/>
        </w:rPr>
        <w:t>
      2) в строке 4.2 «Номер учетной системы» указывается номер учетной системы аннулируемого ЭСФ при этом, в случае, если счет-фактура, который будет аннулирован, был выписан до 1 июля 2014 года, то при выписке исправленного ЭСФ указывать регистрационный номер и номер учетной системы не требуется, а в случае, если ЭСФ, который будет аннулирован, был выписан после регистрации поставщика товаров, работ, услуг в ИС ЭСФ, то при выписке исправленного ЭСФ необходимо заполнить строки 4.1, 4.2 и 4.3;</w:t>
      </w:r>
      <w:r>
        <w:br/>
      </w:r>
      <w:r>
        <w:rPr>
          <w:rFonts w:ascii="Times New Roman"/>
          <w:b w:val="false"/>
          <w:i w:val="false"/>
          <w:color w:val="000000"/>
          <w:sz w:val="28"/>
        </w:rPr>
        <w:t>
      3) в строке 4.3 «Регистрационный номер» указывается регистрационный номер аннулируемого ЭСФ.</w:t>
      </w:r>
      <w:r>
        <w:br/>
      </w:r>
      <w:r>
        <w:rPr>
          <w:rFonts w:ascii="Times New Roman"/>
          <w:b w:val="false"/>
          <w:i w:val="false"/>
          <w:color w:val="000000"/>
          <w:sz w:val="28"/>
        </w:rPr>
        <w:t>
      При выписке исправленного ЭСФ в текстовых строках и суммовых графах ЭСФ, в которые вносятся изменения, указываются правильные сведения и суммы, а строках и графах ЭСФ, в которые изменения не вносятся, указываются прежние сведения без изменений.</w:t>
      </w:r>
      <w:r>
        <w:br/>
      </w:r>
      <w:r>
        <w:rPr>
          <w:rFonts w:ascii="Times New Roman"/>
          <w:b w:val="false"/>
          <w:i w:val="false"/>
          <w:color w:val="000000"/>
          <w:sz w:val="28"/>
        </w:rPr>
        <w:t>
</w:t>
      </w:r>
      <w:r>
        <w:rPr>
          <w:rFonts w:ascii="Times New Roman"/>
          <w:b w:val="false"/>
          <w:i w:val="false"/>
          <w:color w:val="000000"/>
          <w:sz w:val="28"/>
        </w:rPr>
        <w:t>
      23. В случае, если к ранее выписанному ЭСФ имеется дополнительный ЭСФ, то при выписке исправленного ЭСФ в строках 4.1, 4.2 и 4.3 указываются дата, регистрационный номер и номер учетной системы ранее выписанного ЭСФ. В данном случае аннулируются, как ранее выписанный ЭСФ, так и дополнительный ЭСФ. При этом, для восстановления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r>
        <w:br/>
      </w:r>
      <w:r>
        <w:rPr>
          <w:rFonts w:ascii="Times New Roman"/>
          <w:b w:val="false"/>
          <w:i w:val="false"/>
          <w:color w:val="000000"/>
          <w:sz w:val="28"/>
        </w:rPr>
        <w:t>
</w:t>
      </w:r>
      <w:r>
        <w:rPr>
          <w:rFonts w:ascii="Times New Roman"/>
          <w:b w:val="false"/>
          <w:i w:val="false"/>
          <w:color w:val="000000"/>
          <w:sz w:val="28"/>
        </w:rPr>
        <w:t>
      24. Строка 5 «Дополнительный» подлежит отметке при выписке дополнительного ЭСФ. При этом отметка данной строки возможна, в случае, если не отмечена строка 4 «Исправленный».</w:t>
      </w:r>
      <w:r>
        <w:br/>
      </w:r>
      <w:r>
        <w:rPr>
          <w:rFonts w:ascii="Times New Roman"/>
          <w:b w:val="false"/>
          <w:i w:val="false"/>
          <w:color w:val="000000"/>
          <w:sz w:val="28"/>
        </w:rPr>
        <w:t>
</w:t>
      </w:r>
      <w:r>
        <w:rPr>
          <w:rFonts w:ascii="Times New Roman"/>
          <w:b w:val="false"/>
          <w:i w:val="false"/>
          <w:color w:val="000000"/>
          <w:sz w:val="28"/>
        </w:rPr>
        <w:t>
      25. При отметке строки 5 «Дополнительный» в строках 5.1, 5.2 и 5.3 указываются реквизиты исходного счета-фактуры, к которому выписывается дополнительный:</w:t>
      </w:r>
      <w:r>
        <w:br/>
      </w:r>
      <w:r>
        <w:rPr>
          <w:rFonts w:ascii="Times New Roman"/>
          <w:b w:val="false"/>
          <w:i w:val="false"/>
          <w:color w:val="000000"/>
          <w:sz w:val="28"/>
        </w:rPr>
        <w:t>
      1) в строке 5.1 «Дата выписки» указывается дата ЭСФ, к которому выписывается дополнительный ЭСФ;</w:t>
      </w:r>
      <w:r>
        <w:br/>
      </w:r>
      <w:r>
        <w:rPr>
          <w:rFonts w:ascii="Times New Roman"/>
          <w:b w:val="false"/>
          <w:i w:val="false"/>
          <w:color w:val="000000"/>
          <w:sz w:val="28"/>
        </w:rPr>
        <w:t>
      2) в строке 5.2 «Номер учетной системы» указывается номер ЭСФ, к которому выписывается дополнительный ЭСФ. При этом, в случае, если ЭСФ, к которому выписывается дополнительный ЭСФ, был выписан до 1 июля 2014 года, то при выписке дополнительного ЭСФ указывать регистрационный номер и номер учетной системы не требуется, а, в случае, если ЭСФ, к которому выписывается дополнительный ЭСФ, был выписан после регистрации поставщика товаров, работ, услуг в ИС ЭСФ, то при выписке дополнительного ЭСФ осуществляется проверка на обязательное заполнение строк 5.1, 5.2 и 5.3.</w:t>
      </w:r>
      <w:r>
        <w:br/>
      </w:r>
      <w:r>
        <w:rPr>
          <w:rFonts w:ascii="Times New Roman"/>
          <w:b w:val="false"/>
          <w:i w:val="false"/>
          <w:color w:val="000000"/>
          <w:sz w:val="28"/>
        </w:rPr>
        <w:t>
      При этом суммовые значения с отрицательным знаком не должны превышать суммовые значения, указанные в ранее выписанных ЭСФ, к которым вносятся дополнения.</w:t>
      </w:r>
      <w:r>
        <w:br/>
      </w:r>
      <w:r>
        <w:rPr>
          <w:rFonts w:ascii="Times New Roman"/>
          <w:b w:val="false"/>
          <w:i w:val="false"/>
          <w:color w:val="000000"/>
          <w:sz w:val="28"/>
        </w:rPr>
        <w:t>
      3) в строке 5.3 «Регистрационный номер» указывается регистрационный номер ЭСФ, к которому выписывается дополнительный ЭСФ.</w:t>
      </w:r>
      <w:r>
        <w:br/>
      </w:r>
      <w:r>
        <w:rPr>
          <w:rFonts w:ascii="Times New Roman"/>
          <w:b w:val="false"/>
          <w:i w:val="false"/>
          <w:color w:val="000000"/>
          <w:sz w:val="28"/>
        </w:rPr>
        <w:t>
</w:t>
      </w:r>
      <w:r>
        <w:rPr>
          <w:rFonts w:ascii="Times New Roman"/>
          <w:b w:val="false"/>
          <w:i w:val="false"/>
          <w:color w:val="000000"/>
          <w:sz w:val="28"/>
        </w:rPr>
        <w:t>
      26. В случае выписки дополнительного ЭСФ к исправленному ЭСФ, в строках 5.1, 5.2 и 5.3 указываются дата выписки, регистрационный и номер ЭСФ в учетной системе участника ИС ЭСФ исправленного ЭСФ, к которому выписывается дополнительный ЭСФ.</w:t>
      </w:r>
      <w:r>
        <w:br/>
      </w:r>
      <w:r>
        <w:rPr>
          <w:rFonts w:ascii="Times New Roman"/>
          <w:b w:val="false"/>
          <w:i w:val="false"/>
          <w:color w:val="000000"/>
          <w:sz w:val="28"/>
        </w:rPr>
        <w:t>
      В суммовых графах 5, 6, 7, 9, 10, 12, 13, 14, 15 разделов G «Данные по товарам, работам, услугам» и H «Данные по товарам, работам, услугам участников совместной деятельности» указывается разница (положительная или отрицательная), отражающая увеличение или уменьшение прежних значений указанных граф.</w:t>
      </w:r>
      <w:r>
        <w:br/>
      </w:r>
      <w:r>
        <w:rPr>
          <w:rFonts w:ascii="Times New Roman"/>
          <w:b w:val="false"/>
          <w:i w:val="false"/>
          <w:color w:val="000000"/>
          <w:sz w:val="28"/>
        </w:rPr>
        <w:t>
</w:t>
      </w:r>
      <w:r>
        <w:rPr>
          <w:rFonts w:ascii="Times New Roman"/>
          <w:b w:val="false"/>
          <w:i w:val="false"/>
          <w:color w:val="000000"/>
          <w:sz w:val="28"/>
        </w:rPr>
        <w:t>
      27. Дата выписки исправленного или дополнительного ЭСФ не должна превышать срока исковой давности, установленного налоговым законодательством, с даты выписки ЭСФ, к которому выписывается дополнительный или исправленный ЭСФ.</w:t>
      </w:r>
      <w:r>
        <w:br/>
      </w:r>
      <w:r>
        <w:rPr>
          <w:rFonts w:ascii="Times New Roman"/>
          <w:b w:val="false"/>
          <w:i w:val="false"/>
          <w:color w:val="000000"/>
          <w:sz w:val="28"/>
        </w:rPr>
        <w:t>
</w:t>
      </w:r>
      <w:r>
        <w:rPr>
          <w:rFonts w:ascii="Times New Roman"/>
          <w:b w:val="false"/>
          <w:i w:val="false"/>
          <w:color w:val="000000"/>
          <w:sz w:val="28"/>
        </w:rPr>
        <w:t>
      28. В разделе В «Реквизиты поставщика»:</w:t>
      </w:r>
      <w:r>
        <w:br/>
      </w:r>
      <w:r>
        <w:rPr>
          <w:rFonts w:ascii="Times New Roman"/>
          <w:b w:val="false"/>
          <w:i w:val="false"/>
          <w:color w:val="000000"/>
          <w:sz w:val="28"/>
        </w:rPr>
        <w:t>
      1) в строке 6 «ИИН/БИН» указываются индивидуальный идентификационный номер или бизнес-идентификационный номер поставщика товаров, работ, услуг, строка подлежит обязательному заполнению, за исключением выписки исправленного ЭСФ в случае, указанном в подпункте 2) настоящего пункта;</w:t>
      </w:r>
      <w:r>
        <w:br/>
      </w:r>
      <w:r>
        <w:rPr>
          <w:rFonts w:ascii="Times New Roman"/>
          <w:b w:val="false"/>
          <w:i w:val="false"/>
          <w:color w:val="000000"/>
          <w:sz w:val="28"/>
        </w:rPr>
        <w:t>
      2) в строке 6.1 «РНН реорганизованного лица» указывается регистрационный номер юридического лица, реорганизованного путем присоединения, слияния и разделения при выписке исправленного или дополнительного ЭСФ, если у такого лица на момент реорганизации отсутствовал бизнес-идентификационный номер;</w:t>
      </w:r>
      <w:r>
        <w:br/>
      </w:r>
      <w:r>
        <w:rPr>
          <w:rFonts w:ascii="Times New Roman"/>
          <w:b w:val="false"/>
          <w:i w:val="false"/>
          <w:color w:val="000000"/>
          <w:sz w:val="28"/>
        </w:rPr>
        <w:t>
      3) в строке 7 «Поставщик» ИС ЭСФ указывается наименование поставщика товаров, работ, услуг, выписывающего ЭСФ, в соответствии с требованиями </w:t>
      </w:r>
      <w:r>
        <w:rPr>
          <w:rFonts w:ascii="Times New Roman"/>
          <w:b w:val="false"/>
          <w:i w:val="false"/>
          <w:color w:val="000000"/>
          <w:sz w:val="28"/>
        </w:rPr>
        <w:t>статьи 263</w:t>
      </w:r>
      <w:r>
        <w:rPr>
          <w:rFonts w:ascii="Times New Roman"/>
          <w:b w:val="false"/>
          <w:i w:val="false"/>
          <w:color w:val="000000"/>
          <w:sz w:val="28"/>
        </w:rPr>
        <w:t xml:space="preserve"> Налогового кодекса (строка подлежит обязательному заполнению);</w:t>
      </w:r>
      <w:r>
        <w:br/>
      </w:r>
      <w:r>
        <w:rPr>
          <w:rFonts w:ascii="Times New Roman"/>
          <w:b w:val="false"/>
          <w:i w:val="false"/>
          <w:color w:val="000000"/>
          <w:sz w:val="28"/>
        </w:rPr>
        <w:t>
      4) в строке 8 «Адрес места нахождения» указываются юридический адрес или адрес места нахождения поставщика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560 Налогового кодекса (в случае отсутствия в базе данных юридического адреса или адреса места нахождения поле остается не заполненным, без права заполнения вручную);</w:t>
      </w:r>
      <w:r>
        <w:br/>
      </w:r>
      <w:r>
        <w:rPr>
          <w:rFonts w:ascii="Times New Roman"/>
          <w:b w:val="false"/>
          <w:i w:val="false"/>
          <w:color w:val="000000"/>
          <w:sz w:val="28"/>
        </w:rPr>
        <w:t>
      5) в строке 9 «Свидетельство плательщика НДС» указываются реквизиты свидетельства по НДС лица, выписывающего ЭСФ. В строках 9.1 «серия» и 9.2 «номер» указываются серия и номер свидетельства плательщика НДС поставщика товаров, работ, услуг. В случае, если поставщиком товаров, работ, услуг является структурное подразделение (филиал или представительство) юридического лица-резидента, то в данной строке указываются серия и номер свидетельства юридического лица-плательщика НДС, структурным подразделением которого оно является (строка подлежит обязательному заполнению). В случае, если поставщик не является плательщиком НДС, то строки 9.1 и 9.2 не заполняются.</w:t>
      </w:r>
      <w:r>
        <w:br/>
      </w:r>
      <w:r>
        <w:rPr>
          <w:rFonts w:ascii="Times New Roman"/>
          <w:b w:val="false"/>
          <w:i w:val="false"/>
          <w:color w:val="000000"/>
          <w:sz w:val="28"/>
        </w:rPr>
        <w:t>
      6) в строке 10 «Категория поставщика» указывается категория поставщика, товаров, работ, услуг, если поставщик товаров, работ, услуг является комитентом, комиссионером, экспедитором, лизингодателем, участником совместной деятельности, экспортером или участником соглашения (контракта) о разделе продукции (СРП). В случае, если поставщик не относится ни к одной из перечисленных категорий, строка не заполняется.</w:t>
      </w:r>
      <w:r>
        <w:br/>
      </w:r>
      <w:r>
        <w:rPr>
          <w:rFonts w:ascii="Times New Roman"/>
          <w:b w:val="false"/>
          <w:i w:val="false"/>
          <w:color w:val="000000"/>
          <w:sz w:val="28"/>
        </w:rPr>
        <w:t>
</w:t>
      </w:r>
      <w:r>
        <w:rPr>
          <w:rFonts w:ascii="Times New Roman"/>
          <w:b w:val="false"/>
          <w:i w:val="false"/>
          <w:color w:val="000000"/>
          <w:sz w:val="28"/>
        </w:rPr>
        <w:t>
      29. В случае выписки ЭСФ в рамках договоров о совместной деятельности в разделе В «Реквизиты поставщика» указываются:</w:t>
      </w:r>
      <w:r>
        <w:br/>
      </w:r>
      <w:r>
        <w:rPr>
          <w:rFonts w:ascii="Times New Roman"/>
          <w:b w:val="false"/>
          <w:i w:val="false"/>
          <w:color w:val="000000"/>
          <w:sz w:val="28"/>
        </w:rPr>
        <w:t>
      1) реквизиты поверенного (оператора, уполномоченного представителя) или участника договора о совместной деятельности, от имени которого выписывается ЭСФ,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235 Налогового кодекса;</w:t>
      </w:r>
      <w:r>
        <w:br/>
      </w:r>
      <w:r>
        <w:rPr>
          <w:rFonts w:ascii="Times New Roman"/>
          <w:b w:val="false"/>
          <w:i w:val="false"/>
          <w:color w:val="000000"/>
          <w:sz w:val="28"/>
        </w:rPr>
        <w:t>
      2) реквизиты оператора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271-1 Налогового кодекса;</w:t>
      </w:r>
      <w:r>
        <w:br/>
      </w:r>
      <w:r>
        <w:rPr>
          <w:rFonts w:ascii="Times New Roman"/>
          <w:b w:val="false"/>
          <w:i w:val="false"/>
          <w:color w:val="000000"/>
          <w:sz w:val="28"/>
        </w:rPr>
        <w:t>
      3) реквизиты каждого участника договора о совместной деятельности.</w:t>
      </w:r>
      <w:r>
        <w:br/>
      </w:r>
      <w:r>
        <w:rPr>
          <w:rFonts w:ascii="Times New Roman"/>
          <w:b w:val="false"/>
          <w:i w:val="false"/>
          <w:color w:val="000000"/>
          <w:sz w:val="28"/>
        </w:rPr>
        <w:t>
      В случае выписки ЭСФ в рамках договора поручения, в разделе В «Реквизиты поставщика» указываются реквизиты доверителя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w:t>
      </w:r>
      <w:r>
        <w:br/>
      </w:r>
      <w:r>
        <w:rPr>
          <w:rFonts w:ascii="Times New Roman"/>
          <w:b w:val="false"/>
          <w:i w:val="false"/>
          <w:color w:val="000000"/>
          <w:sz w:val="28"/>
        </w:rPr>
        <w:t>
      Поставщик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реализации товаров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Налогового кодекса или услуг по международным перевозкам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Налогового кодекса, отмечает ячейку F «экспортер или участник СРП». При отметке данной ячейки поставщик товаров, работ, услуг может выписывать ЭСФ в иностранной валюте.</w:t>
      </w:r>
      <w:r>
        <w:br/>
      </w:r>
      <w:r>
        <w:rPr>
          <w:rFonts w:ascii="Times New Roman"/>
          <w:b w:val="false"/>
          <w:i w:val="false"/>
          <w:color w:val="000000"/>
          <w:sz w:val="28"/>
        </w:rPr>
        <w:t>
      При отметке ячейки «участник договора о совместной деятельности» должна быть заполнена строка 10.1 «количество», в которой указывается количество участников договора о совместной деятельности, что увеличивает количество разделов В «Реквизиты поставщика» и Н «Данные по товарам, работам, услугам участников совместной деятельности», которые заполняются для каждого участника совместной деятельности.</w:t>
      </w:r>
      <w:r>
        <w:br/>
      </w:r>
      <w:r>
        <w:rPr>
          <w:rFonts w:ascii="Times New Roman"/>
          <w:b w:val="false"/>
          <w:i w:val="false"/>
          <w:color w:val="000000"/>
          <w:sz w:val="28"/>
        </w:rPr>
        <w:t>
      4) в строке 11 «Документы, подтверждающие поставку товаров, работ услуг» указываются номер и дата документа, подтверждающего поставку товаров, работ, услуг, которая содержит строки 11.1 «Номер» и «Дата» (в случае, если заполнены строки 11.1 и 11.2, то строка подлежит обязательному заполнению);</w:t>
      </w:r>
      <w:r>
        <w:br/>
      </w:r>
      <w:r>
        <w:rPr>
          <w:rFonts w:ascii="Times New Roman"/>
          <w:b w:val="false"/>
          <w:i w:val="false"/>
          <w:color w:val="000000"/>
          <w:sz w:val="28"/>
        </w:rPr>
        <w:t>
      5) в строке 12 «Дополнительные сведения» указываются 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r>
        <w:br/>
      </w:r>
      <w:r>
        <w:rPr>
          <w:rFonts w:ascii="Times New Roman"/>
          <w:b w:val="false"/>
          <w:i w:val="false"/>
          <w:color w:val="000000"/>
          <w:sz w:val="28"/>
        </w:rPr>
        <w:t>
      6) в строке 13 «КБЕ» - код бенефициара поставщика товаров, работ, услуг указывается две цифры: признак резидентства бенефициара и сектор экономики бенефициара (данная строка заполняется в соответствии с постановлением правления Национального Банка Республики Казахстан «Об утверждении Правил применения кодов секторов экономики и назначения платежей и представления сведений по платежам в соответствии с ними»);</w:t>
      </w:r>
      <w:r>
        <w:br/>
      </w:r>
      <w:r>
        <w:rPr>
          <w:rFonts w:ascii="Times New Roman"/>
          <w:b w:val="false"/>
          <w:i w:val="false"/>
          <w:color w:val="000000"/>
          <w:sz w:val="28"/>
        </w:rPr>
        <w:t>
      7) в строке 14 «ИИК» указывается номер банковского счета;</w:t>
      </w:r>
      <w:r>
        <w:br/>
      </w:r>
      <w:r>
        <w:rPr>
          <w:rFonts w:ascii="Times New Roman"/>
          <w:b w:val="false"/>
          <w:i w:val="false"/>
          <w:color w:val="000000"/>
          <w:sz w:val="28"/>
        </w:rPr>
        <w:t>
      8) в строке 15 «БИК» указывается банковский идентификационный код банка поставщика, в котором открыт расчетный счет поставщика, указанный в строке 14;</w:t>
      </w:r>
      <w:r>
        <w:br/>
      </w:r>
      <w:r>
        <w:rPr>
          <w:rFonts w:ascii="Times New Roman"/>
          <w:b w:val="false"/>
          <w:i w:val="false"/>
          <w:color w:val="000000"/>
          <w:sz w:val="28"/>
        </w:rPr>
        <w:t>
      9) в строке 16 «Наименование банка» указывается наименование банка, в котором обслуживается поставщик, соответствующий строке 15 «БИК».</w:t>
      </w:r>
      <w:r>
        <w:br/>
      </w:r>
      <w:r>
        <w:rPr>
          <w:rFonts w:ascii="Times New Roman"/>
          <w:b w:val="false"/>
          <w:i w:val="false"/>
          <w:color w:val="000000"/>
          <w:sz w:val="28"/>
        </w:rPr>
        <w:t>
      Строки 13-16 подлежат обязательному заполнению, в случае, если в строке 21 «Категория получателя» отмечена ячейка Е «государственные учреждения».</w:t>
      </w:r>
      <w:r>
        <w:br/>
      </w:r>
      <w:r>
        <w:rPr>
          <w:rFonts w:ascii="Times New Roman"/>
          <w:b w:val="false"/>
          <w:i w:val="false"/>
          <w:color w:val="000000"/>
          <w:sz w:val="28"/>
        </w:rPr>
        <w:t>
</w:t>
      </w:r>
      <w:r>
        <w:rPr>
          <w:rFonts w:ascii="Times New Roman"/>
          <w:b w:val="false"/>
          <w:i w:val="false"/>
          <w:color w:val="000000"/>
          <w:sz w:val="28"/>
        </w:rPr>
        <w:t>
      30. В разделе С «Реквизиты получателя»:</w:t>
      </w:r>
      <w:r>
        <w:br/>
      </w:r>
      <w:r>
        <w:rPr>
          <w:rFonts w:ascii="Times New Roman"/>
          <w:b w:val="false"/>
          <w:i w:val="false"/>
          <w:color w:val="000000"/>
          <w:sz w:val="28"/>
        </w:rPr>
        <w:t>
      1) в строке 17 «ИИН/БИН» указываются индивидуальный идентификационный номер или бизнес-идентификационный номер получателя товаров, работ, услуг. Строка подлежит обязательному заполнению.</w:t>
      </w:r>
      <w:r>
        <w:br/>
      </w:r>
      <w:r>
        <w:rPr>
          <w:rFonts w:ascii="Times New Roman"/>
          <w:b w:val="false"/>
          <w:i w:val="false"/>
          <w:color w:val="000000"/>
          <w:sz w:val="28"/>
        </w:rPr>
        <w:t>
      В случае, если в строке 21 «Категория получателя» отмечена ячейка F «нерезидент», то данная строка является необязательной для заполнения.</w:t>
      </w:r>
      <w:r>
        <w:br/>
      </w:r>
      <w:r>
        <w:rPr>
          <w:rFonts w:ascii="Times New Roman"/>
          <w:b w:val="false"/>
          <w:i w:val="false"/>
          <w:color w:val="000000"/>
          <w:sz w:val="28"/>
        </w:rPr>
        <w:t>
      В строке 17.1 «РНН реорганизованного лица» указывается регистрационный номер юридического лица, реорганизованного путем присоединения, слияния и разделения при выписке исправленного или дополнительного ЭСФ, если у такого лица на момент реорганизации отсутствовал бизнес-идентификационный номер.</w:t>
      </w:r>
      <w:r>
        <w:br/>
      </w:r>
      <w:r>
        <w:rPr>
          <w:rFonts w:ascii="Times New Roman"/>
          <w:b w:val="false"/>
          <w:i w:val="false"/>
          <w:color w:val="000000"/>
          <w:sz w:val="28"/>
        </w:rPr>
        <w:t>
      2) в строке 18 «Получатель» указывается наименование получателя товаров, работ, услуг (строка подлежит обязательному заполнению);</w:t>
      </w:r>
      <w:r>
        <w:br/>
      </w:r>
      <w:r>
        <w:rPr>
          <w:rFonts w:ascii="Times New Roman"/>
          <w:b w:val="false"/>
          <w:i w:val="false"/>
          <w:color w:val="000000"/>
          <w:sz w:val="28"/>
        </w:rPr>
        <w:t>
      3) в строке 19 «Адрес места нахождения» указывается адрес места нахождения получателя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560 Налогового кодекса (строка не обязательна для заполнения в случае выписки ЭСФ в адрес физического лица);</w:t>
      </w:r>
      <w:r>
        <w:br/>
      </w:r>
      <w:r>
        <w:rPr>
          <w:rFonts w:ascii="Times New Roman"/>
          <w:b w:val="false"/>
          <w:i w:val="false"/>
          <w:color w:val="000000"/>
          <w:sz w:val="28"/>
        </w:rPr>
        <w:t>
      4) в строке 20 «Дополнительные сведения» указываются дополнительные сведения получателя товаров, работ, услуг, необходимые участникам сделки, состав сведений определяется сторонами сделки самостоятельно;</w:t>
      </w:r>
      <w:r>
        <w:br/>
      </w:r>
      <w:r>
        <w:rPr>
          <w:rFonts w:ascii="Times New Roman"/>
          <w:b w:val="false"/>
          <w:i w:val="false"/>
          <w:color w:val="000000"/>
          <w:sz w:val="28"/>
        </w:rPr>
        <w:t>
      5) в строке 21 «Категория получателя» указывается категория получателя товаров, работ, услуг, если выписка ЭСФ осуществляется комитенту, комиссионеру, лизингополучателю, участнику договора о совместной деятельности, государственному учреждению или нерезиденту. В случае, если получатель товаров, работ, услуг не относится ни к одной из перечисленных категорий, то строка не заполняется.</w:t>
      </w:r>
      <w:r>
        <w:br/>
      </w:r>
      <w:r>
        <w:rPr>
          <w:rFonts w:ascii="Times New Roman"/>
          <w:b w:val="false"/>
          <w:i w:val="false"/>
          <w:color w:val="000000"/>
          <w:sz w:val="28"/>
        </w:rPr>
        <w:t>
      При отметке ячейки «участник договора о совместной деятельности» заполняется строка 21.1 «количество», в которой указывается количество участников договора о совместной деятельности. Разделы С «Реквизиты получателя» и Н «Данные по товарам, работам, услугам участников совместной деятельности» в этом случае заполняются для каждого участника совместной деятельности.</w:t>
      </w:r>
      <w:r>
        <w:br/>
      </w:r>
      <w:r>
        <w:rPr>
          <w:rFonts w:ascii="Times New Roman"/>
          <w:b w:val="false"/>
          <w:i w:val="false"/>
          <w:color w:val="000000"/>
          <w:sz w:val="28"/>
        </w:rPr>
        <w:t>
      В случае выписки ЭСФ в рамках договоров о совместной деятельности в разделе С «Реквизиты получателя» указываются:</w:t>
      </w:r>
      <w:r>
        <w:br/>
      </w:r>
      <w:r>
        <w:rPr>
          <w:rFonts w:ascii="Times New Roman"/>
          <w:b w:val="false"/>
          <w:i w:val="false"/>
          <w:color w:val="000000"/>
          <w:sz w:val="28"/>
        </w:rPr>
        <w:t>
      1) реквизиты поверенного (оператора, уполномоченного представителя) или участника договора о совместной деятельности, которому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235 Налогового кодекса;</w:t>
      </w:r>
      <w:r>
        <w:br/>
      </w:r>
      <w:r>
        <w:rPr>
          <w:rFonts w:ascii="Times New Roman"/>
          <w:b w:val="false"/>
          <w:i w:val="false"/>
          <w:color w:val="000000"/>
          <w:sz w:val="28"/>
        </w:rPr>
        <w:t>
      2) реквизиты оператора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271-1 Налогового кодекса;</w:t>
      </w:r>
      <w:r>
        <w:br/>
      </w:r>
      <w:r>
        <w:rPr>
          <w:rFonts w:ascii="Times New Roman"/>
          <w:b w:val="false"/>
          <w:i w:val="false"/>
          <w:color w:val="000000"/>
          <w:sz w:val="28"/>
        </w:rPr>
        <w:t>
      3) реквизиты каждого участника договора о совместной деятельности.</w:t>
      </w:r>
      <w:r>
        <w:br/>
      </w:r>
      <w:r>
        <w:rPr>
          <w:rFonts w:ascii="Times New Roman"/>
          <w:b w:val="false"/>
          <w:i w:val="false"/>
          <w:color w:val="000000"/>
          <w:sz w:val="28"/>
        </w:rPr>
        <w:t>
      В случае выписки ЭСФ в рамках договора поручения в разделе С «Реквизиты получателя» указываются реквизиты доверителя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31. В разделе D «Реквизиты грузоотправителя и грузополучателя» указываются следующие реквизиты грузоотправителя и грузополучателя (при их наличии):</w:t>
      </w:r>
      <w:r>
        <w:br/>
      </w:r>
      <w:r>
        <w:rPr>
          <w:rFonts w:ascii="Times New Roman"/>
          <w:b w:val="false"/>
          <w:i w:val="false"/>
          <w:color w:val="000000"/>
          <w:sz w:val="28"/>
        </w:rPr>
        <w:t>
      1) в строке 22.1 «ИИН/БИН» указываются индивидуальный идентификационный номер или бизнес-идентификационный номер грузоотправителя;</w:t>
      </w:r>
      <w:r>
        <w:br/>
      </w:r>
      <w:r>
        <w:rPr>
          <w:rFonts w:ascii="Times New Roman"/>
          <w:b w:val="false"/>
          <w:i w:val="false"/>
          <w:color w:val="000000"/>
          <w:sz w:val="28"/>
        </w:rPr>
        <w:t>
      2) в строке 22.2 «Наименование» указывается наименование грузоотправителя;</w:t>
      </w:r>
      <w:r>
        <w:br/>
      </w:r>
      <w:r>
        <w:rPr>
          <w:rFonts w:ascii="Times New Roman"/>
          <w:b w:val="false"/>
          <w:i w:val="false"/>
          <w:color w:val="000000"/>
          <w:sz w:val="28"/>
        </w:rPr>
        <w:t>
      3) в строке 22.3 «Адрес отправки» указывается адрес места отправки товара;</w:t>
      </w:r>
      <w:r>
        <w:br/>
      </w:r>
      <w:r>
        <w:rPr>
          <w:rFonts w:ascii="Times New Roman"/>
          <w:b w:val="false"/>
          <w:i w:val="false"/>
          <w:color w:val="000000"/>
          <w:sz w:val="28"/>
        </w:rPr>
        <w:t>
      4) в строке 23.1 «ИИН/БИН» указывается индивидуальный идентификационный номер или бизнес-идентификационный номер грузополучателя;</w:t>
      </w:r>
      <w:r>
        <w:br/>
      </w:r>
      <w:r>
        <w:rPr>
          <w:rFonts w:ascii="Times New Roman"/>
          <w:b w:val="false"/>
          <w:i w:val="false"/>
          <w:color w:val="000000"/>
          <w:sz w:val="28"/>
        </w:rPr>
        <w:t>
      5) в строке 23.2 «Наименование» указывается наименование грузополучателя;</w:t>
      </w:r>
      <w:r>
        <w:br/>
      </w:r>
      <w:r>
        <w:rPr>
          <w:rFonts w:ascii="Times New Roman"/>
          <w:b w:val="false"/>
          <w:i w:val="false"/>
          <w:color w:val="000000"/>
          <w:sz w:val="28"/>
        </w:rPr>
        <w:t>
      6) в строке 23.3 «Адрес доставки» указывается адрес места доставки товара.</w:t>
      </w:r>
      <w:r>
        <w:br/>
      </w:r>
      <w:r>
        <w:rPr>
          <w:rFonts w:ascii="Times New Roman"/>
          <w:b w:val="false"/>
          <w:i w:val="false"/>
          <w:color w:val="000000"/>
          <w:sz w:val="28"/>
        </w:rPr>
        <w:t>
</w:t>
      </w:r>
      <w:r>
        <w:rPr>
          <w:rFonts w:ascii="Times New Roman"/>
          <w:b w:val="false"/>
          <w:i w:val="false"/>
          <w:color w:val="000000"/>
          <w:sz w:val="28"/>
        </w:rPr>
        <w:t>
      32. В разделе Е «Условия поставки»:</w:t>
      </w:r>
      <w:r>
        <w:br/>
      </w:r>
      <w:r>
        <w:rPr>
          <w:rFonts w:ascii="Times New Roman"/>
          <w:b w:val="false"/>
          <w:i w:val="false"/>
          <w:color w:val="000000"/>
          <w:sz w:val="28"/>
        </w:rPr>
        <w:t>
      1) строка 24 «Договор (контракт) на поставку товаров, работ, услуг» содержит строки 24.1 «номер», в которой указывается номер договора (контракта) на поставку товаров, работ, услуг, и 24.2 «дата», в которой указывается дата договора (контракта) на поставку товаров, работ, услуг. Данные строки являются взаимозависимыми строками.</w:t>
      </w:r>
      <w:r>
        <w:br/>
      </w:r>
      <w:r>
        <w:rPr>
          <w:rFonts w:ascii="Times New Roman"/>
          <w:b w:val="false"/>
          <w:i w:val="false"/>
          <w:color w:val="000000"/>
          <w:sz w:val="28"/>
        </w:rPr>
        <w:t>
      2) в строке 25 «Условия оплаты по договору» указываются условия оплаты согласно договору (контракту) на поставку товаров, работ, услуг;</w:t>
      </w:r>
      <w:r>
        <w:br/>
      </w:r>
      <w:r>
        <w:rPr>
          <w:rFonts w:ascii="Times New Roman"/>
          <w:b w:val="false"/>
          <w:i w:val="false"/>
          <w:color w:val="000000"/>
          <w:sz w:val="28"/>
        </w:rPr>
        <w:t>
      3) в строке 26 «Способ отправления» указывается способ отправления согласно договору (контракту) на поставку товаров, работ, услуг;</w:t>
      </w:r>
      <w:r>
        <w:br/>
      </w:r>
      <w:r>
        <w:rPr>
          <w:rFonts w:ascii="Times New Roman"/>
          <w:b w:val="false"/>
          <w:i w:val="false"/>
          <w:color w:val="000000"/>
          <w:sz w:val="28"/>
        </w:rPr>
        <w:t>
      4) строка 27 «Поставка товаров осуществлена по доверенности» содержит строки 27.1 «номер», в которой указывается номер доверенности, на основании которой осуществлена поставка товаров, и 27.2 «дата», в которой указывается дата доверенности, на основании которой осуществлена такая поставка товаров. Данные строки являются взаимозависимыми строками.</w:t>
      </w:r>
      <w:r>
        <w:br/>
      </w:r>
      <w:r>
        <w:rPr>
          <w:rFonts w:ascii="Times New Roman"/>
          <w:b w:val="false"/>
          <w:i w:val="false"/>
          <w:color w:val="000000"/>
          <w:sz w:val="28"/>
        </w:rPr>
        <w:t>
      5) в строке 28 «Пункт назначения» указывается пункт назначения товаров, работ, услуг согласно договору (контракту) на поставку товаров, работ, услуг.</w:t>
      </w:r>
      <w:r>
        <w:br/>
      </w:r>
      <w:r>
        <w:rPr>
          <w:rFonts w:ascii="Times New Roman"/>
          <w:b w:val="false"/>
          <w:i w:val="false"/>
          <w:color w:val="000000"/>
          <w:sz w:val="28"/>
        </w:rPr>
        <w:t>
</w:t>
      </w:r>
      <w:r>
        <w:rPr>
          <w:rFonts w:ascii="Times New Roman"/>
          <w:b w:val="false"/>
          <w:i w:val="false"/>
          <w:color w:val="000000"/>
          <w:sz w:val="28"/>
        </w:rPr>
        <w:t>
      33. В разделе F «Реквизиты государственного учреждения»:</w:t>
      </w:r>
      <w:r>
        <w:br/>
      </w:r>
      <w:r>
        <w:rPr>
          <w:rFonts w:ascii="Times New Roman"/>
          <w:b w:val="false"/>
          <w:i w:val="false"/>
          <w:color w:val="000000"/>
          <w:sz w:val="28"/>
        </w:rPr>
        <w:t>
      1) в строке 29 «ИИК» указывается индивидуальный идентификационный код государственного учреждения;</w:t>
      </w:r>
      <w:r>
        <w:br/>
      </w:r>
      <w:r>
        <w:rPr>
          <w:rFonts w:ascii="Times New Roman"/>
          <w:b w:val="false"/>
          <w:i w:val="false"/>
          <w:color w:val="000000"/>
          <w:sz w:val="28"/>
        </w:rPr>
        <w:t>
      2) в строке 30 «Код товаров, работ, услуг» указывается код товаров, работ, услуг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утвержденным приказом Министра финансов от 25 мая 2009 года № 215 (данная строка является обязательным для заполнения, в случае, если в строке 29 указан внебюджетный счет платных услуг (деньги от реализации государственному учреждению товаров, работ, услуг остающихся в их распоряжении);</w:t>
      </w:r>
      <w:r>
        <w:br/>
      </w:r>
      <w:r>
        <w:rPr>
          <w:rFonts w:ascii="Times New Roman"/>
          <w:b w:val="false"/>
          <w:i w:val="false"/>
          <w:color w:val="000000"/>
          <w:sz w:val="28"/>
        </w:rPr>
        <w:t>
      3) в строке 31 «Назначение платежа» указывается назначение платежа для оплаты товаров, работ, услуг, оборот, приобретенных государственным учреждением по данному счету-фактуре;</w:t>
      </w:r>
      <w:r>
        <w:br/>
      </w:r>
      <w:r>
        <w:rPr>
          <w:rFonts w:ascii="Times New Roman"/>
          <w:b w:val="false"/>
          <w:i w:val="false"/>
          <w:color w:val="000000"/>
          <w:sz w:val="28"/>
        </w:rPr>
        <w:t>
      4) в строке 32 «БИК» ИС ЭСФ автоматически указывает банковский идентификационный код центрального уполномоченного органа по исполнению бюджета.</w:t>
      </w:r>
      <w:r>
        <w:br/>
      </w:r>
      <w:r>
        <w:rPr>
          <w:rFonts w:ascii="Times New Roman"/>
          <w:b w:val="false"/>
          <w:i w:val="false"/>
          <w:color w:val="000000"/>
          <w:sz w:val="28"/>
        </w:rPr>
        <w:t>
      Реквизиты, указанные в настоящем пункте,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постановлением Правительства Республики Казахстан от 26 февраля 2009 года № 220.</w:t>
      </w:r>
      <w:r>
        <w:br/>
      </w:r>
      <w:r>
        <w:rPr>
          <w:rFonts w:ascii="Times New Roman"/>
          <w:b w:val="false"/>
          <w:i w:val="false"/>
          <w:color w:val="000000"/>
          <w:sz w:val="28"/>
        </w:rPr>
        <w:t>
      Заполнение раздела F «Реквизиты государственного учреждения» является обязательным при выписке ЭСФ в адрес государственных учреждений.</w:t>
      </w:r>
      <w:r>
        <w:br/>
      </w:r>
      <w:r>
        <w:rPr>
          <w:rFonts w:ascii="Times New Roman"/>
          <w:b w:val="false"/>
          <w:i w:val="false"/>
          <w:color w:val="000000"/>
          <w:sz w:val="28"/>
        </w:rPr>
        <w:t>
</w:t>
      </w:r>
      <w:r>
        <w:rPr>
          <w:rFonts w:ascii="Times New Roman"/>
          <w:b w:val="false"/>
          <w:i w:val="false"/>
          <w:color w:val="000000"/>
          <w:sz w:val="28"/>
        </w:rPr>
        <w:t>
      34. В разделе G «Данные по товарам, работам, услугам»:</w:t>
      </w:r>
      <w:r>
        <w:br/>
      </w:r>
      <w:r>
        <w:rPr>
          <w:rFonts w:ascii="Times New Roman"/>
          <w:b w:val="false"/>
          <w:i w:val="false"/>
          <w:color w:val="000000"/>
          <w:sz w:val="28"/>
        </w:rPr>
        <w:t>
      1) в строке 33.1 «код валюты»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(строка заполняется в случае, если в строке 10 «Категория поставщика» отмечена ячейка F «экспортер или участник СРП»);</w:t>
      </w:r>
      <w:r>
        <w:br/>
      </w:r>
      <w:r>
        <w:rPr>
          <w:rFonts w:ascii="Times New Roman"/>
          <w:b w:val="false"/>
          <w:i w:val="false"/>
          <w:color w:val="000000"/>
          <w:sz w:val="28"/>
        </w:rPr>
        <w:t>
      2) в строке 33.2 «курс валюты» указываются:</w:t>
      </w:r>
      <w:r>
        <w:br/>
      </w:r>
      <w:r>
        <w:rPr>
          <w:rFonts w:ascii="Times New Roman"/>
          <w:b w:val="false"/>
          <w:i w:val="false"/>
          <w:color w:val="000000"/>
          <w:sz w:val="28"/>
        </w:rPr>
        <w:t>
      в случае, если поставщиком является недропользователь, для которого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контракте на недропользование, утвержденном Президентом Республики Казахстан, сохраняется для налогов и других обязательных платежей в бюджет – курс валюты, применяемый в соответствии с таким соглашением (контрактом) о разделе продукции;</w:t>
      </w:r>
      <w:r>
        <w:br/>
      </w:r>
      <w:r>
        <w:rPr>
          <w:rFonts w:ascii="Times New Roman"/>
          <w:b w:val="false"/>
          <w:i w:val="false"/>
          <w:color w:val="000000"/>
          <w:sz w:val="28"/>
        </w:rPr>
        <w:t>
      в иных случаях – рыночный курс валюты, установленный на дату совершения оборота по реализации товаров, работ, услуг.</w:t>
      </w:r>
      <w:r>
        <w:br/>
      </w:r>
      <w:r>
        <w:rPr>
          <w:rFonts w:ascii="Times New Roman"/>
          <w:b w:val="false"/>
          <w:i w:val="false"/>
          <w:color w:val="000000"/>
          <w:sz w:val="28"/>
        </w:rPr>
        <w:t>
      Строка заполняется в случае, если в строке 10 «Категория поставщика» отмечена ячейка F «экспортер или участник СРП» и строке 33.1 «код валюты» указано значение, отличное от «КZT».</w:t>
      </w:r>
      <w:r>
        <w:br/>
      </w:r>
      <w:r>
        <w:rPr>
          <w:rFonts w:ascii="Times New Roman"/>
          <w:b w:val="false"/>
          <w:i w:val="false"/>
          <w:color w:val="000000"/>
          <w:sz w:val="28"/>
        </w:rPr>
        <w:t>
      3) в графе 1 «№ п\п» указывается порядковый номер строки по каждому наименованию товаров, работ, услуг;</w:t>
      </w:r>
      <w:r>
        <w:br/>
      </w:r>
      <w:r>
        <w:rPr>
          <w:rFonts w:ascii="Times New Roman"/>
          <w:b w:val="false"/>
          <w:i w:val="false"/>
          <w:color w:val="000000"/>
          <w:sz w:val="28"/>
        </w:rPr>
        <w:t>
      4) в графе 2 «Наименование товаров, работ, услуг» указывается наименование реализуемых товаров, выполненных работ, оказанных услуг;</w:t>
      </w:r>
      <w:r>
        <w:br/>
      </w:r>
      <w:r>
        <w:rPr>
          <w:rFonts w:ascii="Times New Roman"/>
          <w:b w:val="false"/>
          <w:i w:val="false"/>
          <w:color w:val="000000"/>
          <w:sz w:val="28"/>
        </w:rPr>
        <w:t>
      5) в графе 3 «Код товара (ТН ВЭД)» указывается код товарной номенклатуры внешнеэкономической деятельности в соответствии с классификатором Товарной номенклатуры внешнеэкономической деятельности (при наличии), утвержденным решением Совета Евразийской экономической комиссии от 16 июля 2012 года № 54 (поле заполняется в случае экспорта товаров);</w:t>
      </w:r>
      <w:r>
        <w:br/>
      </w:r>
      <w:r>
        <w:rPr>
          <w:rFonts w:ascii="Times New Roman"/>
          <w:b w:val="false"/>
          <w:i w:val="false"/>
          <w:color w:val="000000"/>
          <w:sz w:val="28"/>
        </w:rPr>
        <w:t>
      6) в графе 4 «Ед. изм.» указывается единица измерения (условное обозначение) количества реализуемых товаров, выполненных работ, оказанных услуг(при наличии);</w:t>
      </w:r>
      <w:r>
        <w:br/>
      </w:r>
      <w:r>
        <w:rPr>
          <w:rFonts w:ascii="Times New Roman"/>
          <w:b w:val="false"/>
          <w:i w:val="false"/>
          <w:color w:val="000000"/>
          <w:sz w:val="28"/>
        </w:rPr>
        <w:t>
      7) в графе 5 «Кол-во (объем)» указывается количество (объем) реализуемых по ЭСФ товаров, выполненных работ, оказанных услуг, исходя из принятых единиц измерения (при возможности их указания), предусмотренных подпунктом 4) настоящего пункта;</w:t>
      </w:r>
      <w:r>
        <w:br/>
      </w:r>
      <w:r>
        <w:rPr>
          <w:rFonts w:ascii="Times New Roman"/>
          <w:b w:val="false"/>
          <w:i w:val="false"/>
          <w:color w:val="000000"/>
          <w:sz w:val="28"/>
        </w:rPr>
        <w:t>
      8) в графе 6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w:t>
      </w:r>
      <w:r>
        <w:br/>
      </w:r>
      <w:r>
        <w:rPr>
          <w:rFonts w:ascii="Times New Roman"/>
          <w:b w:val="false"/>
          <w:i w:val="false"/>
          <w:color w:val="000000"/>
          <w:sz w:val="28"/>
        </w:rPr>
        <w:t>
      9) в графе 7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 (строка подлежит обязательному заполнению);</w:t>
      </w:r>
      <w:r>
        <w:br/>
      </w:r>
      <w:r>
        <w:rPr>
          <w:rFonts w:ascii="Times New Roman"/>
          <w:b w:val="false"/>
          <w:i w:val="false"/>
          <w:color w:val="000000"/>
          <w:sz w:val="28"/>
        </w:rPr>
        <w:t>
      10) в графе 8 «Ставка акциза» указывается ставка акциза в случае реализации подакцизных товаров;</w:t>
      </w:r>
      <w:r>
        <w:br/>
      </w:r>
      <w:r>
        <w:rPr>
          <w:rFonts w:ascii="Times New Roman"/>
          <w:b w:val="false"/>
          <w:i w:val="false"/>
          <w:color w:val="000000"/>
          <w:sz w:val="28"/>
        </w:rPr>
        <w:t>
      11) в графе 9 «Сумма акциза» указывается сумма по подакцизным товарам, исчисленная по ставке, указанной в строке 8;</w:t>
      </w:r>
      <w:r>
        <w:br/>
      </w:r>
      <w:r>
        <w:rPr>
          <w:rFonts w:ascii="Times New Roman"/>
          <w:b w:val="false"/>
          <w:i w:val="false"/>
          <w:color w:val="000000"/>
          <w:sz w:val="28"/>
        </w:rPr>
        <w:t>
      12) в графе 10 «Размер оборота по реализации» указывается размер оборота по реализации, определенный в соответствии со статьей 238 Налогового кодекса (строка подлежит обязательному заполнению);</w:t>
      </w:r>
      <w:r>
        <w:br/>
      </w:r>
      <w:r>
        <w:rPr>
          <w:rFonts w:ascii="Times New Roman"/>
          <w:b w:val="false"/>
          <w:i w:val="false"/>
          <w:color w:val="000000"/>
          <w:sz w:val="28"/>
        </w:rPr>
        <w:t>
      13) в графе 11 «Ставка НДС» указывается ставка НДС. В случае выписки ЭСФ по необлагаемым оборотам, а также ЭСФ налогоплательщиком, не являющимся плательщиком НДС, указывается отметка «Без НДС».</w:t>
      </w:r>
      <w:r>
        <w:br/>
      </w:r>
      <w:r>
        <w:rPr>
          <w:rFonts w:ascii="Times New Roman"/>
          <w:b w:val="false"/>
          <w:i w:val="false"/>
          <w:color w:val="000000"/>
          <w:sz w:val="28"/>
        </w:rPr>
        <w:t>
      Если поставщик товаров, работ и услуг не является плательщиком НДС, поле заполняется значением «Без НДС» без возможности корректировки.</w:t>
      </w:r>
      <w:r>
        <w:br/>
      </w:r>
      <w:r>
        <w:rPr>
          <w:rFonts w:ascii="Times New Roman"/>
          <w:b w:val="false"/>
          <w:i w:val="false"/>
          <w:color w:val="000000"/>
          <w:sz w:val="28"/>
        </w:rPr>
        <w:t>
      14) в графе 12 «Сумма НДС» указывается сумма НДС, исчисленная по ставке, указанной в подпункте 13) настоящего пункта (строка подлежит обязательному заполнению);</w:t>
      </w:r>
      <w:r>
        <w:br/>
      </w:r>
      <w:r>
        <w:rPr>
          <w:rFonts w:ascii="Times New Roman"/>
          <w:b w:val="false"/>
          <w:i w:val="false"/>
          <w:color w:val="000000"/>
          <w:sz w:val="28"/>
        </w:rPr>
        <w:t>
      15) в графе 13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 (строка подлежит обязательному заполнению);</w:t>
      </w:r>
      <w:r>
        <w:br/>
      </w:r>
      <w:r>
        <w:rPr>
          <w:rFonts w:ascii="Times New Roman"/>
          <w:b w:val="false"/>
          <w:i w:val="false"/>
          <w:color w:val="000000"/>
          <w:sz w:val="28"/>
        </w:rPr>
        <w:t>
      16) в графе 14 «Номер заявления в рамках ТС или Декларации на товары» указывается 18-ти значный регистрационный номер заявления о ввозе товаров и уплате косвенных налогов или 20-значный регистрационный номер декларации на товары, на основании которых были приобретены реализуемые товары. Однородные импортированные товары по различным регистрационным номерам заявлений о ввозе товаров и уплате косвенных налогов или деклараций на товары указываются в отдельных строках настоящего раздела.</w:t>
      </w:r>
      <w:r>
        <w:br/>
      </w:r>
      <w:r>
        <w:rPr>
          <w:rFonts w:ascii="Times New Roman"/>
          <w:b w:val="false"/>
          <w:i w:val="false"/>
          <w:color w:val="000000"/>
          <w:sz w:val="28"/>
        </w:rPr>
        <w:t>
      17) в графе 15 «Дополнительные данные» указываются дополнительные данные, необходимые участникам сделки. Состав сведений в данной графе определяется сторонами сделки самостоятельно.</w:t>
      </w:r>
      <w:r>
        <w:br/>
      </w:r>
      <w:r>
        <w:rPr>
          <w:rFonts w:ascii="Times New Roman"/>
          <w:b w:val="false"/>
          <w:i w:val="false"/>
          <w:color w:val="000000"/>
          <w:sz w:val="28"/>
        </w:rPr>
        <w:t>
</w:t>
      </w:r>
      <w:r>
        <w:rPr>
          <w:rFonts w:ascii="Times New Roman"/>
          <w:b w:val="false"/>
          <w:i w:val="false"/>
          <w:color w:val="000000"/>
          <w:sz w:val="28"/>
        </w:rPr>
        <w:t>
      35. В разделе Н «Данные по товарам, работам, услугам участников совместной деятельности»:</w:t>
      </w:r>
      <w:r>
        <w:br/>
      </w:r>
      <w:r>
        <w:rPr>
          <w:rFonts w:ascii="Times New Roman"/>
          <w:b w:val="false"/>
          <w:i w:val="false"/>
          <w:color w:val="000000"/>
          <w:sz w:val="28"/>
        </w:rPr>
        <w:t>
      1) в строке 34.1 «ИИН/БИН участника договора о совместной деятельности» указываются индивидуальный идентификационный номер или бизнес-идентификационный номер участника договора о совместной деятельности;</w:t>
      </w:r>
      <w:r>
        <w:br/>
      </w:r>
      <w:r>
        <w:rPr>
          <w:rFonts w:ascii="Times New Roman"/>
          <w:b w:val="false"/>
          <w:i w:val="false"/>
          <w:color w:val="000000"/>
          <w:sz w:val="28"/>
        </w:rPr>
        <w:t>
      в строке 34.2 «РНН реорганизованного лица» указывается регистрационный номер юридического лица, реорганизованного путем присоединения, слияния и разделения при выписке исправленного или дополнительного ЭСФ, если у такого лица на момент реорганизации отсутствовал бизнес-идентификационный номер.</w:t>
      </w:r>
      <w:r>
        <w:br/>
      </w:r>
      <w:r>
        <w:rPr>
          <w:rFonts w:ascii="Times New Roman"/>
          <w:b w:val="false"/>
          <w:i w:val="false"/>
          <w:color w:val="000000"/>
          <w:sz w:val="28"/>
        </w:rPr>
        <w:t>
      Данный раздел заполняется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по каждому участнику договора о совместной деятельности в зависимости от их доли участия, определенной в договоре о совместной деятельности.</w:t>
      </w:r>
      <w:r>
        <w:br/>
      </w:r>
      <w:r>
        <w:rPr>
          <w:rFonts w:ascii="Times New Roman"/>
          <w:b w:val="false"/>
          <w:i w:val="false"/>
          <w:color w:val="000000"/>
          <w:sz w:val="28"/>
        </w:rPr>
        <w:t>
      2) В разделе I «Дополнительные сведения» в строке 35 указываются дополнительные сведения, необходимые участникам сделки. Состав сведений определяется сторонами сделки самостоятельно.</w:t>
      </w:r>
      <w:r>
        <w:br/>
      </w:r>
      <w:r>
        <w:rPr>
          <w:rFonts w:ascii="Times New Roman"/>
          <w:b w:val="false"/>
          <w:i w:val="false"/>
          <w:color w:val="000000"/>
          <w:sz w:val="28"/>
        </w:rPr>
        <w:t>
</w:t>
      </w:r>
      <w:r>
        <w:rPr>
          <w:rFonts w:ascii="Times New Roman"/>
          <w:b w:val="false"/>
          <w:i w:val="false"/>
          <w:color w:val="000000"/>
          <w:sz w:val="28"/>
        </w:rPr>
        <w:t>
      36. В разделе J «Сведения по ЭЦП»:</w:t>
      </w:r>
      <w:r>
        <w:br/>
      </w:r>
      <w:r>
        <w:rPr>
          <w:rFonts w:ascii="Times New Roman"/>
          <w:b w:val="false"/>
          <w:i w:val="false"/>
          <w:color w:val="000000"/>
          <w:sz w:val="28"/>
        </w:rPr>
        <w:t>
      1) в строке 36 «ЭЦП юридического лица (структурного подразделения юридического лица) или индивидуального предпринимателя» указывается ЭЦП юридического лица (структурного подразделения юридического лица) в случае если подпись счета-фактуры выполнялась с помощью регистрационного свидетельства НУЦ юридического лица или индивидуального предпринимателя;</w:t>
      </w:r>
      <w:r>
        <w:br/>
      </w:r>
      <w:r>
        <w:rPr>
          <w:rFonts w:ascii="Times New Roman"/>
          <w:b w:val="false"/>
          <w:i w:val="false"/>
          <w:color w:val="000000"/>
          <w:sz w:val="28"/>
        </w:rPr>
        <w:t>
      2) в строке 37 «ЭЦП лица, уполномоченного подписывать счета-фактуры» проставляется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физического лица, имеющего право выписывать счета-фактуры от имени участника ЭСФ.</w:t>
      </w:r>
      <w:r>
        <w:br/>
      </w:r>
      <w:r>
        <w:rPr>
          <w:rFonts w:ascii="Times New Roman"/>
          <w:b w:val="false"/>
          <w:i w:val="false"/>
          <w:color w:val="000000"/>
          <w:sz w:val="28"/>
        </w:rPr>
        <w:t>
</w:t>
      </w:r>
      <w:r>
        <w:rPr>
          <w:rFonts w:ascii="Times New Roman"/>
          <w:b w:val="false"/>
          <w:i w:val="false"/>
          <w:color w:val="000000"/>
          <w:sz w:val="28"/>
        </w:rPr>
        <w:t>
      37. В выписанном ЭСФ отображаются реквизиты, являющиеся обязательными для заполнения, и которые налогоплательщик заполнил самостоятельно.</w:t>
      </w:r>
      <w:r>
        <w:br/>
      </w:r>
      <w:r>
        <w:rPr>
          <w:rFonts w:ascii="Times New Roman"/>
          <w:b w:val="false"/>
          <w:i w:val="false"/>
          <w:color w:val="000000"/>
          <w:sz w:val="28"/>
        </w:rPr>
        <w:t>
</w:t>
      </w:r>
      <w:r>
        <w:rPr>
          <w:rFonts w:ascii="Times New Roman"/>
          <w:b w:val="false"/>
          <w:i w:val="false"/>
          <w:color w:val="000000"/>
          <w:sz w:val="28"/>
        </w:rPr>
        <w:t>
      38. ЭСФ считается отправленным лицом, выписавшим ЭСФ, если он подписан участником ИС ЭСФ средствами ЭЦП, в соответствии с настоящими Правилами, а также такому ЭСФ присвоен регистрационный номер.</w:t>
      </w:r>
    </w:p>
    <w:bookmarkEnd w:id="5"/>
    <w:bookmarkStart w:name="z45" w:id="6"/>
    <w:p>
      <w:pPr>
        <w:spacing w:after="0"/>
        <w:ind w:left="0"/>
        <w:jc w:val="left"/>
      </w:pPr>
      <w:r>
        <w:rPr>
          <w:rFonts w:ascii="Times New Roman"/>
          <w:b/>
          <w:i w:val="false"/>
          <w:color w:val="000000"/>
        </w:rPr>
        <w:t xml:space="preserve"> 
3. Порядок заверения ЭСФ</w:t>
      </w:r>
    </w:p>
    <w:bookmarkEnd w:id="6"/>
    <w:bookmarkStart w:name="z46" w:id="7"/>
    <w:p>
      <w:pPr>
        <w:spacing w:after="0"/>
        <w:ind w:left="0"/>
        <w:jc w:val="both"/>
      </w:pPr>
      <w:r>
        <w:rPr>
          <w:rFonts w:ascii="Times New Roman"/>
          <w:b w:val="false"/>
          <w:i w:val="false"/>
          <w:color w:val="000000"/>
          <w:sz w:val="28"/>
        </w:rPr>
        <w:t>
      39.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НУЦ.</w:t>
      </w:r>
      <w:r>
        <w:br/>
      </w:r>
      <w:r>
        <w:rPr>
          <w:rFonts w:ascii="Times New Roman"/>
          <w:b w:val="false"/>
          <w:i w:val="false"/>
          <w:color w:val="000000"/>
          <w:sz w:val="28"/>
        </w:rPr>
        <w:t>
</w:t>
      </w:r>
      <w:r>
        <w:rPr>
          <w:rFonts w:ascii="Times New Roman"/>
          <w:b w:val="false"/>
          <w:i w:val="false"/>
          <w:color w:val="000000"/>
          <w:sz w:val="28"/>
        </w:rPr>
        <w:t>
      40. ЭСФ заверяется ЭЦП юридического лица, индивидуального предпринимателя или уполномоченного лица.</w:t>
      </w:r>
      <w:r>
        <w:br/>
      </w:r>
      <w:r>
        <w:rPr>
          <w:rFonts w:ascii="Times New Roman"/>
          <w:b w:val="false"/>
          <w:i w:val="false"/>
          <w:color w:val="000000"/>
          <w:sz w:val="28"/>
        </w:rPr>
        <w:t>
</w:t>
      </w:r>
      <w:r>
        <w:rPr>
          <w:rFonts w:ascii="Times New Roman"/>
          <w:b w:val="false"/>
          <w:i w:val="false"/>
          <w:color w:val="000000"/>
          <w:sz w:val="28"/>
        </w:rPr>
        <w:t>
      41. При заверении ЭСФ, ИС ЭСФ осуществляет проверку регистрационного свидетельства на предмет действительности данного регистрационного свидетельства (срока действия, идентификационных данных владельца регистрационного свидетельства и другое).</w:t>
      </w:r>
    </w:p>
    <w:bookmarkEnd w:id="7"/>
    <w:bookmarkStart w:name="z49" w:id="8"/>
    <w:p>
      <w:pPr>
        <w:spacing w:after="0"/>
        <w:ind w:left="0"/>
        <w:jc w:val="left"/>
      </w:pPr>
      <w:r>
        <w:rPr>
          <w:rFonts w:ascii="Times New Roman"/>
          <w:b/>
          <w:i w:val="false"/>
          <w:color w:val="000000"/>
        </w:rPr>
        <w:t xml:space="preserve"> 
4. Особенности подтверждения получения исправленных, дополнительных и (или) отзыва ЭСФ</w:t>
      </w:r>
    </w:p>
    <w:bookmarkEnd w:id="8"/>
    <w:bookmarkStart w:name="z50" w:id="9"/>
    <w:p>
      <w:pPr>
        <w:spacing w:after="0"/>
        <w:ind w:left="0"/>
        <w:jc w:val="both"/>
      </w:pPr>
      <w:r>
        <w:rPr>
          <w:rFonts w:ascii="Times New Roman"/>
          <w:b w:val="false"/>
          <w:i w:val="false"/>
          <w:color w:val="000000"/>
          <w:sz w:val="28"/>
        </w:rPr>
        <w:t>
      42. Исправленный, дополнительный и (или) отозванный ЭСФ, который выписан поставщиком товаров, работ, услуг, подтверждается получателем товаров, работ, услуг средствами ИС ЭСФ.</w:t>
      </w:r>
      <w:r>
        <w:br/>
      </w:r>
      <w:r>
        <w:rPr>
          <w:rFonts w:ascii="Times New Roman"/>
          <w:b w:val="false"/>
          <w:i w:val="false"/>
          <w:color w:val="000000"/>
          <w:sz w:val="28"/>
        </w:rPr>
        <w:t>
</w:t>
      </w:r>
      <w:r>
        <w:rPr>
          <w:rFonts w:ascii="Times New Roman"/>
          <w:b w:val="false"/>
          <w:i w:val="false"/>
          <w:color w:val="000000"/>
          <w:sz w:val="28"/>
        </w:rPr>
        <w:t>
      43. Наличие подтверждения получателем товаров, работ, услуг по исправленному, дополнительному и (или) отозванному ЭСФ является основанием для изменения облагаемого оборота по НДС поставщика товаров, работ, услуг.</w:t>
      </w:r>
    </w:p>
    <w:bookmarkEnd w:id="9"/>
    <w:bookmarkStart w:name="z52" w:id="10"/>
    <w:p>
      <w:pPr>
        <w:spacing w:after="0"/>
        <w:ind w:left="0"/>
        <w:jc w:val="left"/>
      </w:pPr>
      <w:r>
        <w:rPr>
          <w:rFonts w:ascii="Times New Roman"/>
          <w:b/>
          <w:i w:val="false"/>
          <w:color w:val="000000"/>
        </w:rPr>
        <w:t xml:space="preserve"> 
5. Порядок хранения ЭСФ</w:t>
      </w:r>
    </w:p>
    <w:bookmarkEnd w:id="10"/>
    <w:bookmarkStart w:name="z53" w:id="11"/>
    <w:p>
      <w:pPr>
        <w:spacing w:after="0"/>
        <w:ind w:left="0"/>
        <w:jc w:val="both"/>
      </w:pPr>
      <w:r>
        <w:rPr>
          <w:rFonts w:ascii="Times New Roman"/>
          <w:b w:val="false"/>
          <w:i w:val="false"/>
          <w:color w:val="000000"/>
          <w:sz w:val="28"/>
        </w:rPr>
        <w:t>
      44. Электронные документы, предусмотренные настоящими Правилами, хранятся в ИС ЭСФ в течение срока исковой давности, установленного налоговым законодательством.</w:t>
      </w:r>
      <w:r>
        <w:br/>
      </w:r>
      <w:r>
        <w:rPr>
          <w:rFonts w:ascii="Times New Roman"/>
          <w:b w:val="false"/>
          <w:i w:val="false"/>
          <w:color w:val="000000"/>
          <w:sz w:val="28"/>
        </w:rPr>
        <w:t>
</w:t>
      </w:r>
      <w:r>
        <w:rPr>
          <w:rFonts w:ascii="Times New Roman"/>
          <w:b w:val="false"/>
          <w:i w:val="false"/>
          <w:color w:val="000000"/>
          <w:sz w:val="28"/>
        </w:rPr>
        <w:t>
      45. Хранению подлежат:</w:t>
      </w:r>
      <w:r>
        <w:br/>
      </w:r>
      <w:r>
        <w:rPr>
          <w:rFonts w:ascii="Times New Roman"/>
          <w:b w:val="false"/>
          <w:i w:val="false"/>
          <w:color w:val="000000"/>
          <w:sz w:val="28"/>
        </w:rPr>
        <w:t>
      1) ЭСФ, заверенные в соответствии с настоящими Правилами;</w:t>
      </w:r>
      <w:r>
        <w:br/>
      </w:r>
      <w:r>
        <w:rPr>
          <w:rFonts w:ascii="Times New Roman"/>
          <w:b w:val="false"/>
          <w:i w:val="false"/>
          <w:color w:val="000000"/>
          <w:sz w:val="28"/>
        </w:rPr>
        <w:t>
      2) другие электронные документы, оформленные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46. Электронные документы, прошедшие регистрацию и сохраненные в ИС ЭСФ:</w:t>
      </w:r>
      <w:r>
        <w:br/>
      </w:r>
      <w:r>
        <w:rPr>
          <w:rFonts w:ascii="Times New Roman"/>
          <w:b w:val="false"/>
          <w:i w:val="false"/>
          <w:color w:val="000000"/>
          <w:sz w:val="28"/>
        </w:rPr>
        <w:t>
      1) не подлежат корректированию, но доступны для просмотра участником ИС ЭСФ;</w:t>
      </w:r>
      <w:r>
        <w:br/>
      </w:r>
      <w:r>
        <w:rPr>
          <w:rFonts w:ascii="Times New Roman"/>
          <w:b w:val="false"/>
          <w:i w:val="false"/>
          <w:color w:val="000000"/>
          <w:sz w:val="28"/>
        </w:rPr>
        <w:t>
      2) защищены от несанкционированного доступа.</w:t>
      </w:r>
    </w:p>
    <w:bookmarkEnd w:id="11"/>
    <w:bookmarkStart w:name="z56" w:id="12"/>
    <w:p>
      <w:pPr>
        <w:spacing w:after="0"/>
        <w:ind w:left="0"/>
        <w:jc w:val="left"/>
      </w:pPr>
      <w:r>
        <w:rPr>
          <w:rFonts w:ascii="Times New Roman"/>
          <w:b/>
          <w:i w:val="false"/>
          <w:color w:val="000000"/>
        </w:rPr>
        <w:t xml:space="preserve"> 
6. Порядок взаимодействия между центральным уполномоченным органом по исполнению бюджета и органами налоговой службы</w:t>
      </w:r>
    </w:p>
    <w:bookmarkEnd w:id="12"/>
    <w:bookmarkStart w:name="z57" w:id="13"/>
    <w:p>
      <w:pPr>
        <w:spacing w:after="0"/>
        <w:ind w:left="0"/>
        <w:jc w:val="both"/>
      </w:pPr>
      <w:r>
        <w:rPr>
          <w:rFonts w:ascii="Times New Roman"/>
          <w:b w:val="false"/>
          <w:i w:val="false"/>
          <w:color w:val="000000"/>
          <w:sz w:val="28"/>
        </w:rPr>
        <w:t>
      47. Органы налоговой службы в автоматическом режиме передают оператору ИС ЭСФ нормативно-справочную информацию участников ИС ЭСФ.</w:t>
      </w:r>
      <w:r>
        <w:br/>
      </w:r>
      <w:r>
        <w:rPr>
          <w:rFonts w:ascii="Times New Roman"/>
          <w:b w:val="false"/>
          <w:i w:val="false"/>
          <w:color w:val="000000"/>
          <w:sz w:val="28"/>
        </w:rPr>
        <w:t>
</w:t>
      </w:r>
      <w:r>
        <w:rPr>
          <w:rFonts w:ascii="Times New Roman"/>
          <w:b w:val="false"/>
          <w:i w:val="false"/>
          <w:color w:val="000000"/>
          <w:sz w:val="28"/>
        </w:rPr>
        <w:t>
      48. Оператор ИС ЭСФ в автоматическом режиме передает в органы налоговой службы ЭСФ, регистрация и хранение которых установлены настоящими Правилами.</w:t>
      </w:r>
    </w:p>
    <w:bookmarkEnd w:id="13"/>
    <w:bookmarkStart w:name="z59"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документооборота </w:t>
      </w:r>
      <w:r>
        <w:br/>
      </w:r>
      <w:r>
        <w:rPr>
          <w:rFonts w:ascii="Times New Roman"/>
          <w:b w:val="false"/>
          <w:i w:val="false"/>
          <w:color w:val="000000"/>
          <w:sz w:val="28"/>
        </w:rPr>
        <w:t>
счетов-фактур, выписываемых в</w:t>
      </w:r>
      <w:r>
        <w:br/>
      </w:r>
      <w:r>
        <w:rPr>
          <w:rFonts w:ascii="Times New Roman"/>
          <w:b w:val="false"/>
          <w:i w:val="false"/>
          <w:color w:val="000000"/>
          <w:sz w:val="28"/>
        </w:rPr>
        <w:t xml:space="preserve">
электронном виде       </w:t>
      </w:r>
    </w:p>
    <w:bookmarkEnd w:id="14"/>
    <w:bookmarkStart w:name="z60" w:id="15"/>
    <w:p>
      <w:pPr>
        <w:spacing w:after="0"/>
        <w:ind w:left="0"/>
        <w:jc w:val="left"/>
      </w:pPr>
      <w:r>
        <w:rPr>
          <w:rFonts w:ascii="Times New Roman"/>
          <w:b/>
          <w:i w:val="false"/>
          <w:color w:val="000000"/>
        </w:rPr>
        <w:t xml:space="preserve"> 
Соглашение о пользовании информационной системой</w:t>
      </w:r>
      <w:r>
        <w:br/>
      </w:r>
      <w:r>
        <w:rPr>
          <w:rFonts w:ascii="Times New Roman"/>
          <w:b/>
          <w:i w:val="false"/>
          <w:color w:val="000000"/>
        </w:rPr>
        <w:t>
электронных счетов-фактур</w:t>
      </w:r>
    </w:p>
    <w:bookmarkEnd w:id="15"/>
    <w:bookmarkStart w:name="z61" w:id="16"/>
    <w:p>
      <w:pPr>
        <w:spacing w:after="0"/>
        <w:ind w:left="0"/>
        <w:jc w:val="left"/>
      </w:pPr>
      <w:r>
        <w:rPr>
          <w:rFonts w:ascii="Times New Roman"/>
          <w:b/>
          <w:i w:val="false"/>
          <w:color w:val="000000"/>
        </w:rPr>
        <w:t xml:space="preserve"> 
1. Понятия, используемые в настоящем Соглашении</w:t>
      </w:r>
    </w:p>
    <w:bookmarkEnd w:id="16"/>
    <w:p>
      <w:pPr>
        <w:spacing w:after="0"/>
        <w:ind w:left="0"/>
        <w:jc w:val="both"/>
      </w:pPr>
      <w:r>
        <w:rPr>
          <w:rFonts w:ascii="Times New Roman"/>
          <w:b w:val="false"/>
          <w:i w:val="false"/>
          <w:color w:val="000000"/>
          <w:sz w:val="28"/>
        </w:rPr>
        <w:t>      Информационная система электронных счетов-фактур (далее – ИС ЭСФ) – информационная система центрального уполномоченного органа по исполнению бюджета, посредством которой осуществляются выписка, отправка, прием, регистрация, обработка, передача, получение и хранение ЭСФ;</w:t>
      </w:r>
      <w:r>
        <w:br/>
      </w:r>
      <w:r>
        <w:rPr>
          <w:rFonts w:ascii="Times New Roman"/>
          <w:b w:val="false"/>
          <w:i w:val="false"/>
          <w:color w:val="000000"/>
          <w:sz w:val="28"/>
        </w:rPr>
        <w:t>
      оператор ИС ЭСФ – центральный уполномоченный орган по исполнению бюджета, являющийся администратором ИС ЭСФ;</w:t>
      </w:r>
      <w:r>
        <w:br/>
      </w:r>
      <w:r>
        <w:rPr>
          <w:rFonts w:ascii="Times New Roman"/>
          <w:b w:val="false"/>
          <w:i w:val="false"/>
          <w:color w:val="000000"/>
          <w:sz w:val="28"/>
        </w:rPr>
        <w:t>
      участник ИС ЭСФ – лицо, подписавшее Соглашение о пользовании ИС ЭСФ под следующими статусами:</w:t>
      </w:r>
      <w:r>
        <w:br/>
      </w:r>
      <w:r>
        <w:rPr>
          <w:rFonts w:ascii="Times New Roman"/>
          <w:b w:val="false"/>
          <w:i w:val="false"/>
          <w:color w:val="000000"/>
          <w:sz w:val="28"/>
        </w:rPr>
        <w:t>
      1) физическое лицо;</w:t>
      </w:r>
      <w:r>
        <w:br/>
      </w:r>
      <w:r>
        <w:rPr>
          <w:rFonts w:ascii="Times New Roman"/>
          <w:b w:val="false"/>
          <w:i w:val="false"/>
          <w:color w:val="000000"/>
          <w:sz w:val="28"/>
        </w:rPr>
        <w:t>
      2) индивидуальный предприниматель;</w:t>
      </w:r>
      <w:r>
        <w:br/>
      </w:r>
      <w:r>
        <w:rPr>
          <w:rFonts w:ascii="Times New Roman"/>
          <w:b w:val="false"/>
          <w:i w:val="false"/>
          <w:color w:val="000000"/>
          <w:sz w:val="28"/>
        </w:rPr>
        <w:t>
      3) юридическое лицо;</w:t>
      </w:r>
      <w:r>
        <w:br/>
      </w:r>
      <w:r>
        <w:rPr>
          <w:rFonts w:ascii="Times New Roman"/>
          <w:b w:val="false"/>
          <w:i w:val="false"/>
          <w:color w:val="000000"/>
          <w:sz w:val="28"/>
        </w:rPr>
        <w:t>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ЭСФ – счет-фактура, выписываемый в электронном виде посредством ИС ЭСФ и соответствующий требованиям </w:t>
      </w:r>
      <w:r>
        <w:rPr>
          <w:rFonts w:ascii="Times New Roman"/>
          <w:b w:val="false"/>
          <w:i w:val="false"/>
          <w:color w:val="000000"/>
          <w:sz w:val="28"/>
        </w:rPr>
        <w:t>статьи 263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Правилам документооборота ЭСФ, утвержденным Правительством Республики Казахстан (далее – Правила документооборота ЭСФ);</w:t>
      </w:r>
      <w:r>
        <w:br/>
      </w:r>
      <w:r>
        <w:rPr>
          <w:rFonts w:ascii="Times New Roman"/>
          <w:b w:val="false"/>
          <w:i w:val="false"/>
          <w:color w:val="000000"/>
          <w:sz w:val="28"/>
        </w:rPr>
        <w:t>
      уполномоченное лицо–работник юридического лица, наделенный правами осуществлять операции от имени такого юридического лица в ИС ЭСФ на основании доверенности, в том числе наделенный правом подписи ЭСФ от имени юридического лица;</w:t>
      </w:r>
      <w:r>
        <w:br/>
      </w:r>
      <w:r>
        <w:rPr>
          <w:rFonts w:ascii="Times New Roman"/>
          <w:b w:val="false"/>
          <w:i w:val="false"/>
          <w:color w:val="000000"/>
          <w:sz w:val="28"/>
        </w:rPr>
        <w:t>
      лицо, выписывающее ЭСФ, – поставщик товаров, работ, услуг, а также иные лица, на которые возложена обязанность выписывать ЭСФ в соответствии с налоговым законодательством Республики Казахстан.</w:t>
      </w:r>
    </w:p>
    <w:bookmarkStart w:name="z62" w:id="17"/>
    <w:p>
      <w:pPr>
        <w:spacing w:after="0"/>
        <w:ind w:left="0"/>
        <w:jc w:val="left"/>
      </w:pPr>
      <w:r>
        <w:rPr>
          <w:rFonts w:ascii="Times New Roman"/>
          <w:b/>
          <w:i w:val="false"/>
          <w:color w:val="000000"/>
        </w:rPr>
        <w:t xml:space="preserve"> 
2. Предмет Соглашения</w:t>
      </w:r>
    </w:p>
    <w:bookmarkEnd w:id="17"/>
    <w:bookmarkStart w:name="z63" w:id="18"/>
    <w:p>
      <w:pPr>
        <w:spacing w:after="0"/>
        <w:ind w:left="0"/>
        <w:jc w:val="both"/>
      </w:pPr>
      <w:r>
        <w:rPr>
          <w:rFonts w:ascii="Times New Roman"/>
          <w:b w:val="false"/>
          <w:i w:val="false"/>
          <w:color w:val="000000"/>
          <w:sz w:val="28"/>
        </w:rPr>
        <w:t>
      1.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r>
        <w:br/>
      </w:r>
      <w:r>
        <w:rPr>
          <w:rFonts w:ascii="Times New Roman"/>
          <w:b w:val="false"/>
          <w:i w:val="false"/>
          <w:color w:val="000000"/>
          <w:sz w:val="28"/>
        </w:rPr>
        <w:t>
</w:t>
      </w:r>
      <w:r>
        <w:rPr>
          <w:rFonts w:ascii="Times New Roman"/>
          <w:b w:val="false"/>
          <w:i w:val="false"/>
          <w:color w:val="000000"/>
          <w:sz w:val="28"/>
        </w:rPr>
        <w:t>
      2. Оператор ИС ЭСФ обеспечивает участнику ИС ЭСФ доступ к ИС ЭСФ.</w:t>
      </w:r>
      <w:r>
        <w:br/>
      </w:r>
      <w:r>
        <w:rPr>
          <w:rFonts w:ascii="Times New Roman"/>
          <w:b w:val="false"/>
          <w:i w:val="false"/>
          <w:color w:val="000000"/>
          <w:sz w:val="28"/>
        </w:rPr>
        <w:t>
</w:t>
      </w:r>
      <w:r>
        <w:rPr>
          <w:rFonts w:ascii="Times New Roman"/>
          <w:b w:val="false"/>
          <w:i w:val="false"/>
          <w:color w:val="000000"/>
          <w:sz w:val="28"/>
        </w:rPr>
        <w:t>
      3. По настоящему Соглашению ЭСФ выписывается, передается и принимается посредством ИС ЭСФ, подписывается ЭЦП и хранится в ИС ЭСФ.</w:t>
      </w:r>
    </w:p>
    <w:bookmarkEnd w:id="18"/>
    <w:bookmarkStart w:name="z66" w:id="19"/>
    <w:p>
      <w:pPr>
        <w:spacing w:after="0"/>
        <w:ind w:left="0"/>
        <w:jc w:val="left"/>
      </w:pPr>
      <w:r>
        <w:rPr>
          <w:rFonts w:ascii="Times New Roman"/>
          <w:b/>
          <w:i w:val="false"/>
          <w:color w:val="000000"/>
        </w:rPr>
        <w:t xml:space="preserve"> 
3. Права и обязанности Участника</w:t>
      </w:r>
    </w:p>
    <w:bookmarkEnd w:id="19"/>
    <w:bookmarkStart w:name="z67" w:id="20"/>
    <w:p>
      <w:pPr>
        <w:spacing w:after="0"/>
        <w:ind w:left="0"/>
        <w:jc w:val="both"/>
      </w:pPr>
      <w:r>
        <w:rPr>
          <w:rFonts w:ascii="Times New Roman"/>
          <w:b w:val="false"/>
          <w:i w:val="false"/>
          <w:color w:val="000000"/>
          <w:sz w:val="28"/>
        </w:rPr>
        <w:t>
      1. Участник ИС ЭСФ наделяется правами и принимает на себя обязанности, предусмотренные </w:t>
      </w:r>
      <w:r>
        <w:rPr>
          <w:rFonts w:ascii="Times New Roman"/>
          <w:b w:val="false"/>
          <w:i w:val="false"/>
          <w:color w:val="000000"/>
          <w:sz w:val="28"/>
        </w:rPr>
        <w:t>Налоговым кодексом</w:t>
      </w:r>
      <w:r>
        <w:rPr>
          <w:rFonts w:ascii="Times New Roman"/>
          <w:b w:val="false"/>
          <w:i w:val="false"/>
          <w:color w:val="000000"/>
          <w:sz w:val="28"/>
        </w:rPr>
        <w:t>, Правилами документооборота ЭСФ, а также настоящим Соглашением.</w:t>
      </w:r>
      <w:r>
        <w:br/>
      </w:r>
      <w:r>
        <w:rPr>
          <w:rFonts w:ascii="Times New Roman"/>
          <w:b w:val="false"/>
          <w:i w:val="false"/>
          <w:color w:val="000000"/>
          <w:sz w:val="28"/>
        </w:rPr>
        <w:t>
</w:t>
      </w:r>
      <w:r>
        <w:rPr>
          <w:rFonts w:ascii="Times New Roman"/>
          <w:b w:val="false"/>
          <w:i w:val="false"/>
          <w:color w:val="000000"/>
          <w:sz w:val="28"/>
        </w:rPr>
        <w:t>
      2. Участник ИС ЭСФ – физическое лицо, которое в соответствии с настоящим Соглашением и Правилами документооборота ЭСФ обладает правом просмотра ЭСФ в ИС ЭСФ, выписанных им самим и его контрагентами.</w:t>
      </w:r>
      <w:r>
        <w:br/>
      </w:r>
      <w:r>
        <w:rPr>
          <w:rFonts w:ascii="Times New Roman"/>
          <w:b w:val="false"/>
          <w:i w:val="false"/>
          <w:color w:val="000000"/>
          <w:sz w:val="28"/>
        </w:rPr>
        <w:t>
</w:t>
      </w:r>
      <w:r>
        <w:rPr>
          <w:rFonts w:ascii="Times New Roman"/>
          <w:b w:val="false"/>
          <w:i w:val="false"/>
          <w:color w:val="000000"/>
          <w:sz w:val="28"/>
        </w:rPr>
        <w:t>
      3. Участник ИС ЭСФ обязуется выписывать ЭСФ с соблюдением законодательства Республики Казахстан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4. В случае смены руководителя юридического лица, уполномоченный представитель участника ИС ЭСФ – юридического лица обязан обратиться:</w:t>
      </w:r>
      <w:r>
        <w:br/>
      </w:r>
      <w:r>
        <w:rPr>
          <w:rFonts w:ascii="Times New Roman"/>
          <w:b w:val="false"/>
          <w:i w:val="false"/>
          <w:color w:val="000000"/>
          <w:sz w:val="28"/>
        </w:rPr>
        <w:t>
      1) в налоговый орган по месту нахождения участника ИС ЭСФ – юридического лица с налоговым заявлением о постановке на регистрационный учет для изменения сведений о руководителе юридического лица в течение трех рабочих дней;</w:t>
      </w:r>
      <w:r>
        <w:br/>
      </w:r>
      <w:r>
        <w:rPr>
          <w:rFonts w:ascii="Times New Roman"/>
          <w:b w:val="false"/>
          <w:i w:val="false"/>
          <w:color w:val="000000"/>
          <w:sz w:val="28"/>
        </w:rPr>
        <w:t>
      2) в Национальный удостоверяющий центр за получением нового регистрационного свидетельства в порядке, установленном законодательством Республики Казахстан.</w:t>
      </w:r>
      <w:r>
        <w:br/>
      </w:r>
      <w:r>
        <w:rPr>
          <w:rFonts w:ascii="Times New Roman"/>
          <w:b w:val="false"/>
          <w:i w:val="false"/>
          <w:color w:val="000000"/>
          <w:sz w:val="28"/>
        </w:rPr>
        <w:t>
      В случае, если ЭСФ выписан руководителем юридического лица, который на дату выписки не являлся руководителем указанного юридического лица, то ответственность за выписанный ЭСФ несет новый руководитель.</w:t>
      </w:r>
      <w:r>
        <w:br/>
      </w:r>
      <w:r>
        <w:rPr>
          <w:rFonts w:ascii="Times New Roman"/>
          <w:b w:val="false"/>
          <w:i w:val="false"/>
          <w:color w:val="000000"/>
          <w:sz w:val="28"/>
        </w:rPr>
        <w:t>
</w:t>
      </w:r>
      <w:r>
        <w:rPr>
          <w:rFonts w:ascii="Times New Roman"/>
          <w:b w:val="false"/>
          <w:i w:val="false"/>
          <w:color w:val="000000"/>
          <w:sz w:val="28"/>
        </w:rPr>
        <w:t>
      5. Юридические лица вправе определить уполномоченное лицо для работы в ИС ЭСФ на основании доверенности, составляемой в электронном виде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Руководитель юридического лица наделяет уполномоченное лицо определенными правами, позволяющими осуществлять операции от имени такого юридического лица в ИС ЭСФ, с указанием срока действия таких прав.</w:t>
      </w:r>
      <w:r>
        <w:br/>
      </w:r>
      <w:r>
        <w:rPr>
          <w:rFonts w:ascii="Times New Roman"/>
          <w:b w:val="false"/>
          <w:i w:val="false"/>
          <w:color w:val="000000"/>
          <w:sz w:val="28"/>
        </w:rPr>
        <w:t>
</w:t>
      </w:r>
      <w:r>
        <w:rPr>
          <w:rFonts w:ascii="Times New Roman"/>
          <w:b w:val="false"/>
          <w:i w:val="false"/>
          <w:color w:val="000000"/>
          <w:sz w:val="28"/>
        </w:rPr>
        <w:t>
      6. Руководитель юридического лица вправе корректировать, просматривать предоставленные уполномоченному лицу права либо лишить его этих прав.</w:t>
      </w:r>
      <w:r>
        <w:br/>
      </w:r>
      <w:r>
        <w:rPr>
          <w:rFonts w:ascii="Times New Roman"/>
          <w:b w:val="false"/>
          <w:i w:val="false"/>
          <w:color w:val="000000"/>
          <w:sz w:val="28"/>
        </w:rPr>
        <w:t>
</w:t>
      </w:r>
      <w:r>
        <w:rPr>
          <w:rFonts w:ascii="Times New Roman"/>
          <w:b w:val="false"/>
          <w:i w:val="false"/>
          <w:color w:val="000000"/>
          <w:sz w:val="28"/>
        </w:rPr>
        <w:t>
      7. Участник ИС ЭСФ – юридическое лицо вправе предоставить право подписи ЭСФ от имени юридического лица нескольким работникам юридического лица одновременно.</w:t>
      </w:r>
      <w:r>
        <w:br/>
      </w:r>
      <w:r>
        <w:rPr>
          <w:rFonts w:ascii="Times New Roman"/>
          <w:b w:val="false"/>
          <w:i w:val="false"/>
          <w:color w:val="000000"/>
          <w:sz w:val="28"/>
        </w:rPr>
        <w:t>
</w:t>
      </w:r>
      <w:r>
        <w:rPr>
          <w:rFonts w:ascii="Times New Roman"/>
          <w:b w:val="false"/>
          <w:i w:val="false"/>
          <w:color w:val="000000"/>
          <w:sz w:val="28"/>
        </w:rPr>
        <w:t>
      8. Участник ИС ЭСФ – юридическое лицо, в случае принятия решения об отмене доверенности, предусмотренной </w:t>
      </w:r>
      <w:r>
        <w:rPr>
          <w:rFonts w:ascii="Times New Roman"/>
          <w:b w:val="false"/>
          <w:i w:val="false"/>
          <w:color w:val="000000"/>
          <w:sz w:val="28"/>
        </w:rPr>
        <w:t>пунктом 5</w:t>
      </w:r>
      <w:r>
        <w:rPr>
          <w:rFonts w:ascii="Times New Roman"/>
          <w:b w:val="false"/>
          <w:i w:val="false"/>
          <w:color w:val="000000"/>
          <w:sz w:val="28"/>
        </w:rPr>
        <w:t xml:space="preserve"> настоящего Соглашения, отзывает ее в срок не позднее одного календарного дня с момента принятия такого решения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Участник ИС ЭСФ в случае отказа в использовании ИС ЭСФ обязан направить письменное уведомление в виде письма, телеграммы или факса с последующим представлением оригинала оператору ИС ЭСФ.</w:t>
      </w:r>
    </w:p>
    <w:bookmarkEnd w:id="20"/>
    <w:bookmarkStart w:name="z76" w:id="21"/>
    <w:p>
      <w:pPr>
        <w:spacing w:after="0"/>
        <w:ind w:left="0"/>
        <w:jc w:val="left"/>
      </w:pPr>
      <w:r>
        <w:rPr>
          <w:rFonts w:ascii="Times New Roman"/>
          <w:b/>
          <w:i w:val="false"/>
          <w:color w:val="000000"/>
        </w:rPr>
        <w:t xml:space="preserve"> 
4. Ответственность</w:t>
      </w:r>
    </w:p>
    <w:bookmarkEnd w:id="21"/>
    <w:bookmarkStart w:name="z77" w:id="22"/>
    <w:p>
      <w:pPr>
        <w:spacing w:after="0"/>
        <w:ind w:left="0"/>
        <w:jc w:val="both"/>
      </w:pPr>
      <w:r>
        <w:rPr>
          <w:rFonts w:ascii="Times New Roman"/>
          <w:b w:val="false"/>
          <w:i w:val="false"/>
          <w:color w:val="000000"/>
          <w:sz w:val="28"/>
        </w:rPr>
        <w:t>
      1. Участник ИС ЭСФ, а также уполномоченные лица несут ответственность за достоверность и полноту сведений, содержащихся в ЭСФ.</w:t>
      </w:r>
      <w:r>
        <w:br/>
      </w:r>
      <w:r>
        <w:rPr>
          <w:rFonts w:ascii="Times New Roman"/>
          <w:b w:val="false"/>
          <w:i w:val="false"/>
          <w:color w:val="000000"/>
          <w:sz w:val="28"/>
        </w:rPr>
        <w:t>
</w:t>
      </w:r>
      <w:r>
        <w:rPr>
          <w:rFonts w:ascii="Times New Roman"/>
          <w:b w:val="false"/>
          <w:i w:val="false"/>
          <w:color w:val="000000"/>
          <w:sz w:val="28"/>
        </w:rPr>
        <w:t>
      2. Участник ИС ЭСФ несет ответственность за правомерность проставления ЭЦП на ЭСФ, а также последствия, возникшие в результате выписки ЭСФ.</w:t>
      </w:r>
      <w:r>
        <w:br/>
      </w:r>
      <w:r>
        <w:rPr>
          <w:rFonts w:ascii="Times New Roman"/>
          <w:b w:val="false"/>
          <w:i w:val="false"/>
          <w:color w:val="000000"/>
          <w:sz w:val="28"/>
        </w:rPr>
        <w:t>
</w:t>
      </w:r>
      <w:r>
        <w:rPr>
          <w:rFonts w:ascii="Times New Roman"/>
          <w:b w:val="false"/>
          <w:i w:val="false"/>
          <w:color w:val="000000"/>
          <w:sz w:val="28"/>
        </w:rPr>
        <w:t>
      3. Участник ИС ЭСФ несет ответственность за подлинность реквизитов, указанных в настоящем Соглашении.</w:t>
      </w:r>
      <w:r>
        <w:br/>
      </w:r>
      <w:r>
        <w:rPr>
          <w:rFonts w:ascii="Times New Roman"/>
          <w:b w:val="false"/>
          <w:i w:val="false"/>
          <w:color w:val="000000"/>
          <w:sz w:val="28"/>
        </w:rPr>
        <w:t>
</w:t>
      </w:r>
      <w:r>
        <w:rPr>
          <w:rFonts w:ascii="Times New Roman"/>
          <w:b w:val="false"/>
          <w:i w:val="false"/>
          <w:color w:val="000000"/>
          <w:sz w:val="28"/>
        </w:rPr>
        <w:t>
      4. Участник ИС ЭСФ несет иную ответственность, предусмотренную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Участник ИС ЭСФ не несет ответственность за нарушения условий настоящего Соглашения, если указанные нарушения произошли в результате неисправности ИС ЭСФ по независящим от него обстоятельствам.</w:t>
      </w:r>
      <w:r>
        <w:br/>
      </w:r>
      <w:r>
        <w:rPr>
          <w:rFonts w:ascii="Times New Roman"/>
          <w:b w:val="false"/>
          <w:i w:val="false"/>
          <w:color w:val="000000"/>
          <w:sz w:val="28"/>
        </w:rPr>
        <w:t>
</w:t>
      </w:r>
      <w:r>
        <w:rPr>
          <w:rFonts w:ascii="Times New Roman"/>
          <w:b w:val="false"/>
          <w:i w:val="false"/>
          <w:color w:val="000000"/>
          <w:sz w:val="28"/>
        </w:rPr>
        <w:t>
      6. Участник ИС ЭСФ не несет ответственность за неисполнение условий настоящего Соглашения, если они явились результатом форс-мажорных обстоятельств.</w:t>
      </w:r>
      <w:r>
        <w:br/>
      </w:r>
      <w:r>
        <w:rPr>
          <w:rFonts w:ascii="Times New Roman"/>
          <w:b w:val="false"/>
          <w:i w:val="false"/>
          <w:color w:val="000000"/>
          <w:sz w:val="28"/>
        </w:rPr>
        <w:t>
      Для целей настоящего Соглашения «форс-мажор» означает событие, неподвластное контролю Участника и Оператора ЭСФ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w:t>
      </w:r>
    </w:p>
    <w:bookmarkEnd w:id="22"/>
    <w:bookmarkStart w:name="z83" w:id="23"/>
    <w:p>
      <w:pPr>
        <w:spacing w:after="0"/>
        <w:ind w:left="0"/>
        <w:jc w:val="left"/>
      </w:pPr>
      <w:r>
        <w:rPr>
          <w:rFonts w:ascii="Times New Roman"/>
          <w:b/>
          <w:i w:val="false"/>
          <w:color w:val="000000"/>
        </w:rPr>
        <w:t xml:space="preserve"> 
5. Реквизиты участника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9871"/>
      </w:tblGrid>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ИИН_______________________________________</w:t>
            </w:r>
          </w:p>
          <w:p>
            <w:pPr>
              <w:spacing w:after="20"/>
              <w:ind w:left="20"/>
              <w:jc w:val="both"/>
            </w:pPr>
            <w:r>
              <w:rPr>
                <w:rFonts w:ascii="Times New Roman"/>
                <w:b w:val="false"/>
                <w:i w:val="false"/>
                <w:color w:val="000000"/>
                <w:sz w:val="20"/>
              </w:rPr>
              <w:t>2. Ф.И.О.____________________________________</w:t>
            </w:r>
          </w:p>
          <w:p>
            <w:pPr>
              <w:spacing w:after="20"/>
              <w:ind w:left="20"/>
              <w:jc w:val="both"/>
            </w:pPr>
            <w:r>
              <w:rPr>
                <w:rFonts w:ascii="Times New Roman"/>
                <w:b w:val="false"/>
                <w:i w:val="false"/>
                <w:color w:val="000000"/>
                <w:sz w:val="20"/>
              </w:rPr>
              <w:t>3. Документ, удостоверяющий личность:</w:t>
            </w:r>
          </w:p>
          <w:p>
            <w:pPr>
              <w:spacing w:after="20"/>
              <w:ind w:left="20"/>
              <w:jc w:val="both"/>
            </w:pPr>
            <w:r>
              <w:rPr>
                <w:rFonts w:ascii="Times New Roman"/>
                <w:b w:val="false"/>
                <w:i w:val="false"/>
                <w:color w:val="000000"/>
                <w:sz w:val="20"/>
              </w:rPr>
              <w:t xml:space="preserve">паспорт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0"/>
              </w:rPr>
              <w:t xml:space="preserve">удостоверение личности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66700"/>
                          </a:xfrm>
                          <a:prstGeom prst="rect">
                            <a:avLst/>
                          </a:prstGeom>
                        </pic:spPr>
                      </pic:pic>
                    </a:graphicData>
                  </a:graphic>
                </wp:inline>
              </w:drawing>
            </w:r>
            <w:r>
              <w:br/>
            </w:r>
            <w:r>
              <w:rPr>
                <w:rFonts w:ascii="Times New Roman"/>
                <w:b w:val="false"/>
                <w:i w:val="false"/>
                <w:color w:val="000000"/>
                <w:sz w:val="20"/>
              </w:rPr>
              <w:t xml:space="preserve">
номер _______________________________________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кем выдан ___________________________________</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когда выдан «___» _________20___ г.</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 Адрес места жительства 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ИИН_______________________________________</w:t>
            </w:r>
          </w:p>
          <w:p>
            <w:pPr>
              <w:spacing w:after="20"/>
              <w:ind w:left="20"/>
              <w:jc w:val="both"/>
            </w:pPr>
            <w:r>
              <w:rPr>
                <w:rFonts w:ascii="Times New Roman"/>
                <w:b w:val="false"/>
                <w:i w:val="false"/>
                <w:color w:val="000000"/>
                <w:sz w:val="20"/>
              </w:rPr>
              <w:t xml:space="preserve">2. Наименование </w:t>
            </w:r>
            <w:r>
              <w:rPr>
                <w:rFonts w:ascii="Times New Roman"/>
                <w:b w:val="false"/>
                <w:i/>
                <w:color w:val="000000"/>
                <w:sz w:val="20"/>
              </w:rPr>
              <w:t>(при его наличии)________________________________________________</w:t>
            </w:r>
          </w:p>
          <w:p>
            <w:pPr>
              <w:spacing w:after="20"/>
              <w:ind w:left="20"/>
              <w:jc w:val="both"/>
            </w:pPr>
            <w:r>
              <w:rPr>
                <w:rFonts w:ascii="Times New Roman"/>
                <w:b w:val="false"/>
                <w:i w:val="false"/>
                <w:color w:val="000000"/>
                <w:sz w:val="20"/>
              </w:rPr>
              <w:t>3. Документ, удостоверяющий личность:</w:t>
            </w:r>
            <w:r>
              <w:br/>
            </w:r>
            <w:r>
              <w:rPr>
                <w:rFonts w:ascii="Times New Roman"/>
                <w:b w:val="false"/>
                <w:i w:val="false"/>
                <w:color w:val="000000"/>
                <w:sz w:val="20"/>
              </w:rPr>
              <w:t xml:space="preserve">
паспорт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66700"/>
                          </a:xfrm>
                          <a:prstGeom prst="rect">
                            <a:avLst/>
                          </a:prstGeom>
                        </pic:spPr>
                      </pic:pic>
                    </a:graphicData>
                  </a:graphic>
                </wp:inline>
              </w:drawing>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0"/>
              </w:rPr>
              <w:t xml:space="preserve">удостоверение личности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66700"/>
                          </a:xfrm>
                          <a:prstGeom prst="rect">
                            <a:avLst/>
                          </a:prstGeom>
                        </pic:spPr>
                      </pic:pic>
                    </a:graphicData>
                  </a:graphic>
                </wp:inline>
              </w:drawing>
            </w:r>
          </w:p>
          <w:p>
            <w:pPr>
              <w:spacing w:after="20"/>
              <w:ind w:left="20"/>
              <w:jc w:val="both"/>
            </w:pPr>
            <w:r>
              <w:rPr>
                <w:rFonts w:ascii="Times New Roman"/>
                <w:b w:val="false"/>
                <w:i w:val="false"/>
                <w:color w:val="000000"/>
                <w:sz w:val="20"/>
              </w:rPr>
              <w:t>номер _______________________________________</w:t>
            </w:r>
          </w:p>
          <w:p>
            <w:pPr>
              <w:spacing w:after="20"/>
              <w:ind w:left="20"/>
              <w:jc w:val="both"/>
            </w:pPr>
            <w:r>
              <w:rPr>
                <w:rFonts w:ascii="Times New Roman"/>
                <w:b w:val="false"/>
                <w:i w:val="false"/>
                <w:color w:val="000000"/>
                <w:sz w:val="20"/>
              </w:rPr>
              <w:t>кем выдан ___________________________________</w:t>
            </w:r>
          </w:p>
          <w:p>
            <w:pPr>
              <w:spacing w:after="20"/>
              <w:ind w:left="20"/>
              <w:jc w:val="both"/>
            </w:pPr>
            <w:r>
              <w:rPr>
                <w:rFonts w:ascii="Times New Roman"/>
                <w:b w:val="false"/>
                <w:i w:val="false"/>
                <w:color w:val="000000"/>
                <w:sz w:val="20"/>
              </w:rPr>
              <w:t>когда выдан «___» _________20___ г.</w:t>
            </w:r>
          </w:p>
          <w:p>
            <w:pPr>
              <w:spacing w:after="20"/>
              <w:ind w:left="20"/>
              <w:jc w:val="both"/>
            </w:pPr>
            <w:r>
              <w:rPr>
                <w:rFonts w:ascii="Times New Roman"/>
                <w:b w:val="false"/>
                <w:i w:val="false"/>
                <w:color w:val="000000"/>
                <w:sz w:val="20"/>
              </w:rPr>
              <w:t>4. Адрес осуществления деятельности_________________________________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ИИН ______________________________________</w:t>
            </w:r>
          </w:p>
          <w:p>
            <w:pPr>
              <w:spacing w:after="20"/>
              <w:ind w:left="20"/>
              <w:jc w:val="both"/>
            </w:pPr>
            <w:r>
              <w:rPr>
                <w:rFonts w:ascii="Times New Roman"/>
                <w:b w:val="false"/>
                <w:i w:val="false"/>
                <w:color w:val="000000"/>
                <w:sz w:val="20"/>
              </w:rPr>
              <w:t>2. Наименование _____________________________</w:t>
            </w:r>
          </w:p>
          <w:p>
            <w:pPr>
              <w:spacing w:after="20"/>
              <w:ind w:left="20"/>
              <w:jc w:val="both"/>
            </w:pPr>
            <w:r>
              <w:rPr>
                <w:rFonts w:ascii="Times New Roman"/>
                <w:b w:val="false"/>
                <w:i w:val="false"/>
                <w:color w:val="000000"/>
                <w:sz w:val="20"/>
              </w:rPr>
              <w:t>3. Ф.И.О. руководителя ______________________</w:t>
            </w:r>
          </w:p>
          <w:p>
            <w:pPr>
              <w:spacing w:after="20"/>
              <w:ind w:left="20"/>
              <w:jc w:val="both"/>
            </w:pPr>
            <w:r>
              <w:rPr>
                <w:rFonts w:ascii="Times New Roman"/>
                <w:b w:val="false"/>
                <w:i w:val="false"/>
                <w:color w:val="000000"/>
                <w:sz w:val="20"/>
              </w:rPr>
              <w:t>4. ИИН руководителя ________________________</w:t>
            </w:r>
          </w:p>
          <w:p>
            <w:pPr>
              <w:spacing w:after="20"/>
              <w:ind w:left="20"/>
              <w:jc w:val="both"/>
            </w:pPr>
            <w:r>
              <w:rPr>
                <w:rFonts w:ascii="Times New Roman"/>
                <w:b w:val="false"/>
                <w:i w:val="false"/>
                <w:color w:val="000000"/>
                <w:sz w:val="20"/>
              </w:rPr>
              <w:t>4. Юридический адрес ________________________</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___________________ с условиями настоящего Соглашения согласен</w:t>
            </w:r>
          </w:p>
          <w:p>
            <w:pPr>
              <w:spacing w:after="20"/>
              <w:ind w:left="20"/>
              <w:jc w:val="both"/>
            </w:pPr>
            <w:r>
              <w:rPr>
                <w:rFonts w:ascii="Times New Roman"/>
                <w:b w:val="false"/>
                <w:i w:val="false"/>
                <w:color w:val="000000"/>
                <w:sz w:val="20"/>
              </w:rPr>
              <w:t>ЭЦП _____________________________</w:t>
            </w:r>
          </w:p>
          <w:p>
            <w:pPr>
              <w:spacing w:after="20"/>
              <w:ind w:left="20"/>
              <w:jc w:val="both"/>
            </w:pPr>
            <w:r>
              <w:rPr>
                <w:rFonts w:ascii="Times New Roman"/>
                <w:b w:val="false"/>
                <w:i w:val="false"/>
                <w:color w:val="000000"/>
                <w:sz w:val="20"/>
              </w:rPr>
              <w:t>Дата «___» ___________20___ г.</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пользовании</w:t>
      </w:r>
      <w:r>
        <w:br/>
      </w:r>
      <w:r>
        <w:rPr>
          <w:rFonts w:ascii="Times New Roman"/>
          <w:b w:val="false"/>
          <w:i w:val="false"/>
          <w:color w:val="000000"/>
          <w:sz w:val="28"/>
        </w:rPr>
        <w:t xml:space="preserve">
информационной системой </w:t>
      </w:r>
      <w:r>
        <w:br/>
      </w:r>
      <w:r>
        <w:rPr>
          <w:rFonts w:ascii="Times New Roman"/>
          <w:b w:val="false"/>
          <w:i w:val="false"/>
          <w:color w:val="000000"/>
          <w:sz w:val="28"/>
        </w:rPr>
        <w:t xml:space="preserve">
электронных счетов-фактур </w:t>
      </w:r>
    </w:p>
    <w:bookmarkEnd w:id="24"/>
    <w:bookmarkStart w:name="z85" w:id="25"/>
    <w:p>
      <w:pPr>
        <w:spacing w:after="0"/>
        <w:ind w:left="0"/>
        <w:jc w:val="left"/>
      </w:pPr>
      <w:r>
        <w:rPr>
          <w:rFonts w:ascii="Times New Roman"/>
          <w:b/>
          <w:i w:val="false"/>
          <w:color w:val="000000"/>
        </w:rPr>
        <w:t xml:space="preserve"> 
ДОВЕРЕННОСТЬ</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юридического лица)</w:t>
      </w:r>
      <w:r>
        <w:br/>
      </w:r>
      <w:r>
        <w:rPr>
          <w:rFonts w:ascii="Times New Roman"/>
          <w:b w:val="false"/>
          <w:i w:val="false"/>
          <w:color w:val="000000"/>
          <w:sz w:val="28"/>
        </w:rPr>
        <w:t>
Юридический адрес____________________________________________________ _____________________________________________________________________</w:t>
      </w:r>
      <w:r>
        <w:br/>
      </w:r>
      <w:r>
        <w:rPr>
          <w:rFonts w:ascii="Times New Roman"/>
          <w:b w:val="false"/>
          <w:i w:val="false"/>
          <w:color w:val="000000"/>
          <w:sz w:val="28"/>
        </w:rPr>
        <w:t>
БИН__________________________________________________________________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 лице</w:t>
      </w:r>
      <w:r>
        <w:rPr>
          <w:rFonts w:ascii="Times New Roman"/>
          <w:b w:val="false"/>
          <w:i/>
          <w:color w:val="000000"/>
          <w:sz w:val="28"/>
        </w:rPr>
        <w:t xml:space="preserve"> (руководитель или иное лицо, уполномоченное учредительными документами)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действующего на основании __________________________________________,</w:t>
      </w:r>
      <w:r>
        <w:br/>
      </w:r>
      <w:r>
        <w:rPr>
          <w:rFonts w:ascii="Times New Roman"/>
          <w:b w:val="false"/>
          <w:i w:val="false"/>
          <w:color w:val="000000"/>
          <w:sz w:val="28"/>
        </w:rPr>
        <w:t>
настоящей доверенностью уполномочивает:</w:t>
      </w:r>
      <w:r>
        <w:br/>
      </w:r>
      <w:r>
        <w:rPr>
          <w:rFonts w:ascii="Times New Roman"/>
          <w:b w:val="false"/>
          <w:i w:val="false"/>
          <w:color w:val="000000"/>
          <w:sz w:val="28"/>
        </w:rPr>
        <w:t>
Ф.И.О._______________________________________________________________</w:t>
      </w:r>
      <w:r>
        <w:br/>
      </w:r>
      <w:r>
        <w:rPr>
          <w:rFonts w:ascii="Times New Roman"/>
          <w:b w:val="false"/>
          <w:i w:val="false"/>
          <w:color w:val="000000"/>
          <w:sz w:val="28"/>
        </w:rPr>
        <w:t>
ИИН__________________________________________________________________</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паспорт</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66700"/>
                    </a:xfrm>
                    <a:prstGeom prst="rect">
                      <a:avLst/>
                    </a:prstGeom>
                  </pic:spPr>
                </pic:pic>
              </a:graphicData>
            </a:graphic>
          </wp:inline>
        </w:drawing>
      </w:r>
      <w:r>
        <w:br/>
      </w:r>
      <w:r>
        <w:rPr>
          <w:rFonts w:ascii="Times New Roman"/>
          <w:b w:val="false"/>
          <w:i w:val="false"/>
          <w:color w:val="000000"/>
          <w:sz w:val="28"/>
        </w:rPr>
        <w:t>
удостоверение личности</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66700"/>
                    </a:xfrm>
                    <a:prstGeom prst="rect">
                      <a:avLst/>
                    </a:prstGeom>
                  </pic:spPr>
                </pic:pic>
              </a:graphicData>
            </a:graphic>
          </wp:inline>
        </w:drawing>
      </w:r>
      <w:r>
        <w:br/>
      </w:r>
      <w:r>
        <w:rPr>
          <w:rFonts w:ascii="Times New Roman"/>
          <w:b w:val="false"/>
          <w:i w:val="false"/>
          <w:color w:val="000000"/>
          <w:sz w:val="28"/>
        </w:rPr>
        <w:t>
кем и когда выдан____________________________________________________</w:t>
      </w:r>
      <w:r>
        <w:br/>
      </w:r>
      <w:r>
        <w:rPr>
          <w:rFonts w:ascii="Times New Roman"/>
          <w:b w:val="false"/>
          <w:i w:val="false"/>
          <w:color w:val="000000"/>
          <w:sz w:val="28"/>
        </w:rPr>
        <w:t>
осуществить от лица__________________________________________________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юридического лица)</w:t>
      </w:r>
      <w:r>
        <w:br/>
      </w:r>
      <w:r>
        <w:rPr>
          <w:rFonts w:ascii="Times New Roman"/>
          <w:b w:val="false"/>
          <w:i w:val="false"/>
          <w:color w:val="000000"/>
          <w:sz w:val="28"/>
        </w:rPr>
        <w:t>
следующие действия:</w:t>
      </w:r>
      <w:r>
        <w:br/>
      </w:r>
      <w:r>
        <w:rPr>
          <w:rFonts w:ascii="Times New Roman"/>
          <w:b w:val="false"/>
          <w:i w:val="false"/>
          <w:color w:val="000000"/>
          <w:sz w:val="28"/>
        </w:rPr>
        <w:t>
      1.____________________________________________________________</w:t>
      </w:r>
      <w:r>
        <w:br/>
      </w:r>
      <w:r>
        <w:rPr>
          <w:rFonts w:ascii="Times New Roman"/>
          <w:b w:val="false"/>
          <w:i w:val="false"/>
          <w:color w:val="000000"/>
          <w:sz w:val="28"/>
        </w:rPr>
        <w:t>
      2.____________________________________________________________</w:t>
      </w:r>
      <w:r>
        <w:br/>
      </w:r>
      <w:r>
        <w:rPr>
          <w:rFonts w:ascii="Times New Roman"/>
          <w:b w:val="false"/>
          <w:i w:val="false"/>
          <w:color w:val="000000"/>
          <w:sz w:val="28"/>
        </w:rPr>
        <w:t>
      3.____________________________________________________________</w:t>
      </w:r>
      <w:r>
        <w:br/>
      </w:r>
      <w:r>
        <w:rPr>
          <w:rFonts w:ascii="Times New Roman"/>
          <w:b w:val="false"/>
          <w:i w:val="false"/>
          <w:color w:val="000000"/>
          <w:sz w:val="28"/>
        </w:rPr>
        <w:t>
      Представитель наделяется правом подписывать электронной цифровой подписью (ЭЦП)</w:t>
      </w:r>
      <w:r>
        <w:br/>
      </w:r>
      <w:r>
        <w:rPr>
          <w:rFonts w:ascii="Times New Roman"/>
          <w:b w:val="false"/>
          <w:i w:val="false"/>
          <w:color w:val="000000"/>
          <w:sz w:val="28"/>
        </w:rPr>
        <w:t>
электронные счета-фактуры, выписанные от имени доверителя.</w:t>
      </w:r>
    </w:p>
    <w:p>
      <w:pPr>
        <w:spacing w:after="0"/>
        <w:ind w:left="0"/>
        <w:jc w:val="both"/>
      </w:pPr>
      <w:r>
        <w:rPr>
          <w:rFonts w:ascii="Times New Roman"/>
          <w:b w:val="false"/>
          <w:i w:val="false"/>
          <w:color w:val="000000"/>
          <w:sz w:val="28"/>
        </w:rPr>
        <w:t>      Доверенность выдана сроком на __________ без права передоверия.</w:t>
      </w:r>
      <w:r>
        <w:br/>
      </w:r>
      <w:r>
        <w:rPr>
          <w:rFonts w:ascii="Times New Roman"/>
          <w:b w:val="false"/>
          <w:i w:val="false"/>
          <w:color w:val="000000"/>
          <w:sz w:val="28"/>
        </w:rPr>
        <w:t>
      ЭЦП доверителя _________________________________</w:t>
      </w:r>
      <w:r>
        <w:br/>
      </w:r>
      <w:r>
        <w:rPr>
          <w:rFonts w:ascii="Times New Roman"/>
          <w:b w:val="false"/>
          <w:i w:val="false"/>
          <w:color w:val="000000"/>
          <w:sz w:val="28"/>
        </w:rPr>
        <w:t>
      Дата «___»____________ 20__ г.</w:t>
      </w:r>
    </w:p>
    <w:bookmarkStart w:name="z86"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документооборота</w:t>
      </w:r>
      <w:r>
        <w:br/>
      </w:r>
      <w:r>
        <w:rPr>
          <w:rFonts w:ascii="Times New Roman"/>
          <w:b w:val="false"/>
          <w:i w:val="false"/>
          <w:color w:val="000000"/>
          <w:sz w:val="28"/>
        </w:rPr>
        <w:t>
счетов-фактур, выписываемых</w:t>
      </w:r>
      <w:r>
        <w:br/>
      </w:r>
      <w:r>
        <w:rPr>
          <w:rFonts w:ascii="Times New Roman"/>
          <w:b w:val="false"/>
          <w:i w:val="false"/>
          <w:color w:val="000000"/>
          <w:sz w:val="28"/>
        </w:rPr>
        <w:t xml:space="preserve">
в электронном виде </w:t>
      </w:r>
    </w:p>
    <w:bookmarkEnd w:id="26"/>
    <w:p>
      <w:pPr>
        <w:spacing w:after="0"/>
        <w:ind w:left="0"/>
        <w:jc w:val="left"/>
      </w:pPr>
      <w:r>
        <w:rPr>
          <w:rFonts w:ascii="Times New Roman"/>
          <w:b/>
          <w:i w:val="false"/>
          <w:color w:val="000000"/>
        </w:rPr>
        <w:t xml:space="preserve"> ЭЛЕКТРОННЫЙ СЧЕТ-ФАКТУРА</w:t>
      </w:r>
    </w:p>
    <w:p>
      <w:pPr>
        <w:spacing w:after="0"/>
        <w:ind w:left="0"/>
        <w:jc w:val="both"/>
      </w:pPr>
      <w:r>
        <w:drawing>
          <wp:inline distT="0" distB="0" distL="0" distR="0">
            <wp:extent cx="74168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16800" cy="6997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4930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93000" cy="5524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4930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0" cy="227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