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1809" w14:textId="57d1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на привлечение иностранной рабочей силы на 2014 год по приоритетному проекту "Модернизация цементного завода" и утверждении условий выдачи разрешений на привлечение иностранной рабочей силы для реализации приоритетного проекта "Модернизация цементного завода"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2014 года № 1026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на привлечение иностранной рабочей силы на 2014 год по приоритетному проекту «Модернизация цементного завода»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условия выдачи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разрешений на привлечение иностранной рабочей силы для реализации приоритетного проекта «Модернизация цементного завода» (заявитель – акционерное общество «Шымкент цемент»).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сентября 2014 года № 1026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Квота на привлечение иностранной рабочей силы на 2014 год по</w:t>
      </w:r>
      <w:r>
        <w:br/>
      </w:r>
      <w:r>
        <w:rPr>
          <w:rFonts w:ascii="Times New Roman"/>
          <w:b/>
          <w:i w:val="false"/>
          <w:color w:val="000000"/>
        </w:rPr>
        <w:t>
приоритетному проекту «Модернизация цементного завода»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773"/>
        <w:gridCol w:w="2773"/>
        <w:gridCol w:w="277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Заявитель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реализации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реализации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Квота (чел.)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цементного завода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«Шымкент цемент»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сентября 2014 года № 1026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выдачи разрешений на привлечение иностранной рабочей</w:t>
      </w:r>
      <w:r>
        <w:br/>
      </w:r>
      <w:r>
        <w:rPr>
          <w:rFonts w:ascii="Times New Roman"/>
          <w:b/>
          <w:i w:val="false"/>
          <w:color w:val="000000"/>
        </w:rPr>
        <w:t>
силы для реализации приоритетного проекта «Модернизация</w:t>
      </w:r>
      <w:r>
        <w:br/>
      </w:r>
      <w:r>
        <w:rPr>
          <w:rFonts w:ascii="Times New Roman"/>
          <w:b/>
          <w:i w:val="false"/>
          <w:color w:val="000000"/>
        </w:rPr>
        <w:t>
цементного завода» (заявитель – акционерное общество</w:t>
      </w:r>
      <w:r>
        <w:br/>
      </w:r>
      <w:r>
        <w:rPr>
          <w:rFonts w:ascii="Times New Roman"/>
          <w:b/>
          <w:i w:val="false"/>
          <w:color w:val="000000"/>
        </w:rPr>
        <w:t>
«Шымкент цемент»)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орган, на территории которого реализуется приоритетный проект, должны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профессий, рабочих, тарифно-квалификационными характеристиками профессий рабочих и государственным классификатором Республики Казахстан 01-99 «Классификатор занятий», утверждаемыми уполномоченным государственным органом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переводы (копии, если документ заполнен на государственном или русском языке)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Въезд иностранных работников осуществляется при соблюдении условий,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миграции населения».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Иностранные работники, на которых получены разрешения по 3 и 4 категориям, не могут направляться в командировку на предприятия, в организации, находящиеся на территории других административно-территориальных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Иные условия привлечения иностранной рабочей силы, не урегулированные настоящими условиями, регламентируются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выдачи разрешений иностранному работнику на трудоустройство и работодателям на привлечение иностранной рабочей силы, утвержденными постановлением Правительства Республики Казахстан от 13 января 2012 года № 45.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