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8f07" w14:textId="f228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концессионных проектов особой значимости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2014 года № 1060.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постановления в редакции постановления Правительства РК от 19.02.2015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концессионных проектов особой значимости.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постановления Правительства РК от 19.02.2015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2014 года № 1060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концессионных проектов к категории особой значимости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Критерии исключены постановлением Правительства РК от 19.02.2015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2014 года № 1060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концессионных проектов особой значимости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01.11.2019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10055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Существующие объекты государственной собственности, улучшение и эксплуатация которых 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Объекты, строительство и эксплуатация которых 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автомобильной дороги "Большая Алматинская кольцевая автомобильная дорога (БАКАД)"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Туркестанской области, I-технической категории с 4-х полосным движением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многопрофильной университетской больницы на 300 коек в городе Алматы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многопрофильной университетской больницы на 300 коек в городе Караганде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