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8f07" w14:textId="f228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концессионных проектов особой значимости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2014 года № 1060.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постановления в редакции постановления Правительства РК от 19.02.2015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2006 года "О концессиях"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проектов особой значимости.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постановления Правительства РК от 19.02.2015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2014 года № 1060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концессионных проектов к категории особой значимости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Критерии исключены постановлением Правительства РК от 19.02.2015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2014 года № 1060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концессионных проектов особой значимости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01.11.2019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10055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Существующие объекты государственной собственности, улучшение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Объекты, строительство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Туркестанской области, I-технической категории с 4-х полосным движением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Алматы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Караганде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