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d83d" w14:textId="143d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 и внесении изменений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2014 года № 1247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часть), принятого Верховным Советом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27 декабря 1994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«KazMunaiGas PKOP Finance B.V.» произвести отчуждение 33 % пакета акций компании «Valsera Holdings B.V.» в пользу компании «Trade house KazMunaiGaz N.V.».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2008 года № 651 «Об утверждении перечней стратегических объектов, переданных в уставный капитал и (или) находящихся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«Пакеты акций (доли участия, паи) в юридических лицах, в собственности которых находятся стратегические объекты»: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35, 36,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4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пакета акций Valsera Holdings B.V.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