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9a8f" w14:textId="70c9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специальных экономических зон"</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2014 года № 1254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специальных экономических зон».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совершенствования</w:t>
      </w:r>
      <w:r>
        <w:br/>
      </w:r>
      <w:r>
        <w:rPr>
          <w:rFonts w:ascii="Times New Roman"/>
          <w:b/>
          <w:i w:val="false"/>
          <w:color w:val="000000"/>
        </w:rPr>
        <w:t>
специальных экономических зон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w:t>
      </w:r>
      <w:r>
        <w:br/>
      </w:r>
      <w:r>
        <w:rPr>
          <w:rFonts w:ascii="Times New Roman"/>
          <w:b w:val="false"/>
          <w:i w:val="false"/>
          <w:color w:val="000000"/>
          <w:sz w:val="28"/>
        </w:rPr>
        <w:t>
2 октября 2014 года):</w:t>
      </w:r>
      <w:r>
        <w:br/>
      </w:r>
      <w:r>
        <w:rPr>
          <w:rFonts w:ascii="Times New Roman"/>
          <w:b w:val="false"/>
          <w:i w:val="false"/>
          <w:color w:val="000000"/>
          <w:sz w:val="28"/>
        </w:rPr>
        <w:t>
      1) в статье 150:</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Отнесение полученных (подлежащих получению) доходов к доходам от видов деятельности, указанных в подпункте 4) части первой пункта 2 настоящей статьи, осуществляется на основании подтверждения автономного кластерного фонда, выданного в порядке и по форме, которые установлены Правительством Республики Казахстан.»;</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В случае внесения изменений и дополнений в налоговое законодательство после даты внесения сведений об организации, осуществляющей деятельность на территории специальной экономической зоны, в единый реестр участников специальной экономической зоны, такая организация применяет положения главы 17 настоящего Кодекса, действовавшие на дату, указанную настоящим пунктом, если такие изменения и дополнения в налоговое законодательство предусматривают исключение и (или) изменение:</w:t>
      </w:r>
      <w:r>
        <w:br/>
      </w:r>
      <w:r>
        <w:rPr>
          <w:rFonts w:ascii="Times New Roman"/>
          <w:b w:val="false"/>
          <w:i w:val="false"/>
          <w:color w:val="000000"/>
          <w:sz w:val="28"/>
        </w:rPr>
        <w:t>
      коэффициентов и (или) ставок, применяемых при исчислении земельного налога, налога на имущество и платы за пользование земельными участками;</w:t>
      </w:r>
      <w:r>
        <w:br/>
      </w:r>
      <w:r>
        <w:rPr>
          <w:rFonts w:ascii="Times New Roman"/>
          <w:b w:val="false"/>
          <w:i w:val="false"/>
          <w:color w:val="000000"/>
          <w:sz w:val="28"/>
        </w:rPr>
        <w:t>
      размера уменьшения при исчислении корпоративного подоходного налога.</w:t>
      </w:r>
      <w:r>
        <w:br/>
      </w:r>
      <w:r>
        <w:rPr>
          <w:rFonts w:ascii="Times New Roman"/>
          <w:b w:val="false"/>
          <w:i w:val="false"/>
          <w:color w:val="000000"/>
          <w:sz w:val="28"/>
        </w:rPr>
        <w:t>
      Положения настоящего пункта применяются в течение срока действия договора об осуществлении деятельности в качестве участника специальной экономической зоны, заключенного в соответствии с законодательством Республики Казахстан о специальных экономических зонах, но не более срока исковой давности, с даты введения в действие таких изменений.»;</w:t>
      </w:r>
      <w:r>
        <w:br/>
      </w:r>
      <w:r>
        <w:rPr>
          <w:rFonts w:ascii="Times New Roman"/>
          <w:b w:val="false"/>
          <w:i w:val="false"/>
          <w:color w:val="000000"/>
          <w:sz w:val="28"/>
        </w:rPr>
        <w:t>
      2) абзац третий пункта 2 статьи 151-1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«Астана - новый город»;»;</w:t>
      </w:r>
      <w:r>
        <w:br/>
      </w:r>
      <w:r>
        <w:rPr>
          <w:rFonts w:ascii="Times New Roman"/>
          <w:b w:val="false"/>
          <w:i w:val="false"/>
          <w:color w:val="000000"/>
          <w:sz w:val="28"/>
        </w:rPr>
        <w:t>
      3) абзац третий пункта 2 статьи 151-2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4) абзац третий пункта 2 статьи 151-3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«Морпорт Актау»;»;</w:t>
      </w:r>
      <w:r>
        <w:br/>
      </w:r>
      <w:r>
        <w:rPr>
          <w:rFonts w:ascii="Times New Roman"/>
          <w:b w:val="false"/>
          <w:i w:val="false"/>
          <w:color w:val="000000"/>
          <w:sz w:val="28"/>
        </w:rPr>
        <w:t>
      5) абзац третий пункта 3 статьи 151-4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«Парк инновационных технологий»;»;</w:t>
      </w:r>
      <w:r>
        <w:br/>
      </w:r>
      <w:r>
        <w:rPr>
          <w:rFonts w:ascii="Times New Roman"/>
          <w:b w:val="false"/>
          <w:i w:val="false"/>
          <w:color w:val="000000"/>
          <w:sz w:val="28"/>
        </w:rPr>
        <w:t>
      6) абзац третий пункта 2 статьи 151-5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«Оңтүстік»;»;</w:t>
      </w:r>
      <w:r>
        <w:br/>
      </w:r>
      <w:r>
        <w:rPr>
          <w:rFonts w:ascii="Times New Roman"/>
          <w:b w:val="false"/>
          <w:i w:val="false"/>
          <w:color w:val="000000"/>
          <w:sz w:val="28"/>
        </w:rPr>
        <w:t>
      7) абзац третий пункта 2 статьи 151-6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«Бурабай»;»;</w:t>
      </w:r>
      <w:r>
        <w:br/>
      </w:r>
      <w:r>
        <w:rPr>
          <w:rFonts w:ascii="Times New Roman"/>
          <w:b w:val="false"/>
          <w:i w:val="false"/>
          <w:color w:val="000000"/>
          <w:sz w:val="28"/>
        </w:rPr>
        <w:t>
      8) абзац третий пункта 2 статьи 151-7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«Сарыарқа»;»;</w:t>
      </w:r>
      <w:r>
        <w:br/>
      </w:r>
      <w:r>
        <w:rPr>
          <w:rFonts w:ascii="Times New Roman"/>
          <w:b w:val="false"/>
          <w:i w:val="false"/>
          <w:color w:val="000000"/>
          <w:sz w:val="28"/>
        </w:rPr>
        <w:t>
      9) абзац третий пункта 2 статьи 151-8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«Хоргос – Восточные ворота»;»;</w:t>
      </w:r>
      <w:r>
        <w:br/>
      </w:r>
      <w:r>
        <w:rPr>
          <w:rFonts w:ascii="Times New Roman"/>
          <w:b w:val="false"/>
          <w:i w:val="false"/>
          <w:color w:val="000000"/>
          <w:sz w:val="28"/>
        </w:rPr>
        <w:t>
      10) абзац третий пункта 2 статьи 151-9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«Павлодар»;»;</w:t>
      </w:r>
      <w:r>
        <w:br/>
      </w:r>
      <w:r>
        <w:rPr>
          <w:rFonts w:ascii="Times New Roman"/>
          <w:b w:val="false"/>
          <w:i w:val="false"/>
          <w:color w:val="000000"/>
          <w:sz w:val="28"/>
        </w:rPr>
        <w:t>
      11) абзац третий пункта 2 статьи 151-10 изложить в следующей редакции:</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«Химический парк Тараз»;»;</w:t>
      </w:r>
      <w:r>
        <w:br/>
      </w:r>
      <w:r>
        <w:rPr>
          <w:rFonts w:ascii="Times New Roman"/>
          <w:b w:val="false"/>
          <w:i w:val="false"/>
          <w:color w:val="000000"/>
          <w:sz w:val="28"/>
        </w:rPr>
        <w:t>
      12) в статье 245:</w:t>
      </w:r>
      <w:r>
        <w:br/>
      </w:r>
      <w:r>
        <w:rPr>
          <w:rFonts w:ascii="Times New Roman"/>
          <w:b w:val="false"/>
          <w:i w:val="false"/>
          <w:color w:val="000000"/>
          <w:sz w:val="28"/>
        </w:rPr>
        <w:t>
      части первую и вторую пункта 1 изложить в следующей редакции:</w:t>
      </w:r>
      <w:r>
        <w:br/>
      </w:r>
      <w:r>
        <w:rPr>
          <w:rFonts w:ascii="Times New Roman"/>
          <w:b w:val="false"/>
          <w:i w:val="false"/>
          <w:color w:val="000000"/>
          <w:sz w:val="28"/>
        </w:rPr>
        <w:t>
      «1. Облагается налогом на добавленную стоимость по нулевой ставке оборот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налога на добавленную стоимость импортируемые товары.</w:t>
      </w:r>
      <w:r>
        <w:br/>
      </w:r>
      <w:r>
        <w:rPr>
          <w:rFonts w:ascii="Times New Roman"/>
          <w:b w:val="false"/>
          <w:i w:val="false"/>
          <w:color w:val="000000"/>
          <w:sz w:val="28"/>
        </w:rPr>
        <w:t>
      В случае, если контрактом на недропользование, соглашением (контракта) о разделе продукции определен перечень импортируемых товаров, освобождаемых от налога на добавленную стоимость, по нулевой ставке облагаются обороты по реализации товаров, указанных в этом перечне.»;</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налога на добавленную стоимость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r>
        <w:br/>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часть вторую статьи 27-1 изложить в следующей редакции:</w:t>
      </w:r>
      <w:r>
        <w:br/>
      </w: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международной специализированной выставки на территории Республики Казахстан, а также объектов (за исключением административных зданий, зданий социального, бытового, жилого назначения) на территории специальных экономических зон допускается применение строительных норм и правил, а также стандартов иностранных государств, международных и региональных организаций. При строительстве объектов международной специализированной выставки на территории Республики Казахстан, а также объектов (за исключением административных зданий, зданий социального, бытового, жилого назначения) на территории специальных экономических зон допускается применение строительных материалов и конструкций, соответствующих требованиям строительных норм и правил, а также стандартов иностранных государств, международных и региональных организаций.».</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Единый координационный центр по развитию и продвижению специальных экономических зон в Республике Казахстан (далее – единый координационный центр) – юридическое лицо, определяемое Правительством Республики Казахстан, задачами которого являются развитие, продвижение и повышение инвестиционной привлекательности специальных экономических зон;»;</w:t>
      </w:r>
      <w:r>
        <w:br/>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проект потенциального участника специальной экономической зоны, заявителя, участника специальной экономической зоны (далее – проект) – комплекс мероприятий, предусматривающий создание современных высокопроизводительных, конкурентоспособных производств для осуществления приоритетных видов деятельности;»;</w:t>
      </w:r>
      <w:r>
        <w:br/>
      </w:r>
      <w:r>
        <w:rPr>
          <w:rFonts w:ascii="Times New Roman"/>
          <w:b w:val="false"/>
          <w:i w:val="false"/>
          <w:color w:val="000000"/>
          <w:sz w:val="28"/>
        </w:rPr>
        <w:t>
      «7-2) потенциальный участник специальной экономической зоны – лицо, заинтересованное в реализации проекта;»;</w:t>
      </w:r>
      <w:r>
        <w:br/>
      </w:r>
      <w:r>
        <w:rPr>
          <w:rFonts w:ascii="Times New Roman"/>
          <w:b w:val="false"/>
          <w:i w:val="false"/>
          <w:color w:val="000000"/>
          <w:sz w:val="28"/>
        </w:rPr>
        <w:t>
      2) статью 4 дополнить подпунктом 2-1) следующего содержания:</w:t>
      </w:r>
      <w:r>
        <w:br/>
      </w:r>
      <w:r>
        <w:rPr>
          <w:rFonts w:ascii="Times New Roman"/>
          <w:b w:val="false"/>
          <w:i w:val="false"/>
          <w:color w:val="000000"/>
          <w:sz w:val="28"/>
        </w:rPr>
        <w:t>
      «2-1) определение единого координационного центра;»;</w:t>
      </w:r>
      <w:r>
        <w:br/>
      </w:r>
      <w:r>
        <w:rPr>
          <w:rFonts w:ascii="Times New Roman"/>
          <w:b w:val="false"/>
          <w:i w:val="false"/>
          <w:color w:val="000000"/>
          <w:sz w:val="28"/>
        </w:rPr>
        <w:t>
      3) в статье 5:</w:t>
      </w:r>
      <w:r>
        <w:br/>
      </w:r>
      <w:r>
        <w:rPr>
          <w:rFonts w:ascii="Times New Roman"/>
          <w:b w:val="false"/>
          <w:i w:val="false"/>
          <w:color w:val="000000"/>
          <w:sz w:val="28"/>
        </w:rPr>
        <w:t>
      подпункты 8-2) и 8-3) изложить в следующей редакции:</w:t>
      </w:r>
      <w:r>
        <w:br/>
      </w:r>
      <w:r>
        <w:rPr>
          <w:rFonts w:ascii="Times New Roman"/>
          <w:b w:val="false"/>
          <w:i w:val="false"/>
          <w:color w:val="000000"/>
          <w:sz w:val="28"/>
        </w:rPr>
        <w:t>
      «8-2) утверждение типового договора временного возмездного пользования (аренды) земельными участками, находящимися в частной и (или) государственной собственности, на которых создается специальная экономическая зона;</w:t>
      </w:r>
      <w:r>
        <w:br/>
      </w:r>
      <w:r>
        <w:rPr>
          <w:rFonts w:ascii="Times New Roman"/>
          <w:b w:val="false"/>
          <w:i w:val="false"/>
          <w:color w:val="000000"/>
          <w:sz w:val="28"/>
        </w:rPr>
        <w:t>
      8-3) утверждение типового договора временного возмездного вторичного пользования (субаренды) земельными участками, находящимися в частной и (или) государственной собственности, на которых создается специальная экономическая зона;»;</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утверждение порядка и критериев отбора проектов заявителей;»;</w:t>
      </w:r>
      <w:r>
        <w:br/>
      </w:r>
      <w:r>
        <w:rPr>
          <w:rFonts w:ascii="Times New Roman"/>
          <w:b w:val="false"/>
          <w:i w:val="false"/>
          <w:color w:val="000000"/>
          <w:sz w:val="28"/>
        </w:rPr>
        <w:t>
      дополнить подпунктом 12-2) следующего содержания:</w:t>
      </w:r>
      <w:r>
        <w:br/>
      </w:r>
      <w:r>
        <w:rPr>
          <w:rFonts w:ascii="Times New Roman"/>
          <w:b w:val="false"/>
          <w:i w:val="false"/>
          <w:color w:val="000000"/>
          <w:sz w:val="28"/>
        </w:rPr>
        <w:t>
      «12-2) утверждение методики оценки эффективности деятельности специальных экономических зон, критического уровня недостижения целевых индикаторов, являющегося основанием для их упразднения, и перечня необходимых и достаточных индикаторов по согласованию с уполномоченным органом в сфере государственного планирования;»;</w:t>
      </w:r>
      <w:r>
        <w:br/>
      </w:r>
      <w:r>
        <w:rPr>
          <w:rFonts w:ascii="Times New Roman"/>
          <w:b w:val="false"/>
          <w:i w:val="false"/>
          <w:color w:val="000000"/>
          <w:sz w:val="28"/>
        </w:rPr>
        <w:t>
      4) в статье 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Вопрос о целесообразности создания либо отклонении предложения о создании специальной экономической зоны рассматривается уполномоченным органом в течение тридцати рабочих дней со дня внесения такого предложения.</w:t>
      </w:r>
      <w:r>
        <w:br/>
      </w:r>
      <w:r>
        <w:rPr>
          <w:rFonts w:ascii="Times New Roman"/>
          <w:b w:val="false"/>
          <w:i w:val="false"/>
          <w:color w:val="000000"/>
          <w:sz w:val="28"/>
        </w:rPr>
        <w:t>
      В течение пяти рабочих дней со дня внесения предложения о создании специальной экономической зоны уполномоченный орган проверяет концепцию создания специальной экономической зоны на соответствие требованиям, утвержденным уполномоченным органом, и, в случае несоответствия концепции создания специальной экономической зоны указанным требованиям, направляет письменный обоснованный ответ.</w:t>
      </w:r>
      <w:r>
        <w:br/>
      </w:r>
      <w:r>
        <w:rPr>
          <w:rFonts w:ascii="Times New Roman"/>
          <w:b w:val="false"/>
          <w:i w:val="false"/>
          <w:color w:val="000000"/>
          <w:sz w:val="28"/>
        </w:rPr>
        <w:t>
      При соответствии концепции создания специальной экономической зоны указанным требованиям предложение о создании специальной экономической зоны должно быть направлено уполномоченным органом на рассмотрение экспертного совета в течение десяти рабочих дней со дня его внесения, который создается с момента внесения предложения о создании специальной экономической зоны в уполномоченный орган.</w:t>
      </w:r>
      <w:r>
        <w:br/>
      </w:r>
      <w:r>
        <w:rPr>
          <w:rFonts w:ascii="Times New Roman"/>
          <w:b w:val="false"/>
          <w:i w:val="false"/>
          <w:color w:val="000000"/>
          <w:sz w:val="28"/>
        </w:rPr>
        <w:t>
      Состав экспертного совета утверждается уполномоченным органом с учетом особенности вида деятельности создаваемой специальной экономической зоны.</w:t>
      </w:r>
      <w:r>
        <w:br/>
      </w:r>
      <w:r>
        <w:rPr>
          <w:rFonts w:ascii="Times New Roman"/>
          <w:b w:val="false"/>
          <w:i w:val="false"/>
          <w:color w:val="000000"/>
          <w:sz w:val="28"/>
        </w:rPr>
        <w:t>
      Экспертный совет готовит заключения в срок не позднее двадцати рабочих дней со дня внесения предложения о создании специальной экономической зоны уполномоченным органом.»;</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 течение сорока календарных дней после получения заключения экспертиз технико-экономического обоснования уполномоченный орган вносит в Правительство Республики Казахстан предложение о создании специальной экономической зоны с приложением концепции соответствующего технико-экономического обоснования создания специальной экономической зоны с оценкой воздействия на окружающую среду, заключения экспертного совета.»;</w:t>
      </w:r>
      <w:r>
        <w:br/>
      </w:r>
      <w:r>
        <w:rPr>
          <w:rFonts w:ascii="Times New Roman"/>
          <w:b w:val="false"/>
          <w:i w:val="false"/>
          <w:color w:val="000000"/>
          <w:sz w:val="28"/>
        </w:rPr>
        <w:t>
      пункт 8 дополнить частью третьей следующего содержания:</w:t>
      </w:r>
      <w:r>
        <w:br/>
      </w:r>
      <w:r>
        <w:rPr>
          <w:rFonts w:ascii="Times New Roman"/>
          <w:b w:val="false"/>
          <w:i w:val="false"/>
          <w:color w:val="000000"/>
          <w:sz w:val="28"/>
        </w:rPr>
        <w:t>
      «Оценка эффективности деятельности специальных экономических зон, определение критического уровня недостижения целевых индикаторов, являющегося основанием для их упразднения, и перечень необходимых и достаточных индикаторов проводятся в соответствии с методикой, определенной уполномоченным органом.»;</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представлением обоснования (в том числе финансово-экономических расчетов) изменения границ и (или) площади территории специальной экономической зоны.</w:t>
      </w:r>
      <w:r>
        <w:br/>
      </w:r>
      <w:r>
        <w:rPr>
          <w:rFonts w:ascii="Times New Roman"/>
          <w:b w:val="false"/>
          <w:i w:val="false"/>
          <w:color w:val="000000"/>
          <w:sz w:val="28"/>
        </w:rPr>
        <w:t>
      Предложение может быть подано совместно несколькими юридическими лицами.</w:t>
      </w:r>
      <w:r>
        <w:br/>
      </w:r>
      <w:r>
        <w:rPr>
          <w:rFonts w:ascii="Times New Roman"/>
          <w:b w:val="false"/>
          <w:i w:val="false"/>
          <w:color w:val="000000"/>
          <w:sz w:val="28"/>
        </w:rPr>
        <w:t>
      Вопрос о целесообразности либо отклонении предложения об изменении границ 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r>
        <w:br/>
      </w:r>
      <w:r>
        <w:rPr>
          <w:rFonts w:ascii="Times New Roman"/>
          <w:b w:val="false"/>
          <w:i w:val="false"/>
          <w:color w:val="000000"/>
          <w:sz w:val="28"/>
        </w:rPr>
        <w:t>
      Уполномоченный орган в течение пятнадцати рабочих дней со дня внесения предложения об изменении границ и площади территории специальной экономической зоны отклоняет такое предложение в случаях:</w:t>
      </w:r>
      <w:r>
        <w:br/>
      </w:r>
      <w:r>
        <w:rPr>
          <w:rFonts w:ascii="Times New Roman"/>
          <w:b w:val="false"/>
          <w:i w:val="false"/>
          <w:color w:val="000000"/>
          <w:sz w:val="28"/>
        </w:rPr>
        <w:t>
      1) нецелесообразности изменения границ и площади территории специальной экономической зоны;</w:t>
      </w:r>
      <w:r>
        <w:br/>
      </w:r>
      <w:r>
        <w:rPr>
          <w:rFonts w:ascii="Times New Roman"/>
          <w:b w:val="false"/>
          <w:i w:val="false"/>
          <w:color w:val="000000"/>
          <w:sz w:val="28"/>
        </w:rPr>
        <w:t>
      2) несоответствия предложения об изменении границ и площади территории специальной экономической зоны приоритетам государственной экономической политики;</w:t>
      </w:r>
      <w:r>
        <w:br/>
      </w:r>
      <w:r>
        <w:rPr>
          <w:rFonts w:ascii="Times New Roman"/>
          <w:b w:val="false"/>
          <w:i w:val="false"/>
          <w:color w:val="000000"/>
          <w:sz w:val="28"/>
        </w:rPr>
        <w:t>
      3) несоответствия предложения требованиям в области охраны окружающей среды;</w:t>
      </w:r>
      <w:r>
        <w:br/>
      </w:r>
      <w:r>
        <w:rPr>
          <w:rFonts w:ascii="Times New Roman"/>
          <w:b w:val="false"/>
          <w:i w:val="false"/>
          <w:color w:val="000000"/>
          <w:sz w:val="28"/>
        </w:rPr>
        <w:t>
      4) необходимости защиты особо охраняемых природных территорий, жизни и здоровья людей, угрозы уничтожения и порчи объектов историко-культурного наследия и обеспечения национальной безопасности страны;</w:t>
      </w:r>
      <w:r>
        <w:br/>
      </w:r>
      <w:r>
        <w:rPr>
          <w:rFonts w:ascii="Times New Roman"/>
          <w:b w:val="false"/>
          <w:i w:val="false"/>
          <w:color w:val="000000"/>
          <w:sz w:val="28"/>
        </w:rPr>
        <w:t>
      5) необоснованности предложения об изменении границ и площади территории специальной экономической зоны.</w:t>
      </w:r>
      <w:r>
        <w:br/>
      </w:r>
      <w:r>
        <w:rPr>
          <w:rFonts w:ascii="Times New Roman"/>
          <w:b w:val="false"/>
          <w:i w:val="false"/>
          <w:color w:val="000000"/>
          <w:sz w:val="28"/>
        </w:rPr>
        <w:t>
      В случае внесения предложения об изменении границ и площади территории специальной экономической зоны центральными или местными исполнительными органами, выделение бюджетных средств на корректировку технико-экономического обоснования осуществляется в соответствии с бюджетным законодательством Республики Казахстан.</w:t>
      </w:r>
      <w:r>
        <w:br/>
      </w:r>
      <w:r>
        <w:rPr>
          <w:rFonts w:ascii="Times New Roman"/>
          <w:b w:val="false"/>
          <w:i w:val="false"/>
          <w:color w:val="000000"/>
          <w:sz w:val="28"/>
        </w:rPr>
        <w:t>
      Отклонение предложения об изменении границ и площади территории специальной экономической зоны не является препятствием для последующего обращения с предложением об изменении границ и площади территории специальной экономической зоны.</w:t>
      </w:r>
      <w:r>
        <w:br/>
      </w:r>
      <w:r>
        <w:rPr>
          <w:rFonts w:ascii="Times New Roman"/>
          <w:b w:val="false"/>
          <w:i w:val="false"/>
          <w:color w:val="000000"/>
          <w:sz w:val="28"/>
        </w:rPr>
        <w:t>
      В течение трех месяцев с даты получения уведомления о целесообразности изменении границ и площади территории специальной экономической зоны лица, внесшие предложение об изменении границ и площади территории специальной экономической зоны, обеспечивают корректировку технико-экономического обоснования созданной специальной экономической зоны с оценкой воздействия на окружающую среду.</w:t>
      </w:r>
      <w:r>
        <w:br/>
      </w:r>
      <w:r>
        <w:rPr>
          <w:rFonts w:ascii="Times New Roman"/>
          <w:b w:val="false"/>
          <w:i w:val="false"/>
          <w:color w:val="000000"/>
          <w:sz w:val="28"/>
        </w:rPr>
        <w:t>
      В случае необходимости уполномоченный орган направляет скорректированное технико-экономическое обоснование созданной специальной экономической зоны в заинтересованные государственные органы для проведения соответствующих экспертиз в соответствии с законодательством Республики Казахстан. Инвесторы могут проводить независимые экспертизы технико-экономического обоснования.</w:t>
      </w:r>
      <w:r>
        <w:br/>
      </w:r>
      <w:r>
        <w:rPr>
          <w:rFonts w:ascii="Times New Roman"/>
          <w:b w:val="false"/>
          <w:i w:val="false"/>
          <w:color w:val="000000"/>
          <w:sz w:val="28"/>
        </w:rPr>
        <w:t>
      Проведение экспертиз скорректированного технико-экономического обоснования созданной специальной экономической зоны государственными органами должно быть завершено в течение не более сорока пяти календарных дней со дня передачи скорректированного технико-экономического обоснования в уполномоченный орган.</w:t>
      </w:r>
      <w:r>
        <w:br/>
      </w:r>
      <w:r>
        <w:rPr>
          <w:rFonts w:ascii="Times New Roman"/>
          <w:b w:val="false"/>
          <w:i w:val="false"/>
          <w:color w:val="000000"/>
          <w:sz w:val="28"/>
        </w:rPr>
        <w:t>
      В течение десяти рабочих дней после получения заключения экспертиз скорректированного технико-экономического обоснования уполномоченный орган вносит в Правительство Республики Казахстан предложение об изменении границ и площади территории специальной экономической зоны с приложением скорректированного технико-экономического обоснования созданной специальной экономической зоны с оценкой воздействия на окружающую среду.</w:t>
      </w:r>
      <w:r>
        <w:br/>
      </w:r>
      <w:r>
        <w:rPr>
          <w:rFonts w:ascii="Times New Roman"/>
          <w:b w:val="false"/>
          <w:i w:val="false"/>
          <w:color w:val="000000"/>
          <w:sz w:val="28"/>
        </w:rPr>
        <w:t>
      Решение об изменении границ и площади территории специальной экономической зоны принимается Президентом Республики Казахстан по представлению Правительства Республики Казахстан.»;</w:t>
      </w:r>
      <w:r>
        <w:br/>
      </w:r>
      <w:r>
        <w:rPr>
          <w:rFonts w:ascii="Times New Roman"/>
          <w:b w:val="false"/>
          <w:i w:val="false"/>
          <w:color w:val="000000"/>
          <w:sz w:val="28"/>
        </w:rPr>
        <w:t>
      5) в статье 8:</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предоставляются во временное возмездное землепользование (аренду) участнику специальной экономической зоны в соответствии с земельным законодательством Республики Казахстан на срок создания специальной экономической зоны.</w:t>
      </w:r>
      <w:r>
        <w:br/>
      </w:r>
      <w:r>
        <w:rPr>
          <w:rFonts w:ascii="Times New Roman"/>
          <w:b w:val="false"/>
          <w:i w:val="false"/>
          <w:color w:val="000000"/>
          <w:sz w:val="28"/>
        </w:rPr>
        <w:t>
      Земельные участки, находящиеся в государственной собственности, на которых создается специальная экономическая зона, предназначенные под строительство объектов инфраструктуры, а также для осуществления вспомогательных видов деятельности, предоставляются во временное возмездное землепользование (аренду) управляющей компании, автономному кластерному фонду в соответствии с земельным законодательством Республики Казахстан на срок создания специальной экономической зоны.</w:t>
      </w:r>
      <w:r>
        <w:br/>
      </w:r>
      <w:r>
        <w:rPr>
          <w:rFonts w:ascii="Times New Roman"/>
          <w:b w:val="false"/>
          <w:i w:val="false"/>
          <w:color w:val="000000"/>
          <w:sz w:val="28"/>
        </w:rPr>
        <w:t>
      Управляющая компания, автономный кластерный фонд вправе передавать лицам, осуществляющим вспомогательные виды деятельности, и (или) участникам специальной экономической зоны земельные участки, указанные в части второй настоящего пункта, во вторичное землепользование (субаренду) в соответствии с земельным законодательством Республики Казахстан.</w:t>
      </w:r>
      <w:r>
        <w:br/>
      </w: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автономному кластерному фонду в аренду, доверительное управление, а также в счет пополнения уставного капитала в соответствии с законодательством Республики Казахстан об акционерных обществах и государственном имуществе.</w:t>
      </w:r>
      <w:r>
        <w:br/>
      </w:r>
      <w:r>
        <w:rPr>
          <w:rFonts w:ascii="Times New Roman"/>
          <w:b w:val="false"/>
          <w:i w:val="false"/>
          <w:color w:val="000000"/>
          <w:sz w:val="28"/>
        </w:rPr>
        <w:t>
      Лицам, осуществляющим вспомогательные виды деятельности, и (или) участникам специальной экономической зоны управляющей компанией, автономным кластерным фондом могут передаваться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r>
        <w:br/>
      </w:r>
      <w:r>
        <w:rPr>
          <w:rFonts w:ascii="Times New Roman"/>
          <w:b w:val="false"/>
          <w:i w:val="false"/>
          <w:color w:val="000000"/>
          <w:sz w:val="28"/>
        </w:rPr>
        <w:t>
      6) в статье 11:</w:t>
      </w:r>
      <w:r>
        <w:br/>
      </w:r>
      <w:r>
        <w:rPr>
          <w:rFonts w:ascii="Times New Roman"/>
          <w:b w:val="false"/>
          <w:i w:val="false"/>
          <w:color w:val="000000"/>
          <w:sz w:val="28"/>
        </w:rPr>
        <w:t>
      подпункт 3) пункта 1 исключить;</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Орган управления специальной экономической зоны при рассмотрении заявки применяет критерии и порядок отбора проектов заявителей, утвержденные уполномоченным органом.»;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Орган управления специальной экономической зоны отказывает заявителю в заключении договора об осуществлении деятельности в случае несоответствия заявленного вида деятельности приоритетным видам деятельности, критериям отбора проектов заявителей и (или) несоответствия представленных документов требованиям, установленным пунктами 2 и 3 статьи 10 настоящего Закона.»;</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При соответствии заявленного вида деятельности приоритетным видам деятельности и критериям отбора проектов заявителей орган управления специальной экономической зоны в течение десяти рабочих дней заключает договор об осуществлении деятельности.»;</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«После получения от органа управления специальной экономической зоны извещения о заключении договора об осуществлении деятельности уполномоченный орган в течение пяти рабочих дней вносит сведения об участнике специальной экономической зоны в единый реестр участников специальной экономической зоны и уведомляет об этом орган управления.»;</w:t>
      </w:r>
      <w:r>
        <w:br/>
      </w:r>
      <w:r>
        <w:rPr>
          <w:rFonts w:ascii="Times New Roman"/>
          <w:b w:val="false"/>
          <w:i w:val="false"/>
          <w:color w:val="000000"/>
          <w:sz w:val="28"/>
        </w:rPr>
        <w:t>
      часть вторую пункта 8 изложить в следующей редакции:</w:t>
      </w:r>
      <w:r>
        <w:br/>
      </w:r>
      <w:r>
        <w:rPr>
          <w:rFonts w:ascii="Times New Roman"/>
          <w:b w:val="false"/>
          <w:i w:val="false"/>
          <w:color w:val="000000"/>
          <w:sz w:val="28"/>
        </w:rPr>
        <w:t>
      «Орган управления специальной экономической зоны уведомляет органы налоговой службы и таможенные органы о прекращении договора об осуществлении деятельности не позднее пяти рабочих дней со дня расторжения договора об осуществлении деятельности.»;</w:t>
      </w:r>
      <w:r>
        <w:br/>
      </w:r>
      <w:r>
        <w:rPr>
          <w:rFonts w:ascii="Times New Roman"/>
          <w:b w:val="false"/>
          <w:i w:val="false"/>
          <w:color w:val="000000"/>
          <w:sz w:val="28"/>
        </w:rPr>
        <w:t>
      7) дополнить статьей 11-1 следующего содержания:</w:t>
      </w:r>
      <w:r>
        <w:br/>
      </w:r>
      <w:r>
        <w:rPr>
          <w:rFonts w:ascii="Times New Roman"/>
          <w:b w:val="false"/>
          <w:i w:val="false"/>
          <w:color w:val="000000"/>
          <w:sz w:val="28"/>
        </w:rPr>
        <w:t>
      «Статья 11-1. Процедура лишения статуса участника специальной экономической зоны</w:t>
      </w:r>
      <w:r>
        <w:br/>
      </w:r>
      <w:r>
        <w:rPr>
          <w:rFonts w:ascii="Times New Roman"/>
          <w:b w:val="false"/>
          <w:i w:val="false"/>
          <w:color w:val="000000"/>
          <w:sz w:val="28"/>
        </w:rPr>
        <w:t>
      1. Орган управления вправе расторгнуть в одностороннем порядке договор об осуществлении деятельности в случаях неисполнения либо ненадлежащего исполнения участником специальной экономической зоны обязательств, определенных договором об осуществлении деятельности.</w:t>
      </w:r>
      <w:r>
        <w:br/>
      </w:r>
      <w:r>
        <w:rPr>
          <w:rFonts w:ascii="Times New Roman"/>
          <w:b w:val="false"/>
          <w:i w:val="false"/>
          <w:color w:val="000000"/>
          <w:sz w:val="28"/>
        </w:rPr>
        <w:t>
      Орган управления уведомляет участника специальной экономической зоны о неисполнении либо ненадлежащем исполнении обязательств, определенных договором об осуществлении деятельности, и необходимости устранения нарушения в срок не более 60 календарных дней.</w:t>
      </w:r>
      <w:r>
        <w:br/>
      </w:r>
      <w:r>
        <w:rPr>
          <w:rFonts w:ascii="Times New Roman"/>
          <w:b w:val="false"/>
          <w:i w:val="false"/>
          <w:color w:val="000000"/>
          <w:sz w:val="28"/>
        </w:rPr>
        <w:t>
      В случае непринятия мер по устранению участником специальной экономической зоны указанных замечаний, орган управления не менее чем за 30 календарных дней уведомляет участника специальной экономической зоны о расторжении договора об осуществлении деятельности в одностороннем порядке.</w:t>
      </w:r>
      <w:r>
        <w:br/>
      </w:r>
      <w:r>
        <w:rPr>
          <w:rFonts w:ascii="Times New Roman"/>
          <w:b w:val="false"/>
          <w:i w:val="false"/>
          <w:color w:val="000000"/>
          <w:sz w:val="28"/>
        </w:rPr>
        <w:t>
      2. В течение двух рабочих дней со дня расторжения договора об осуществлении деятельности в одностороннем порядке орган управления уведомляет об этом участника специальной экономической зоны, а также местные исполнительные органы области, города республиканского значения, столицы о необходимости расторжения договора временного возмездного землепользования (аренды) земельными участками, предоставленными во временное возмездное землепользование (аренду) участнику специальной экономической зоны.</w:t>
      </w:r>
      <w:r>
        <w:br/>
      </w:r>
      <w:r>
        <w:rPr>
          <w:rFonts w:ascii="Times New Roman"/>
          <w:b w:val="false"/>
          <w:i w:val="false"/>
          <w:color w:val="000000"/>
          <w:sz w:val="28"/>
        </w:rPr>
        <w:t>
      Местные исполнительные органы области, города республиканского значения, столицы в течение 30 календарных дней со дня получения уведомления о расторжения договора об осуществлении деятельности в одностороннем порядке расторгают договор временного возмездного землепользования (аренды) земельными участками, предоставленными во временное возмездное землепользование (аренду) участнику специальной экономической зоны.</w:t>
      </w:r>
      <w:r>
        <w:br/>
      </w:r>
      <w:r>
        <w:rPr>
          <w:rFonts w:ascii="Times New Roman"/>
          <w:b w:val="false"/>
          <w:i w:val="false"/>
          <w:color w:val="000000"/>
          <w:sz w:val="28"/>
        </w:rPr>
        <w:t>
      3. Орган управления специальной экономической зоны в течение двух рабочих дней со дня расторжения договора об осуществлении деятельности уведомляет об этом органы налоговой службы, таможенные органы, уполномоченный орган.»;</w:t>
      </w:r>
      <w:r>
        <w:br/>
      </w:r>
      <w:r>
        <w:rPr>
          <w:rFonts w:ascii="Times New Roman"/>
          <w:b w:val="false"/>
          <w:i w:val="false"/>
          <w:color w:val="000000"/>
          <w:sz w:val="28"/>
        </w:rPr>
        <w:t>
      8) части вторую и третью статьи 12 изложить в следующей редакции:</w:t>
      </w:r>
      <w:r>
        <w:br/>
      </w:r>
      <w:r>
        <w:rPr>
          <w:rFonts w:ascii="Times New Roman"/>
          <w:b w:val="false"/>
          <w:i w:val="false"/>
          <w:color w:val="000000"/>
          <w:sz w:val="28"/>
        </w:rPr>
        <w:t>
      «При соответствии вышеуказанным требованиям лица, претендующие на осуществление вспомогательных видов деятельности, обязаны заключить в установленном порядке договор с участником специальной экономической зоны на выполнение отдельных видов подрядных работ и услуг.</w:t>
      </w:r>
      <w:r>
        <w:br/>
      </w:r>
      <w:r>
        <w:rPr>
          <w:rFonts w:ascii="Times New Roman"/>
          <w:b w:val="false"/>
          <w:i w:val="false"/>
          <w:color w:val="000000"/>
          <w:sz w:val="28"/>
        </w:rPr>
        <w:t>
      Вспомогательные виды деятельности, осуществляемые подрядчиками, по характеру работ и услуг не должны совпадать с приоритетными видами деятельности.»;</w:t>
      </w:r>
      <w:r>
        <w:br/>
      </w:r>
      <w:r>
        <w:rPr>
          <w:rFonts w:ascii="Times New Roman"/>
          <w:b w:val="false"/>
          <w:i w:val="false"/>
          <w:color w:val="000000"/>
          <w:sz w:val="28"/>
        </w:rPr>
        <w:t>
      9) в статье 17:</w:t>
      </w:r>
      <w:r>
        <w:br/>
      </w:r>
      <w:r>
        <w:rPr>
          <w:rFonts w:ascii="Times New Roman"/>
          <w:b w:val="false"/>
          <w:i w:val="false"/>
          <w:color w:val="000000"/>
          <w:sz w:val="28"/>
        </w:rPr>
        <w:t>
      пункт 4 дополнить частями третьей и четвертой следующего содержания:</w:t>
      </w:r>
      <w:r>
        <w:br/>
      </w:r>
      <w:r>
        <w:rPr>
          <w:rFonts w:ascii="Times New Roman"/>
          <w:b w:val="false"/>
          <w:i w:val="false"/>
          <w:color w:val="000000"/>
          <w:sz w:val="28"/>
        </w:rPr>
        <w:t>
      «Акции управляющих компаний, принадлежащие государству, могут передаваться в доверительное управление единому координационному центру.</w:t>
      </w:r>
      <w:r>
        <w:br/>
      </w:r>
      <w:r>
        <w:rPr>
          <w:rFonts w:ascii="Times New Roman"/>
          <w:b w:val="false"/>
          <w:i w:val="false"/>
          <w:color w:val="000000"/>
          <w:sz w:val="28"/>
        </w:rPr>
        <w:t>
      В случае передачи акций управляющих компаний, принадлежащих государству, в доверительное управление, единый координационный центр может получать вознаграждение за доверительное управление акциями управляющих компаний в размере, определенном договором доверительного управления государственным имуществом.»;</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 состав совета директоров управляющей компании акционеры избирают независимого директора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управляющей компании, а также независимого директора из числа лиц, рекомендованных единым координационным центром.»;</w:t>
      </w:r>
      <w:r>
        <w:br/>
      </w:r>
      <w:r>
        <w:rPr>
          <w:rFonts w:ascii="Times New Roman"/>
          <w:b w:val="false"/>
          <w:i w:val="false"/>
          <w:color w:val="000000"/>
          <w:sz w:val="28"/>
        </w:rPr>
        <w:t>
      10) в статье 18:</w:t>
      </w:r>
      <w:r>
        <w:br/>
      </w:r>
      <w:r>
        <w:rPr>
          <w:rFonts w:ascii="Times New Roman"/>
          <w:b w:val="false"/>
          <w:i w:val="false"/>
          <w:color w:val="000000"/>
          <w:sz w:val="28"/>
        </w:rPr>
        <w:t>
      в части первой:</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предоставление во вторичное землепользование или пользование (субаренду) земельных участков и предоставление в аренду (субаренду) объектов инфраструктуры участникам специальной экономической зоны и лицам, осуществляющим вспомогательные виды деятельности;»;</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установленном уполномоченным органом, на основании ежегодных отчетов участников специальных экономических зон;»;</w:t>
      </w:r>
      <w:r>
        <w:br/>
      </w:r>
      <w:r>
        <w:rPr>
          <w:rFonts w:ascii="Times New Roman"/>
          <w:b w:val="false"/>
          <w:i w:val="false"/>
          <w:color w:val="000000"/>
          <w:sz w:val="28"/>
        </w:rPr>
        <w:t>
      дополнить подпунктами 11), 12), 13), 14), 15), 16), 17), 18) и 19) следующего содержания:</w:t>
      </w:r>
      <w:r>
        <w:br/>
      </w:r>
      <w:r>
        <w:rPr>
          <w:rFonts w:ascii="Times New Roman"/>
          <w:b w:val="false"/>
          <w:i w:val="false"/>
          <w:color w:val="000000"/>
          <w:sz w:val="28"/>
        </w:rPr>
        <w:t>
      «11) разработка плана развития специальной экономической зоны;</w:t>
      </w:r>
      <w:r>
        <w:br/>
      </w:r>
      <w:r>
        <w:rPr>
          <w:rFonts w:ascii="Times New Roman"/>
          <w:b w:val="false"/>
          <w:i w:val="false"/>
          <w:color w:val="000000"/>
          <w:sz w:val="28"/>
        </w:rPr>
        <w:t>
      12) разработка маркетинговой стратегии специальной экономической зоны;</w:t>
      </w:r>
      <w:r>
        <w:br/>
      </w:r>
      <w:r>
        <w:rPr>
          <w:rFonts w:ascii="Times New Roman"/>
          <w:b w:val="false"/>
          <w:i w:val="false"/>
          <w:color w:val="000000"/>
          <w:sz w:val="28"/>
        </w:rPr>
        <w:t>
      13) проведение маркетинговых исследований по созданию новых производств на специальной экономической зоне;</w:t>
      </w:r>
      <w:r>
        <w:br/>
      </w:r>
      <w:r>
        <w:rPr>
          <w:rFonts w:ascii="Times New Roman"/>
          <w:b w:val="false"/>
          <w:i w:val="false"/>
          <w:color w:val="000000"/>
          <w:sz w:val="28"/>
        </w:rPr>
        <w:t>
      14) проведение мероприятий по развитию и продвижению специальных экономических зон, в том числе бизнес-форумов, выставок, конференций, семинаров, круглых столов;</w:t>
      </w:r>
      <w:r>
        <w:br/>
      </w:r>
      <w:r>
        <w:rPr>
          <w:rFonts w:ascii="Times New Roman"/>
          <w:b w:val="false"/>
          <w:i w:val="false"/>
          <w:color w:val="000000"/>
          <w:sz w:val="28"/>
        </w:rPr>
        <w:t>
      15)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государственными органами, объединениями субъектов частного предпринимательства;</w:t>
      </w:r>
      <w:r>
        <w:br/>
      </w:r>
      <w:r>
        <w:rPr>
          <w:rFonts w:ascii="Times New Roman"/>
          <w:b w:val="false"/>
          <w:i w:val="false"/>
          <w:color w:val="000000"/>
          <w:sz w:val="28"/>
        </w:rPr>
        <w:t>
      16) привлечение инвестиций для реализации индустриально-инновационных и инвестиционных проектов на специальной экономической зоне;</w:t>
      </w:r>
      <w:r>
        <w:br/>
      </w:r>
      <w:r>
        <w:rPr>
          <w:rFonts w:ascii="Times New Roman"/>
          <w:b w:val="false"/>
          <w:i w:val="false"/>
          <w:color w:val="000000"/>
          <w:sz w:val="28"/>
        </w:rPr>
        <w:t>
      17) взаимодействие и работа с потенциальными участниками специальных экономических зон, заявителями, участниками специальных экономических зон по принципу «одного окна»;</w:t>
      </w:r>
      <w:r>
        <w:br/>
      </w:r>
      <w:r>
        <w:rPr>
          <w:rFonts w:ascii="Times New Roman"/>
          <w:b w:val="false"/>
          <w:i w:val="false"/>
          <w:color w:val="000000"/>
          <w:sz w:val="28"/>
        </w:rPr>
        <w:t>
      18) предоставление коммунальных, логистических и сервисных услуг;</w:t>
      </w:r>
      <w:r>
        <w:br/>
      </w:r>
      <w:r>
        <w:rPr>
          <w:rFonts w:ascii="Times New Roman"/>
          <w:b w:val="false"/>
          <w:i w:val="false"/>
          <w:color w:val="000000"/>
          <w:sz w:val="28"/>
        </w:rPr>
        <w:t>
      19) участие в проектах государственно-частного партнерства.»;</w:t>
      </w:r>
      <w:r>
        <w:br/>
      </w:r>
      <w:r>
        <w:rPr>
          <w:rFonts w:ascii="Times New Roman"/>
          <w:b w:val="false"/>
          <w:i w:val="false"/>
          <w:color w:val="000000"/>
          <w:sz w:val="28"/>
        </w:rPr>
        <w:t>
      11) дополнить статьями 18-1 и 18-2 следующего содержания:</w:t>
      </w:r>
      <w:r>
        <w:br/>
      </w:r>
      <w:r>
        <w:rPr>
          <w:rFonts w:ascii="Times New Roman"/>
          <w:b w:val="false"/>
          <w:i w:val="false"/>
          <w:color w:val="000000"/>
          <w:sz w:val="28"/>
        </w:rPr>
        <w:t>
      «Статья 18-1. Правовое положение единого координационного центра</w:t>
      </w:r>
      <w:r>
        <w:br/>
      </w:r>
      <w:r>
        <w:rPr>
          <w:rFonts w:ascii="Times New Roman"/>
          <w:b w:val="false"/>
          <w:i w:val="false"/>
          <w:color w:val="000000"/>
          <w:sz w:val="28"/>
        </w:rPr>
        <w:t>
      1. Деятельность единого координационного центра регулируется настоящим Законом, законодательством в сфере государственного имущества, акционерных обществ, а также его внутренними документами.</w:t>
      </w:r>
      <w:r>
        <w:br/>
      </w:r>
      <w:r>
        <w:rPr>
          <w:rFonts w:ascii="Times New Roman"/>
          <w:b w:val="false"/>
          <w:i w:val="false"/>
          <w:color w:val="000000"/>
          <w:sz w:val="28"/>
        </w:rPr>
        <w:t>
      2. Имущество единого координационного центра формируется в соответствии с законодательством Республики Казахстан.</w:t>
      </w:r>
      <w:r>
        <w:br/>
      </w:r>
      <w:r>
        <w:rPr>
          <w:rFonts w:ascii="Times New Roman"/>
          <w:b w:val="false"/>
          <w:i w:val="false"/>
          <w:color w:val="000000"/>
          <w:sz w:val="28"/>
        </w:rPr>
        <w:t>
      3. В целях эффективного и стабильного развития специальных экономических зон в Республике Казахстан единый координационный центр вправе привлекать и использовать любые источники финансирования, не запрещенные законодательством Республики Казахстан.</w:t>
      </w:r>
      <w:r>
        <w:br/>
      </w:r>
      <w:r>
        <w:rPr>
          <w:rFonts w:ascii="Times New Roman"/>
          <w:b w:val="false"/>
          <w:i w:val="false"/>
          <w:color w:val="000000"/>
          <w:sz w:val="28"/>
        </w:rPr>
        <w:t>
      Статья 18-2. Полномочия единого координационного центра</w:t>
      </w:r>
      <w:r>
        <w:br/>
      </w:r>
      <w:r>
        <w:rPr>
          <w:rFonts w:ascii="Times New Roman"/>
          <w:b w:val="false"/>
          <w:i w:val="false"/>
          <w:color w:val="000000"/>
          <w:sz w:val="28"/>
        </w:rPr>
        <w:t>
      К полномочиям единого координационного центра относятся:</w:t>
      </w:r>
      <w:r>
        <w:br/>
      </w:r>
      <w:r>
        <w:rPr>
          <w:rFonts w:ascii="Times New Roman"/>
          <w:b w:val="false"/>
          <w:i w:val="false"/>
          <w:color w:val="000000"/>
          <w:sz w:val="28"/>
        </w:rPr>
        <w:t>
      1) взаимодействие с государственными органами, акционерами управляющих компаний специальных экономических зон, органами управления и участниками специальных экономических зон по вопросам регистрации участников, распределения земельных участков специальных экономических зон, финансирования и развития инфраструктуры специальных экономических зон;</w:t>
      </w:r>
      <w:r>
        <w:br/>
      </w: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регламентирующего деятельность специальных экономических зон;</w:t>
      </w:r>
      <w:r>
        <w:br/>
      </w:r>
      <w:r>
        <w:rPr>
          <w:rFonts w:ascii="Times New Roman"/>
          <w:b w:val="false"/>
          <w:i w:val="false"/>
          <w:color w:val="000000"/>
          <w:sz w:val="28"/>
        </w:rPr>
        <w:t>
      3) доверительное управление государственным пакетом акций управляющих компаний специальных экономических зон;</w:t>
      </w:r>
      <w:r>
        <w:br/>
      </w:r>
      <w:r>
        <w:rPr>
          <w:rFonts w:ascii="Times New Roman"/>
          <w:b w:val="false"/>
          <w:i w:val="false"/>
          <w:color w:val="000000"/>
          <w:sz w:val="28"/>
        </w:rPr>
        <w:t>
      4) оказание услуг по развитию и продвижению специальных экономических зон в Республике Казахстан, в том числе:</w:t>
      </w:r>
      <w:r>
        <w:br/>
      </w:r>
      <w:r>
        <w:rPr>
          <w:rFonts w:ascii="Times New Roman"/>
          <w:b w:val="false"/>
          <w:i w:val="false"/>
          <w:color w:val="000000"/>
          <w:sz w:val="28"/>
        </w:rPr>
        <w:t>
      мониторинг состояния объектов инфраструктуры специальных экономических зон;</w:t>
      </w:r>
      <w:r>
        <w:br/>
      </w:r>
      <w:r>
        <w:rPr>
          <w:rFonts w:ascii="Times New Roman"/>
          <w:b w:val="false"/>
          <w:i w:val="false"/>
          <w:color w:val="000000"/>
          <w:sz w:val="28"/>
        </w:rPr>
        <w:t>
      выработка рекомендаций (предложений) по разработке планов развития специальных экономических зон и критериев отбора заявителей; планированию финансирования органов управления специальных экономических зон, разработке планов финансирования (составление и консолидация бюджета) специальных экономических зон; разработке и внедрению в органы управления специальных экономических зон модели управления, внутренних бизнес-процессов и корпоративных документов; совершенствованию деятельности органов управления специальных экономических зон; разработке плана по продвижению специальных экономических зон; обучению сотрудников органов управления специальных экономических зон;</w:t>
      </w:r>
      <w:r>
        <w:br/>
      </w:r>
      <w:r>
        <w:rPr>
          <w:rFonts w:ascii="Times New Roman"/>
          <w:b w:val="false"/>
          <w:i w:val="false"/>
          <w:color w:val="000000"/>
          <w:sz w:val="28"/>
        </w:rPr>
        <w:t>
      проведение анализа рынка и консультация органов управления специальных экономических зон по разработке маркетинговой стратегии специальных экономических зон;</w:t>
      </w:r>
      <w:r>
        <w:br/>
      </w:r>
      <w:r>
        <w:rPr>
          <w:rFonts w:ascii="Times New Roman"/>
          <w:b w:val="false"/>
          <w:i w:val="false"/>
          <w:color w:val="000000"/>
          <w:sz w:val="28"/>
        </w:rPr>
        <w:t>
      проведение целевого маркетинга;</w:t>
      </w:r>
      <w:r>
        <w:br/>
      </w:r>
      <w:r>
        <w:rPr>
          <w:rFonts w:ascii="Times New Roman"/>
          <w:b w:val="false"/>
          <w:i w:val="false"/>
          <w:color w:val="000000"/>
          <w:sz w:val="28"/>
        </w:rPr>
        <w:t>
      обеспечение продвижения возможностей отечественных специальных экономических зон целевой группе потенциальных участников на международном рынке;</w:t>
      </w:r>
      <w:r>
        <w:br/>
      </w:r>
      <w:r>
        <w:rPr>
          <w:rFonts w:ascii="Times New Roman"/>
          <w:b w:val="false"/>
          <w:i w:val="false"/>
          <w:color w:val="000000"/>
          <w:sz w:val="28"/>
        </w:rPr>
        <w:t>
      оказание содействия в привлечении потенциальных отраслевых и инфраструктурных инвесторов в специальные экономические зоны;</w:t>
      </w:r>
      <w:r>
        <w:br/>
      </w: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зон, в том числе организация встреч потенциальных участников с государственными органами, органами управления специальных экономических зон, а также объединениями субъектов частного предпринимательства, проведение бизнес-форумов, выставок, конференций и семинаров по тематике специальных экономических зон;</w:t>
      </w:r>
      <w:r>
        <w:br/>
      </w:r>
      <w:r>
        <w:rPr>
          <w:rFonts w:ascii="Times New Roman"/>
          <w:b w:val="false"/>
          <w:i w:val="false"/>
          <w:color w:val="000000"/>
          <w:sz w:val="28"/>
        </w:rPr>
        <w:t>
      проведение анализа проектов заявителей;</w:t>
      </w:r>
      <w:r>
        <w:br/>
      </w:r>
      <w:r>
        <w:rPr>
          <w:rFonts w:ascii="Times New Roman"/>
          <w:b w:val="false"/>
          <w:i w:val="false"/>
          <w:color w:val="000000"/>
          <w:sz w:val="28"/>
        </w:rPr>
        <w:t>
      мониторинг выполнения условий договоров об осуществлении деятельности;</w:t>
      </w:r>
      <w:r>
        <w:br/>
      </w:r>
      <w:r>
        <w:rPr>
          <w:rFonts w:ascii="Times New Roman"/>
          <w:b w:val="false"/>
          <w:i w:val="false"/>
          <w:color w:val="000000"/>
          <w:sz w:val="28"/>
        </w:rPr>
        <w:t>
      оказание содействия в достижении целевых индикаторов стратегических документов уполномоченного органа;</w:t>
      </w:r>
      <w:r>
        <w:br/>
      </w:r>
      <w:r>
        <w:rPr>
          <w:rFonts w:ascii="Times New Roman"/>
          <w:b w:val="false"/>
          <w:i w:val="false"/>
          <w:color w:val="000000"/>
          <w:sz w:val="28"/>
        </w:rPr>
        <w:t>
      4) иные виды деятельности, не запрещенные законодательством Республики Казахстан.»;</w:t>
      </w:r>
      <w:r>
        <w:br/>
      </w:r>
      <w:r>
        <w:rPr>
          <w:rFonts w:ascii="Times New Roman"/>
          <w:b w:val="false"/>
          <w:i w:val="false"/>
          <w:color w:val="000000"/>
          <w:sz w:val="28"/>
        </w:rPr>
        <w:t>
      12) в статье 19: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внесения представления о создании специальной экономической зоны Президенту Республики Казахстан.»;</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управляющей компании специальной экономической зоны,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тридцати календарных дней со дня согласования прекращения трудовых отношений.»;</w:t>
      </w:r>
      <w:r>
        <w:br/>
      </w:r>
      <w:r>
        <w:rPr>
          <w:rFonts w:ascii="Times New Roman"/>
          <w:b w:val="false"/>
          <w:i w:val="false"/>
          <w:color w:val="000000"/>
          <w:sz w:val="28"/>
        </w:rPr>
        <w:t>
      часть первую статьи 21 изложить в следующей редакции:</w:t>
      </w:r>
      <w:r>
        <w:br/>
      </w:r>
      <w:r>
        <w:rPr>
          <w:rFonts w:ascii="Times New Roman"/>
          <w:b w:val="false"/>
          <w:i w:val="false"/>
          <w:color w:val="000000"/>
          <w:sz w:val="28"/>
        </w:rPr>
        <w:t>
      «Мониторинг выполнения условий договоров об осуществлении деятельности ведется местными исполнительными органами области, города республиканского значения, столицы и единым координационным центром на основе информации, предоставляемой органами управления специальной экономической зоны в форме отчетности, а также информации об участниках специальных экономических зон в соответствии с настоящим Законом.»;</w:t>
      </w:r>
      <w:r>
        <w:br/>
      </w:r>
      <w:r>
        <w:rPr>
          <w:rFonts w:ascii="Times New Roman"/>
          <w:b w:val="false"/>
          <w:i w:val="false"/>
          <w:color w:val="000000"/>
          <w:sz w:val="28"/>
        </w:rPr>
        <w:t>
      14) пункт 2 статьи 22 дополнить подпунктом 3-1) следующего содержания:</w:t>
      </w:r>
      <w:r>
        <w:br/>
      </w:r>
      <w:r>
        <w:rPr>
          <w:rFonts w:ascii="Times New Roman"/>
          <w:b w:val="false"/>
          <w:i w:val="false"/>
          <w:color w:val="000000"/>
          <w:sz w:val="28"/>
        </w:rPr>
        <w:t>
      «3-1) средств, внесенных в качестве уставного капитала.».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первого официального опубликования, за исключением:</w:t>
      </w:r>
      <w:r>
        <w:br/>
      </w:r>
      <w:r>
        <w:rPr>
          <w:rFonts w:ascii="Times New Roman"/>
          <w:b w:val="false"/>
          <w:i w:val="false"/>
          <w:color w:val="000000"/>
          <w:sz w:val="28"/>
        </w:rPr>
        <w:t>
      пункта 1 статьи 1 настоящего Закона, который вводится в действие с 1 января 2015 года;</w:t>
      </w:r>
      <w:r>
        <w:br/>
      </w:r>
      <w:r>
        <w:rPr>
          <w:rFonts w:ascii="Times New Roman"/>
          <w:b w:val="false"/>
          <w:i w:val="false"/>
          <w:color w:val="000000"/>
          <w:sz w:val="28"/>
        </w:rPr>
        <w:t>
      абзацев пятого и шестого подпункта 3), абзацев третьего, четвертого, пятого, шестого, седьмого, восьмого и девятого подпункта 6) пункта 3 статьи 1 настоящего Закона, которые вводятся в действие с 1 января 2016 года.</w:t>
      </w:r>
      <w:r>
        <w:br/>
      </w:r>
      <w:r>
        <w:rPr>
          <w:rFonts w:ascii="Times New Roman"/>
          <w:b w:val="false"/>
          <w:i w:val="false"/>
          <w:color w:val="000000"/>
          <w:sz w:val="28"/>
        </w:rPr>
        <w:t>
      Абзацы первый и второй подпункта 1) пункта 3 статьи 1 настоящего Закона действуют до 31 декабря 2015 года, с 1 января 2016 года Единый координационный центр определяется Правительством Республики Казахстан.</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