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df4b" w14:textId="aeed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4 года № 1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, принятого Верховным Советом Республики Казах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Волковгеология» совершить сделку по отчуждению 0,002 % доли участия в товариществе с ограниченной ответственностью «Таукентское горно-химическое предприятие», 0,001 % доли участия в товариществе с ограниченной ответственностью «Степное-РУ» и 0,002 % доли участия в товариществе с ограниченной ответственностью «РУ-6» в пользу акционерного общества «Национальная атомная компания «Казатомпр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