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68b0" w14:textId="508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2014 года № 1281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Республики Македония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 совершенное в Астане 2 июля 2012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Неофициальный перевод</w:t>
      </w:r>
    </w:p>
    <w:p>
      <w:pPr>
        <w:spacing w:after="0"/>
        <w:ind w:left="0"/>
        <w:jc w:val="both"/>
      </w:pPr>
      <w:r>
        <w:rPr>
          <w:rFonts w:ascii="Times New Roman"/>
          <w:b w:val="false"/>
          <w:i/>
          <w:color w:val="000000"/>
          <w:sz w:val="28"/>
        </w:rPr>
        <w:t>№ 09-2/804</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Министерству иностранных дел Республики Македония и имеет честь сообщить следующее.</w:t>
      </w:r>
      <w:r>
        <w:br/>
      </w:r>
      <w:r>
        <w:rPr>
          <w:rFonts w:ascii="Times New Roman"/>
          <w:b w:val="false"/>
          <w:i w:val="false"/>
          <w:color w:val="000000"/>
          <w:sz w:val="28"/>
        </w:rPr>
        <w:t>
      В ходе ратификации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 подписанного в Астане 2 июля 2012 года, обнаружены ошибки технического и грамматического характера в тексте на казахском и русском языках.</w:t>
      </w:r>
      <w:r>
        <w:br/>
      </w:r>
      <w:r>
        <w:rPr>
          <w:rFonts w:ascii="Times New Roman"/>
          <w:b w:val="false"/>
          <w:i w:val="false"/>
          <w:color w:val="000000"/>
          <w:sz w:val="28"/>
        </w:rPr>
        <w:t>
      В этой связи, казахстанская сторона предлагает заменить текст вышеупомянутого Соглашения на казахском языке нижеследующим текстом с внесенными исправлениями технического и грамматического характера:</w:t>
      </w:r>
    </w:p>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налогообложении в отношении налогов на доход </w:t>
      </w:r>
    </w:p>
    <w:p>
      <w:pPr>
        <w:spacing w:after="0"/>
        <w:ind w:left="0"/>
        <w:jc w:val="both"/>
      </w:pPr>
      <w:r>
        <w:rPr>
          <w:rFonts w:ascii="Times New Roman"/>
          <w:b w:val="false"/>
          <w:i/>
          <w:color w:val="000000"/>
          <w:sz w:val="28"/>
        </w:rPr>
        <w:t>      МИНИСТЕРСТВО ИНОСТРАННЫХ</w:t>
      </w:r>
      <w:r>
        <w:br/>
      </w:r>
      <w:r>
        <w:rPr>
          <w:rFonts w:ascii="Times New Roman"/>
          <w:b w:val="false"/>
          <w:i w:val="false"/>
          <w:color w:val="000000"/>
          <w:sz w:val="28"/>
        </w:rPr>
        <w:t>
</w:t>
      </w:r>
      <w:r>
        <w:rPr>
          <w:rFonts w:ascii="Times New Roman"/>
          <w:b w:val="false"/>
          <w:i/>
          <w:color w:val="000000"/>
          <w:sz w:val="28"/>
        </w:rPr>
        <w:t>      ДЕЛ РЕСПУБЛИКИ МАКЕДОНИЯ</w:t>
      </w:r>
    </w:p>
    <w:p>
      <w:pPr>
        <w:spacing w:after="0"/>
        <w:ind w:left="0"/>
        <w:jc w:val="both"/>
      </w:pPr>
      <w:r>
        <w:rPr>
          <w:rFonts w:ascii="Times New Roman"/>
          <w:b w:val="false"/>
          <w:i w:val="false"/>
          <w:color w:val="000000"/>
          <w:sz w:val="28"/>
        </w:rPr>
        <w:t>      г. Скопье</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w:t>
      </w:r>
      <w:r>
        <w:br/>
      </w:r>
      <w:r>
        <w:rPr>
          <w:rFonts w:ascii="Times New Roman"/>
          <w:b w:val="false"/>
          <w:i w:val="false"/>
          <w:color w:val="000000"/>
          <w:sz w:val="28"/>
        </w:rPr>
        <w:t xml:space="preserve">
      3. Существующими налогами, на которые распространяется настоящее Соглашение,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и </w:t>
      </w:r>
      <w:r>
        <w:br/>
      </w:r>
      <w:r>
        <w:rPr>
          <w:rFonts w:ascii="Times New Roman"/>
          <w:b w:val="false"/>
          <w:i w:val="false"/>
          <w:color w:val="000000"/>
          <w:sz w:val="28"/>
        </w:rPr>
        <w:t>
      (ii) индивидуальный подоходный налог (далее именуемые как “Казахстанский налог”);</w:t>
      </w:r>
      <w:r>
        <w:br/>
      </w:r>
      <w:r>
        <w:rPr>
          <w:rFonts w:ascii="Times New Roman"/>
          <w:b w:val="false"/>
          <w:i w:val="false"/>
          <w:color w:val="000000"/>
          <w:sz w:val="28"/>
        </w:rPr>
        <w:t xml:space="preserve">
      b) в Македонии: </w:t>
      </w:r>
      <w:r>
        <w:br/>
      </w:r>
      <w:r>
        <w:rPr>
          <w:rFonts w:ascii="Times New Roman"/>
          <w:b w:val="false"/>
          <w:i w:val="false"/>
          <w:color w:val="000000"/>
          <w:sz w:val="28"/>
        </w:rPr>
        <w:t>
      (i) подоходный налог с физических лиц и</w:t>
      </w:r>
      <w:r>
        <w:br/>
      </w:r>
      <w:r>
        <w:rPr>
          <w:rFonts w:ascii="Times New Roman"/>
          <w:b w:val="false"/>
          <w:i w:val="false"/>
          <w:color w:val="000000"/>
          <w:sz w:val="28"/>
        </w:rPr>
        <w:t>
      (ii) налог на прибыль (далее именуемые как «Македонский налог»).</w:t>
      </w:r>
      <w:r>
        <w:br/>
      </w: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 </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xml:space="preserve">
      a) термины «одно Договаривающееся Государство» и «другое Договаривающееся Государство» означают Казахстан или Македония в зависимости от контекста; </w:t>
      </w:r>
      <w:r>
        <w:br/>
      </w:r>
      <w:r>
        <w:rPr>
          <w:rFonts w:ascii="Times New Roman"/>
          <w:b w:val="false"/>
          <w:i w:val="false"/>
          <w:color w:val="000000"/>
          <w:sz w:val="28"/>
        </w:rPr>
        <w:t xml:space="preserve">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c) термин «Македония» означает территорию Республики Македония, на которой осуществляются юрисдикция или суверенные права для целей разведки, разработки, сохранения и управления природными ресурсами согласно внутренней юрисдикции и международному праву;</w:t>
      </w:r>
      <w:r>
        <w:br/>
      </w:r>
      <w:r>
        <w:rPr>
          <w:rFonts w:ascii="Times New Roman"/>
          <w:b w:val="false"/>
          <w:i w:val="false"/>
          <w:color w:val="000000"/>
          <w:sz w:val="28"/>
        </w:rPr>
        <w:t xml:space="preserve">
      d) термин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е) термин «лицо» включает физическое лицо, компанию и любое другое объединение лиц;</w:t>
      </w:r>
      <w:r>
        <w:br/>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xml:space="preserve">
      g) термин «предпринимательская деятельность» включает выполнение профессиональных услуг и другой деятельности независимого характера; </w:t>
      </w:r>
      <w:r>
        <w:br/>
      </w:r>
      <w:r>
        <w:rPr>
          <w:rFonts w:ascii="Times New Roman"/>
          <w:b w:val="false"/>
          <w:i w:val="false"/>
          <w:color w:val="000000"/>
          <w:sz w:val="28"/>
        </w:rPr>
        <w:t xml:space="preserve">
      h) термин «предприятие» применяется к осуществлению любой профессиональной деятельности; </w:t>
      </w:r>
      <w:r>
        <w:br/>
      </w:r>
      <w:r>
        <w:rPr>
          <w:rFonts w:ascii="Times New Roman"/>
          <w:b w:val="false"/>
          <w:i w:val="false"/>
          <w:color w:val="000000"/>
          <w:sz w:val="28"/>
        </w:rPr>
        <w:t>
      i)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j)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k) термин «компетентный орган» означает:</w:t>
      </w:r>
      <w:r>
        <w:br/>
      </w:r>
      <w:r>
        <w:rPr>
          <w:rFonts w:ascii="Times New Roman"/>
          <w:b w:val="false"/>
          <w:i w:val="false"/>
          <w:color w:val="000000"/>
          <w:sz w:val="28"/>
        </w:rPr>
        <w:t xml:space="preserve">
      (i) в Казахстане: Министерство финансов или его уполномоченный представитель; </w:t>
      </w:r>
      <w:r>
        <w:br/>
      </w:r>
      <w:r>
        <w:rPr>
          <w:rFonts w:ascii="Times New Roman"/>
          <w:b w:val="false"/>
          <w:i w:val="false"/>
          <w:color w:val="000000"/>
          <w:sz w:val="28"/>
        </w:rPr>
        <w:t>
      (ii) в Македонии: Министерство финансов или его уполномоченный представитель.</w:t>
      </w:r>
      <w:r>
        <w:br/>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регистрации, места управления или любого другого критерия аналогичного характера, и также включает Договаривающееся Государство, его любое административно-территориальное подразделение, центральный 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w:t>
      </w:r>
      <w:r>
        <w:br/>
      </w:r>
      <w:r>
        <w:rPr>
          <w:rFonts w:ascii="Times New Roman"/>
          <w:b w:val="false"/>
          <w:i w:val="false"/>
          <w:color w:val="000000"/>
          <w:sz w:val="28"/>
        </w:rPr>
        <w:t xml:space="preserve">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 </w:t>
      </w:r>
      <w:r>
        <w:br/>
      </w:r>
      <w:r>
        <w:rPr>
          <w:rFonts w:ascii="Times New Roman"/>
          <w:b w:val="false"/>
          <w:i w:val="false"/>
          <w:color w:val="000000"/>
          <w:sz w:val="28"/>
        </w:rPr>
        <w:t xml:space="preserve">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филиал;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и </w:t>
      </w:r>
      <w:r>
        <w:br/>
      </w:r>
      <w:r>
        <w:rPr>
          <w:rFonts w:ascii="Times New Roman"/>
          <w:b w:val="false"/>
          <w:i w:val="false"/>
          <w:color w:val="000000"/>
          <w:sz w:val="28"/>
        </w:rPr>
        <w:t xml:space="preserve">
      g) установку или сооружение, используемые для разведки природных ресурсов, или связанные с ним наблюдательные услуги, или буровую установку или морское судно, используемые для разведки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проект, или наблюдательные услуги, связанные с такой площадкой или проектом, в пределах периода более 6 месяцев; </w:t>
      </w:r>
      <w:r>
        <w:br/>
      </w:r>
      <w:r>
        <w:rPr>
          <w:rFonts w:ascii="Times New Roman"/>
          <w:b w:val="false"/>
          <w:i w:val="false"/>
          <w:color w:val="000000"/>
          <w:sz w:val="28"/>
        </w:rPr>
        <w:t xml:space="preserve">
      b) оказание услуг, включая консультационные услуги, предприятием через служащих или другой персонал, нанятый предприятием для таких целей, или через лицо, являющееся взаимосвязанной стороной,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более 6 месяцев в пределах любого 12-месячного периода. </w:t>
      </w:r>
      <w:r>
        <w:br/>
      </w: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предоставляющее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лиц второго предприятия. Для целей предыдущего предложения предприятие считается связанным со вторым предприятием, если одно из них контролируется вторым напрямую или косвенно, или оба предприятия контролируются напрямую или косвенно одними и теми же лицами, независимо от того, являются ли такие лица резидентами Договаривающегося Государства или нет.</w:t>
      </w:r>
      <w:r>
        <w:br/>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a)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xml:space="preserve">
      7. Несмотря на предыдущие положения настоящей статьи, страховая организация одного Договаривающегося Государства, исключая перестрахование,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 </w:t>
      </w:r>
      <w:r>
        <w:br/>
      </w:r>
      <w:r>
        <w:rPr>
          <w:rFonts w:ascii="Times New Roman"/>
          <w:b w:val="false"/>
          <w:i w:val="false"/>
          <w:color w:val="000000"/>
          <w:sz w:val="28"/>
        </w:rPr>
        <w:t>
      8.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является постоянным учреждением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xml:space="preserve">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xml:space="preserve">
      5. Не зачисляется какая либо прибыль постоянному учреждению на основании лишь закупки таким постоянным учреждением товаров или изделий для предприятия. </w:t>
      </w:r>
      <w:r>
        <w:br/>
      </w:r>
      <w:r>
        <w:rPr>
          <w:rFonts w:ascii="Times New Roman"/>
          <w:b w:val="false"/>
          <w:i w:val="false"/>
          <w:color w:val="000000"/>
          <w:sz w:val="28"/>
        </w:rPr>
        <w:t>
      6. Если информация, доступная или имеющаяся у компетентного органа Договаривающегося Государства, является недостаточной для определения прибылей постоянного учреждения, прибыли могут быть рассчитаны в соответствии с налоговым законодательством этого Договаривающегося Государства при условии, что определение прибылей соответствует принципам настоящей статьи.</w:t>
      </w:r>
      <w:r>
        <w:br/>
      </w:r>
      <w:r>
        <w:rPr>
          <w:rFonts w:ascii="Times New Roman"/>
          <w:b w:val="false"/>
          <w:i w:val="false"/>
          <w:color w:val="000000"/>
          <w:sz w:val="28"/>
        </w:rPr>
        <w:t xml:space="preserve">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xml:space="preserve">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 </w:t>
      </w:r>
    </w:p>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p>
      <w:pPr>
        <w:spacing w:after="0"/>
        <w:ind w:left="0"/>
        <w:jc w:val="both"/>
      </w:pPr>
      <w:r>
        <w:rPr>
          <w:rFonts w:ascii="Times New Roman"/>
          <w:b w:val="false"/>
          <w:i w:val="false"/>
          <w:color w:val="000000"/>
          <w:sz w:val="28"/>
        </w:rPr>
        <w:t xml:space="preserve">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 </w:t>
      </w:r>
      <w:r>
        <w:br/>
      </w:r>
      <w:r>
        <w:rPr>
          <w:rFonts w:ascii="Times New Roman"/>
          <w:b w:val="false"/>
          <w:i w:val="false"/>
          <w:color w:val="000000"/>
          <w:sz w:val="28"/>
        </w:rPr>
        <w:t xml:space="preserve">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 </w:t>
      </w:r>
      <w:r>
        <w:br/>
      </w:r>
      <w:r>
        <w:rPr>
          <w:rFonts w:ascii="Times New Roman"/>
          <w:b w:val="false"/>
          <w:i w:val="false"/>
          <w:color w:val="000000"/>
          <w:sz w:val="28"/>
        </w:rPr>
        <w:t xml:space="preserve">
      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 </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xml:space="preserve">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 </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Договаривающеюся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 </w:t>
      </w:r>
      <w:r>
        <w:br/>
      </w:r>
      <w:r>
        <w:rPr>
          <w:rFonts w:ascii="Times New Roman"/>
          <w:b w:val="false"/>
          <w:i w:val="false"/>
          <w:color w:val="000000"/>
          <w:sz w:val="28"/>
        </w:rPr>
        <w:t xml:space="preserve">
      b) 15 процентов от общей суммы дивидендов во всех остальных случаях. </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дополнительным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процентов.</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xml:space="preserve">
      3. Несмотря на положения пункта 2 настоящей статьи, проценты, возникающие в одном Договаривающемся Государстве, освобождаются от налогообложения в этом Договаривающемся Государстве, если: </w:t>
      </w:r>
      <w:r>
        <w:br/>
      </w:r>
      <w:r>
        <w:rPr>
          <w:rFonts w:ascii="Times New Roman"/>
          <w:b w:val="false"/>
          <w:i w:val="false"/>
          <w:color w:val="000000"/>
          <w:sz w:val="28"/>
        </w:rPr>
        <w:t>
      a) плательщиком процентов являются Правительство этого Договаривающегося Государства, его административно-территориальное подразделение, центральный или местный орган власти, или Центральный банк; или</w:t>
      </w:r>
      <w:r>
        <w:br/>
      </w:r>
      <w:r>
        <w:rPr>
          <w:rFonts w:ascii="Times New Roman"/>
          <w:b w:val="false"/>
          <w:i w:val="false"/>
          <w:color w:val="000000"/>
          <w:sz w:val="28"/>
        </w:rPr>
        <w:t>
      b) фактическим владельцем процентов являются Правительство другого Договаривающегося Государства, его административно-территориальное подразделение, центральный или местный орган власти, Центральный банк или любое другое финансовое учреждение, полностью принадлежащее Правительству другого Договаривающегося Государства.</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и 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роялти. </w:t>
      </w:r>
      <w:r>
        <w:br/>
      </w:r>
      <w:r>
        <w:rPr>
          <w:rFonts w:ascii="Times New Roman"/>
          <w:b w:val="false"/>
          <w:i w:val="false"/>
          <w:color w:val="000000"/>
          <w:sz w:val="28"/>
        </w:rPr>
        <w:t xml:space="preserve">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и иные  фильмы, магнитные записи, используемые для радио или телепередач, любой патент, торговую марку, дизайн или модель, план, секретную формулу или процесс, или за использование или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 </w:t>
      </w:r>
      <w:r>
        <w:br/>
      </w:r>
      <w:r>
        <w:rPr>
          <w:rFonts w:ascii="Times New Roman"/>
          <w:b w:val="false"/>
          <w:i w:val="false"/>
          <w:color w:val="000000"/>
          <w:sz w:val="28"/>
        </w:rPr>
        <w:t xml:space="preserve">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определенного а статье 6 настоящего Соглашения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xml:space="preserve">
      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 </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p>
      <w:pPr>
        <w:spacing w:after="0"/>
        <w:ind w:left="0"/>
        <w:jc w:val="both"/>
      </w:pPr>
      <w:r>
        <w:rPr>
          <w:rFonts w:ascii="Times New Roman"/>
          <w:b w:val="false"/>
          <w:i w:val="false"/>
          <w:color w:val="000000"/>
          <w:sz w:val="28"/>
        </w:rPr>
        <w:t>      1. С учетом положений статей 15, 17 и 18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па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xml:space="preserve">
      a)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с) расходы по выплате вознаграждения не несет постоянное учреждение, которое работодатель имеет в другом Договаривающемся Государстве.</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 </w:t>
      </w:r>
    </w:p>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xml:space="preserve">      1. Несмотря на положения статей 7 и 14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Несмотря на положения пунктов 1 и 2 настоящей статьи, доход, полученный резидентом одного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такая деятельность осуществляется в другом Договаривающемся Государстве в рамках обмена культурной или спортивной программой, одобренной обоими Договаривающимися Государствами.</w:t>
      </w:r>
    </w:p>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p>
      <w:pPr>
        <w:spacing w:after="0"/>
        <w:ind w:left="0"/>
        <w:jc w:val="both"/>
      </w:pPr>
      <w:r>
        <w:rPr>
          <w:rFonts w:ascii="Times New Roman"/>
          <w:b w:val="false"/>
          <w:i w:val="false"/>
          <w:color w:val="000000"/>
          <w:sz w:val="28"/>
        </w:rPr>
        <w:t>      В соответствии с положениями пункта 2 статьи 18 настоящего Соглашения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r>
        <w:br/>
      </w:r>
      <w:r>
        <w:rPr>
          <w:rFonts w:ascii="Times New Roman"/>
          <w:b w:val="false"/>
          <w:i w:val="false"/>
          <w:color w:val="000000"/>
          <w:sz w:val="28"/>
        </w:rPr>
        <w:t>
      (i) является национальным лицом этого другого Договаривающегося Государства; или</w:t>
      </w:r>
      <w:r>
        <w:br/>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такой службы.</w:t>
      </w:r>
      <w:r>
        <w:br/>
      </w:r>
      <w:r>
        <w:rPr>
          <w:rFonts w:ascii="Times New Roman"/>
          <w:b w:val="false"/>
          <w:i w:val="false"/>
          <w:color w:val="000000"/>
          <w:sz w:val="28"/>
        </w:rPr>
        <w:t>
      2. а)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r>
        <w:br/>
      </w:r>
      <w:r>
        <w:rPr>
          <w:rFonts w:ascii="Times New Roman"/>
          <w:b w:val="false"/>
          <w:i w:val="false"/>
          <w:color w:val="000000"/>
          <w:sz w:val="28"/>
        </w:rPr>
        <w:t>
      3. Положения статей 14, 15, 16 и 17 настоящего Соглашения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p>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 или стажеры</w:t>
      </w:r>
    </w:p>
    <w:p>
      <w:pPr>
        <w:spacing w:after="0"/>
        <w:ind w:left="0"/>
        <w:jc w:val="both"/>
      </w:pPr>
      <w:r>
        <w:rPr>
          <w:rFonts w:ascii="Times New Roman"/>
          <w:b w:val="false"/>
          <w:i w:val="false"/>
          <w:color w:val="000000"/>
          <w:sz w:val="28"/>
        </w:rPr>
        <w:t>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 </w:t>
      </w:r>
      <w:r>
        <w:br/>
      </w:r>
      <w:r>
        <w:rPr>
          <w:rFonts w:ascii="Times New Roman"/>
          <w:b w:val="false"/>
          <w:i w:val="false"/>
          <w:color w:val="000000"/>
          <w:sz w:val="28"/>
        </w:rPr>
        <w:t>
      2. Положения пункта 1 настоящей статьи не применяются к доходу, иному, чем доход от недвижимого имущества, определенный в пункте 2 статьи 6 настоящего Соглашения,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статьи 7 настоящего Соглашения.</w:t>
      </w:r>
    </w:p>
    <w:p>
      <w:pPr>
        <w:spacing w:after="0"/>
        <w:ind w:left="0"/>
        <w:jc w:val="left"/>
      </w:pPr>
      <w:r>
        <w:rPr>
          <w:rFonts w:ascii="Times New Roman"/>
          <w:b/>
          <w:i w:val="false"/>
          <w:color w:val="000000"/>
        </w:rPr>
        <w:t xml:space="preserve"> Статья 21</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Такой вычет в любом случае не должен превышать той суммы налога на доход, исчисленного до предоставления вычета с дохода, который может быть обложен налогом в этом другом Договаривающемся Государстве.</w:t>
      </w:r>
      <w:r>
        <w:br/>
      </w:r>
      <w:r>
        <w:rPr>
          <w:rFonts w:ascii="Times New Roman"/>
          <w:b w:val="false"/>
          <w:i w:val="false"/>
          <w:color w:val="000000"/>
          <w:sz w:val="28"/>
        </w:rPr>
        <w:t xml:space="preserve">
      2. Если согласно любым положениям настоящего Соглашения полученный доход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такого резидента учитывать сумму освобожденного от налогообложения дохода. </w:t>
      </w:r>
    </w:p>
    <w:p>
      <w:pPr>
        <w:spacing w:after="0"/>
        <w:ind w:left="0"/>
        <w:jc w:val="left"/>
      </w:pPr>
      <w:r>
        <w:rPr>
          <w:rFonts w:ascii="Times New Roman"/>
          <w:b/>
          <w:i w:val="false"/>
          <w:color w:val="000000"/>
        </w:rPr>
        <w:t xml:space="preserve"> Статья 22</w:t>
      </w:r>
      <w:r>
        <w:br/>
      </w:r>
      <w:r>
        <w:rPr>
          <w:rFonts w:ascii="Times New Roman"/>
          <w:b/>
          <w:i w:val="false"/>
          <w:color w:val="000000"/>
        </w:rPr>
        <w:t>
Не дискриминация</w:t>
      </w:r>
    </w:p>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xml:space="preserve">
      5. Положения настоящей статьи применяются к налогам, указанным в настоящем Соглашении. </w:t>
      </w:r>
    </w:p>
    <w:p>
      <w:pPr>
        <w:spacing w:after="0"/>
        <w:ind w:left="0"/>
        <w:jc w:val="left"/>
      </w:pPr>
      <w:r>
        <w:rPr>
          <w:rFonts w:ascii="Times New Roman"/>
          <w:b/>
          <w:i w:val="false"/>
          <w:color w:val="000000"/>
        </w:rPr>
        <w:t xml:space="preserve"> Статья 23</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яйцо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22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r>
        <w:br/>
      </w: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фонд, номинальный держатель или лицо, выступающее агентом или поверенным, или по причине того, что информация касается лица, наделенного правом собственности в лице или фонде. </w:t>
      </w:r>
    </w:p>
    <w:p>
      <w:pPr>
        <w:spacing w:after="0"/>
        <w:ind w:left="0"/>
        <w:jc w:val="left"/>
      </w:pPr>
      <w:r>
        <w:rPr>
          <w:rFonts w:ascii="Times New Roman"/>
          <w:b/>
          <w:i w:val="false"/>
          <w:color w:val="000000"/>
        </w:rPr>
        <w:t xml:space="preserve"> Статья 25</w:t>
      </w:r>
      <w:r>
        <w:br/>
      </w:r>
      <w:r>
        <w:rPr>
          <w:rFonts w:ascii="Times New Roman"/>
          <w:b/>
          <w:i w:val="false"/>
          <w:color w:val="000000"/>
        </w:rPr>
        <w:t>
Сотрудники дипломатических представительств или</w:t>
      </w:r>
      <w:r>
        <w:br/>
      </w:r>
      <w:r>
        <w:rPr>
          <w:rFonts w:ascii="Times New Roman"/>
          <w:b/>
          <w:i w:val="false"/>
          <w:color w:val="000000"/>
        </w:rPr>
        <w:t>
консульских учреждений</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его вступления в силу.</w:t>
      </w:r>
      <w:r>
        <w:br/>
      </w:r>
      <w:r>
        <w:rPr>
          <w:rFonts w:ascii="Times New Roman"/>
          <w:b w:val="false"/>
          <w:i w:val="false"/>
          <w:color w:val="000000"/>
          <w:sz w:val="28"/>
        </w:rPr>
        <w:t xml:space="preserve">
      2. Настоящее Соглашение применяется: </w:t>
      </w:r>
      <w:r>
        <w:br/>
      </w:r>
      <w:r>
        <w:rPr>
          <w:rFonts w:ascii="Times New Roman"/>
          <w:b w:val="false"/>
          <w:i w:val="false"/>
          <w:color w:val="000000"/>
          <w:sz w:val="28"/>
        </w:rPr>
        <w:t>
      а) в отношении налогов, удерживаемых у источника выплаты, с доходов, выплаченных с или после первого января календарного года, следующего за годом вступления в силу настоящего Соглашения;</w:t>
      </w:r>
      <w:r>
        <w:br/>
      </w:r>
      <w:r>
        <w:rPr>
          <w:rFonts w:ascii="Times New Roman"/>
          <w:b w:val="false"/>
          <w:i w:val="false"/>
          <w:color w:val="000000"/>
          <w:sz w:val="28"/>
        </w:rPr>
        <w:t>
      б) в отношении других налогов, к налогам, налагаемым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p>
      <w:pPr>
        <w:spacing w:after="0"/>
        <w:ind w:left="0"/>
        <w:jc w:val="left"/>
      </w:pPr>
      <w:r>
        <w:rPr>
          <w:rFonts w:ascii="Times New Roman"/>
          <w:b/>
          <w:i w:val="false"/>
          <w:color w:val="000000"/>
        </w:rPr>
        <w:t xml:space="preserve"> Статья 27</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xml:space="preserve">      1.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его действия не позднее шести месяцев до окончания любого календарного года, следующего по истечении пятилетнего периода с даты вступления в силу Соглашения. </w:t>
      </w:r>
      <w:r>
        <w:br/>
      </w:r>
      <w:r>
        <w:rPr>
          <w:rFonts w:ascii="Times New Roman"/>
          <w:b w:val="false"/>
          <w:i w:val="false"/>
          <w:color w:val="000000"/>
          <w:sz w:val="28"/>
        </w:rPr>
        <w:t xml:space="preserve">
      2. Настоящее Соглашение прекращает свое действие: </w:t>
      </w:r>
      <w:r>
        <w:br/>
      </w:r>
      <w:r>
        <w:rPr>
          <w:rFonts w:ascii="Times New Roman"/>
          <w:b w:val="false"/>
          <w:i w:val="false"/>
          <w:color w:val="000000"/>
          <w:sz w:val="28"/>
        </w:rPr>
        <w:t xml:space="preserve">
      a) в отношении налогов, удерживаемых у источника выплаты, с дохода, выплаченного с или после первого января календарного года, следующего за годом подачи уведомления о его прекращении; </w:t>
      </w:r>
      <w:r>
        <w:br/>
      </w:r>
      <w:r>
        <w:rPr>
          <w:rFonts w:ascii="Times New Roman"/>
          <w:b w:val="false"/>
          <w:i w:val="false"/>
          <w:color w:val="000000"/>
          <w:sz w:val="28"/>
        </w:rPr>
        <w:t>
      b) в отношении других налогов на доход, к налогам, налагаемым за налогооблагаемый период, начинающийся с или после первого января календарного года, следующего за годом подачи уведомления о его прекращении.</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_____ _________ числа, месяца 2012 года в двух экземплярах на казахском, русском, македонском и английском языках, причем все тексты имеют одинаковую силу. В случае возникновения расхождения в интерпретации настоящего Соглашения, Договаривающиеся Государства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Македонии».</w:t>
      </w:r>
    </w:p>
    <w:p>
      <w:pPr>
        <w:spacing w:after="0"/>
        <w:ind w:left="0"/>
        <w:jc w:val="both"/>
      </w:pPr>
      <w:r>
        <w:rPr>
          <w:rFonts w:ascii="Times New Roman"/>
          <w:b w:val="false"/>
          <w:i w:val="false"/>
          <w:color w:val="000000"/>
          <w:sz w:val="28"/>
        </w:rPr>
        <w:t>      Подпункт g) пункта 1 статьи 5 Соглашения на русском языке изложить в следующей редакции:</w:t>
      </w:r>
      <w:r>
        <w:br/>
      </w:r>
      <w:r>
        <w:rPr>
          <w:rFonts w:ascii="Times New Roman"/>
          <w:b w:val="false"/>
          <w:i w:val="false"/>
          <w:color w:val="000000"/>
          <w:sz w:val="28"/>
        </w:rPr>
        <w:t>
      «g) установку или сооружение, используемые для разведки природных ресурсов, или связанные с ним наблюдательные услуги, или буровую установку или морское судно, используемые для разведки природных ресурсов.».</w:t>
      </w:r>
    </w:p>
    <w:p>
      <w:pPr>
        <w:spacing w:after="0"/>
        <w:ind w:left="0"/>
        <w:jc w:val="both"/>
      </w:pPr>
      <w:r>
        <w:rPr>
          <w:rFonts w:ascii="Times New Roman"/>
          <w:b w:val="false"/>
          <w:i w:val="false"/>
          <w:color w:val="000000"/>
          <w:sz w:val="28"/>
        </w:rPr>
        <w:t>      В случае согласия македонской стороны с вышеизложенным предложением, Министерство иностранных дел Республики Казахстан предлагает считать настоящую ноту и ответную ноту Министерства иностранных дел Республики Македония неотъемлемыми частями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 подписанного в Астане 2 июля 2012 года, в соответствии с подпунктом «b» пункта 1 статьи 79 </w:t>
      </w:r>
      <w:r>
        <w:rPr>
          <w:rFonts w:ascii="Times New Roman"/>
          <w:b w:val="false"/>
          <w:i w:val="false"/>
          <w:color w:val="000000"/>
          <w:sz w:val="28"/>
        </w:rPr>
        <w:t>Венской конвенции</w:t>
      </w:r>
      <w:r>
        <w:rPr>
          <w:rFonts w:ascii="Times New Roman"/>
          <w:b w:val="false"/>
          <w:i w:val="false"/>
          <w:color w:val="000000"/>
          <w:sz w:val="28"/>
        </w:rPr>
        <w:t xml:space="preserve"> о праве международных договоров 1969 года.</w:t>
      </w:r>
    </w:p>
    <w:p>
      <w:pPr>
        <w:spacing w:after="0"/>
        <w:ind w:left="0"/>
        <w:jc w:val="both"/>
      </w:pPr>
      <w:r>
        <w:rPr>
          <w:rFonts w:ascii="Times New Roman"/>
          <w:b w:val="false"/>
          <w:i w:val="false"/>
          <w:color w:val="000000"/>
          <w:sz w:val="28"/>
        </w:rPr>
        <w:t>      Министерство иностранных дел Республики Казахстан будет признательно за предоставление ответа по данному вопросу в ближайшее время и пользуется случаем, чтобы возобновить Министерству иностранных дел Республики Македония уверения в своем высоком уважении.</w:t>
      </w:r>
    </w:p>
    <w:p>
      <w:pPr>
        <w:spacing w:after="0"/>
        <w:ind w:left="0"/>
        <w:jc w:val="both"/>
      </w:pPr>
      <w:r>
        <w:rPr>
          <w:rFonts w:ascii="Times New Roman"/>
          <w:b w:val="false"/>
          <w:i w:val="false"/>
          <w:color w:val="000000"/>
          <w:sz w:val="28"/>
        </w:rPr>
        <w:t>      Астана, 18 февраля 2013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