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c94f" w14:textId="438c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определяющих критерии отнесения плотин к декларируемым, и Правил разработки декларации безопасности плотины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2015 года № 115. Утратило силу постановлением Правительства Республики Казахстан от 15 апреля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15.04.2016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финансов Республики Казахстан от 2 декабря 2015 года № 19-2/1054.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19-1)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, определяющие критерии отнесения плотин к декларируемым;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декларации безопасности плотины.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марта 2015 года № 115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Правила,</w:t>
      </w:r>
      <w:r>
        <w:br/>
      </w:r>
      <w:r>
        <w:rPr>
          <w:rFonts w:ascii="Times New Roman"/>
          <w:b/>
          <w:i w:val="false"/>
          <w:color w:val="000000"/>
        </w:rPr>
        <w:t>
определяющие критерии отнесения плотин к декларируемым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Правила, определяющие критерии отнесения плотин к декларируемым (далее – Правила), разработаны в соответствии с подпунктом 19-1)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и распространяются на организации независимо от форм собственности, эксплуатирующие плотины (далее – организации), подлежащие обязательному декларированию в области безопасности плотин.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плотина – подпорное гидротехническое сооружение на водотоке для подъема уровня воды и (или) создания водохранилища;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класс плотины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регламентируемая действующими нормами проектирования качественно-количественная характеристика, определяющая степень социально-экономической значимости и ответственности гидротехнического сооружения и назначаемая с учетом последствий его аварии и/или нарушений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гидродинамическая авария – авария на гидротехническом сооружении, связанная с распространением с большой скоростью воды и создающая угрозу возникновения техногенной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напорный фронт – совокупность водоподпорных сооружений, воспринимающих напор (давления воды).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Плотины в зависимости от их высоты, типа грунтов основания, объема, социально-экономической ответственности и последствий возможных гидродинамических аварий подразделяют на 4 класса: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класс – плотины чрезвычайно высокой 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 класс – плотины высокой 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 класс – плотины средней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 класс – плотины низкой 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Основным критерием отнесения плотин к декларируемым является их класс, определяемый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Декларированию подлежат плотины I, II, III класса независимо от форм их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Декларированию также подлежат плотины IV класса, представляющие повышенную опасность при чрезвычайных ситуациях в соответствии с заключением проектной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Класс плотин устанавливается проектной организацией при подготовке проектной документации и может быть изменен на стадиях строительства, капитального ремонта, ввода в эксплуатацию, эксплуатации, реконструкции, восстановления и консервации при наличии обоснованных изменений параметров плотины и (или) условий ее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Класс основных сооружений, входящих в состав напорного фронта плотины, должен устанавливаться по сооружению, отнесенному к более высокому классу.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изменения условий, определяющих класс плотины, он должен быть приведен в соответствие с изменившимися условиями с обязательным указанием в </w:t>
      </w:r>
      <w:r>
        <w:rPr>
          <w:rFonts w:ascii="Times New Roman"/>
          <w:b w:val="false"/>
          <w:i w:val="false"/>
          <w:color w:val="000000"/>
          <w:sz w:val="28"/>
        </w:rPr>
        <w:t>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Правилам, определяющим критерии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отнесения плотин к декларируемым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Класс плотин в зависимости от их высоты и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грунтов основания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9"/>
        <w:gridCol w:w="1290"/>
        <w:gridCol w:w="2461"/>
        <w:gridCol w:w="2652"/>
        <w:gridCol w:w="2951"/>
        <w:gridCol w:w="2717"/>
      </w:tblGrid>
      <w:tr>
        <w:trPr>
          <w:trHeight w:val="210" w:hRule="atLeast"/>
        </w:trPr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грунтов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сооружений, м, при их классе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</w:tr>
      <w:tr>
        <w:trPr>
          <w:trHeight w:val="120" w:hRule="atLeast"/>
        </w:trPr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Плотины из грунтовых материалов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80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50 до 80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до 50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65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35 до 65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35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до 50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25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15</w:t>
            </w:r>
          </w:p>
        </w:tc>
      </w:tr>
      <w:tr>
        <w:trPr>
          <w:trHeight w:val="120" w:hRule="atLeast"/>
        </w:trPr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Плотины бетонные, железо-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бетонные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60 до 100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до 60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до 50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25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до 25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20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Грунты: А – скальные; Б – песчаные, крупнообломочные и глинистые в твердом и полутвердом состоянии;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– глинистые водонасыщенные в пластичном состоянии.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Класс зависимости от их социально-экономической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ответственности и условий эксплуатации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9"/>
        <w:gridCol w:w="2621"/>
      </w:tblGrid>
      <w:tr>
        <w:trPr>
          <w:trHeight w:val="240" w:hRule="atLeast"/>
        </w:trPr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гидротехнического строительства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сооружений</w:t>
            </w:r>
          </w:p>
        </w:tc>
      </w:tr>
      <w:tr>
        <w:trPr>
          <w:trHeight w:val="120" w:hRule="atLeast"/>
        </w:trPr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Подпорные сооружения гидроузлов при объеме водохранилища, 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1 000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</w:tr>
      <w:tr>
        <w:trPr>
          <w:trHeight w:val="120" w:hRule="atLeast"/>
        </w:trPr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200 до 1 000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</w:tr>
      <w:tr>
        <w:trPr>
          <w:trHeight w:val="120" w:hRule="atLeast"/>
        </w:trPr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50 до 200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120" w:hRule="atLeast"/>
        </w:trPr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и менее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</w:tr>
      <w:tr>
        <w:trPr>
          <w:trHeight w:val="120" w:hRule="atLeast"/>
        </w:trPr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Подвешенная площадь орошения к плотине, тыс. га: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</w:tr>
      <w:tr>
        <w:trPr>
          <w:trHeight w:val="120" w:hRule="atLeast"/>
        </w:trPr>
        <w:tc>
          <w:tcPr>
            <w:tcW w:w="1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 до 300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1"/>
        <w:gridCol w:w="2659"/>
      </w:tblGrid>
      <w:tr>
        <w:trPr>
          <w:trHeight w:val="120" w:hRule="atLeast"/>
        </w:trPr>
        <w:tc>
          <w:tcPr>
            <w:tcW w:w="1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50 до 100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120" w:hRule="atLeast"/>
        </w:trPr>
        <w:tc>
          <w:tcPr>
            <w:tcW w:w="1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и менее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</w:tr>
      <w:tr>
        <w:trPr>
          <w:trHeight w:val="240" w:hRule="atLeast"/>
        </w:trPr>
        <w:tc>
          <w:tcPr>
            <w:tcW w:w="1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Водозаборные сооружения, осуществляющие водозабор из водохранилища созданной плотины, при суммарном годовом объеме водоподачи, 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</w:tr>
      <w:tr>
        <w:trPr>
          <w:trHeight w:val="120" w:hRule="atLeast"/>
        </w:trPr>
        <w:tc>
          <w:tcPr>
            <w:tcW w:w="1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 до 200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</w:tr>
      <w:tr>
        <w:trPr>
          <w:trHeight w:val="120" w:hRule="atLeast"/>
        </w:trPr>
        <w:tc>
          <w:tcPr>
            <w:tcW w:w="1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до 100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120" w:hRule="atLeast"/>
        </w:trPr>
        <w:tc>
          <w:tcPr>
            <w:tcW w:w="1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Класс плотин в зависимости от последствий возможных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гидродинамических аварий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2951"/>
        <w:gridCol w:w="3570"/>
        <w:gridCol w:w="2626"/>
        <w:gridCol w:w="3774"/>
      </w:tblGrid>
      <w:tr>
        <w:trPr>
          <w:trHeight w:val="96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гидротехни-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сооружений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постоянно проживающих людей, которые могут пострадать от аварии гидротехнических сооружений, чел.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людей, условия жизнедеятельности которых могут быть нарушены при аварии гидротехнических сооружений, чел.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возможного материального ущерба без  учета убытков владельца гидротехнических сооружений, млн. МЗП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территории распространения чрезвычайной ситуации, возникшей в результате аварии гидротехнических сооружений</w:t>
            </w:r>
          </w:p>
        </w:tc>
      </w:tr>
      <w:tr>
        <w:trPr>
          <w:trHeight w:val="36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3 000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20 000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50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территории двух и более областей Республики Казахстан</w:t>
            </w:r>
          </w:p>
        </w:tc>
      </w:tr>
      <w:tr>
        <w:trPr>
          <w:trHeight w:val="48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500 до 3 000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2 000 до 20 000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50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территории одной области Республики Казахстан (двух и более районов)</w:t>
            </w:r>
          </w:p>
        </w:tc>
      </w:tr>
      <w:tr>
        <w:trPr>
          <w:trHeight w:val="24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2 000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10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территории одного района</w:t>
            </w:r>
          </w:p>
        </w:tc>
      </w:tr>
      <w:tr>
        <w:trPr>
          <w:trHeight w:val="24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территории одного района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Возможные ущербы от аварии гидротехнических сооружений определяются на момент разработки проекта.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МЗП – минимальная заработная плата по законодательству Республики Казахстан, действующему на момент разработки проекта.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марта 2015 года № 115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разработки декларации безопасности плотины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разработки декларации безопасности плотины (далее – Правила) разработаны в соответствии с подпунктом 19-1)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и распространяются на организации всех форм собственности (далее – организации), эксплуатирующие плотины, и направлены на разработку декларации безопасности плотин (далее – декларация).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Декларация подлежит экспертизе в организации, аттестованной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использования и охраны водного фонда (далее – уполномоченный орган) на право проведения работ в области безопасности плотин, за счет средств организации-заявителя.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аттестованных на право проведения работ в области безопасности плотин (далее – аттестованная организация), размещается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Декларация подлежит регистрации в уполномоченном органе для присвоения регистрационного шифра.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регистрации декларации уполномоченным органом составляет не более тридцати календарных дней со дня подачи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Разработка декларации безопасности плотины осуществляется организацией, эксплуатирующей плотину самостоятельно, либо за счет ее средств сторонней аттестованной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разработки декларации аттестованной организацией экспертное заключение выдается другой аттестованной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Декларация содержит: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титульный лист;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общую информацию, включающую данные о плотине и природных условиях района их расположения, меры по обеспечению безопасности, предусмотренные проектом, правилами эксплуатации и предписаниями уполномоченных государственных органов (например, по вопросам эксплуатации установленных на плотине грузоподъемных механизмов пожарной сигнализации), основные сведения об эксплуатирующей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качестве приложения к декларации – паспорт плотины с комплектом общих чертежей: план водохранилища, генеральный план гидроузла, планы и разрезы по сооружениям напорного фронта, ограждающим и защитным дамбам, ситуационный план с результатами расчетов зон затопления, границ зон вредного воздействия на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обоснование технических решений по пропуску паводков заданной обеспеченности через плотину в строительный и эксплуатационный периоды;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 и оценку безопасности плотин, включая определение возможных источников опасности и его готовности к недопущению и (или) снижению последствий чрезвычайных ситуаций с учетом особенностей обеспечения безопасности плотины в зависимости от назначения, класса капитальности, особенностей конструкции, условий эксплуатации и специальных требований к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установленные допустимые значения показателей безопасности плотины на основе расчета на прочность, устойчивость, водонепроницаемость и долговечность;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данные натурных наблюдений в период постановки плотины под напор;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результаты натурных наблюдений за техническим состоянием сооружений в период эксплуатации с определением критериев безопасности для отдельных конструктивных элементов и уровня безопасности сооружения в целом, а также предложения по уточнению предельно допустимых показателей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данные о произошедших авариях на плотине и мерах по их устранению;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данные о системе охраны объектов и обеспечении их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план мероприятий эксплуатирующей организации по обеспечению безопасной эксплуатации плотины;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информирование населения, уполномоченного органа, органов в сфере гражданской защиты, местных исполнительных органов о возможных и возникших на плотине аварийных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оценку декларантом уровня безопасности отдельных узлов и плотины в целом, а также достаточности перечня необходимых мероприятий по обеспечению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акт приемки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эксплуатацию законченного строительством или реконструкцией, капитальным ремонтом, восстановлением плотины,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Руководитель организации, эксплуатирующей плотину (заказчик проекта), обеспечивает проведение экспертизы безопасности плотины разработанной декларации в аттестованной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получении положительного экспертного заключения декларация вносится на утверждение руководителю организации, эксплуатирующей плотину (заказчику проекта).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получении отрицательного экспертного заключения декларация возвращается в организацию для устранения замечаний и представляется на повторную экспертизу.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изменения условий (внутри плотины и за его пределами), влияющих на обеспечение безопасности плотины, включая случаи реконструкции, капитального ремонта, восстановления и (или) консервации плотины, декларация подлежит изменению.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декларацию она подлежит повторной  экспертизе и регистрации в срок не позднее трех месяцев после внесения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Декларация разрабатывается не реже одного раза в пять лет, а также независимо от срока подлежит корректировке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возникновении опасности снижения уровня надежности сооружения, ухудшении условий предотвращения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реконструкции, капитального ремонта, восстановления и (или) консервации плотин – до приемки соответствующих строительно-монтажных </w:t>
      </w:r>
      <w:r>
        <w:rPr>
          <w:rFonts w:ascii="Times New Roman"/>
          <w:b w:val="false"/>
          <w:i w:val="false"/>
          <w:color w:val="000000"/>
          <w:sz w:val="28"/>
        </w:rPr>
        <w:t>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 вводом объекта в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 первых двух лет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изменении нормативных правовых актов, правил и норм в области безопасности гидротехнических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после аварийных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выводе из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 изменении условий, определяющих класс плотины.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Декларация безопасности для строящихся плотин разрабатывается до установленного срока сдачи сооружения во временную и (или) постоянную эксплуатацию.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Декларация разрабатывается и оформляется в двух экземплярах на государственном и русском языках, на бумажном и электронном носителях и утверждается первым руководителем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регистрации в уполномоченном органе декларация представляется в составе проекта и (или) отдельным документом.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Перечень плотин и организаций, зарегистрировавших декларации, размещается на интернет-ресурсе уполномоченного органа.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