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fc42" w14:textId="983f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132.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373 "Об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реализации" (САПП Республики Казахстан, 2009 г., № 16, ст. 137)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суммы превышения налога на добавленную стоимость, подлежащей возврату,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суммы превышения налога на добавленную стоимость, подлежащей возврату,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272 Кодекса Республики Казахстан "О налогах и других обязательных платежах в бюджет" (Налоговый кодекс).";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реализации товаров, работ, услуг, облагаемых по нулевой ставке, к постоянной реализации, утвержденных указанным постановлением: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"Критерии отнесения реализации товаров, работ, услуг, облагаемых по нулевой ставке, к постоянной реализации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272 Кодекса Республики Казахстан "О налогах и других обязательных платежах в бюджет" (Налоговый кодекс).".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2014 года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