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aa98f" w14:textId="89aa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вручении за границей судебных и внесудебных документов по гражданским или торговым делам"</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2015 года № 200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о вручении за границей судебных и внесудебных документов по гражданским или торговым делам».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Конвенции о вручении за границей судебных и</w:t>
      </w:r>
      <w:r>
        <w:br/>
      </w:r>
      <w:r>
        <w:rPr>
          <w:rFonts w:ascii="Times New Roman"/>
          <w:b/>
          <w:i w:val="false"/>
          <w:color w:val="000000"/>
        </w:rPr>
        <w:t>
внесудебных документов по гражданским или торговым делам</w:t>
      </w:r>
    </w:p>
    <w:p>
      <w:pPr>
        <w:spacing w:after="0"/>
        <w:ind w:left="0"/>
        <w:jc w:val="both"/>
      </w:pPr>
      <w:r>
        <w:rPr>
          <w:rFonts w:ascii="Times New Roman"/>
          <w:b w:val="false"/>
          <w:i w:val="false"/>
          <w:color w:val="000000"/>
          <w:sz w:val="28"/>
        </w:rPr>
        <w:t>      Ратифицировать Конвенцию о вручении за границей судебных и внесудебных документов по гражданским или торговым делам, совершенную в Гааге 15 ноября 1965 года, со следующими заявлениями Республики Казахстан:</w:t>
      </w:r>
      <w:r>
        <w:br/>
      </w:r>
      <w:r>
        <w:rPr>
          <w:rFonts w:ascii="Times New Roman"/>
          <w:b w:val="false"/>
          <w:i w:val="false"/>
          <w:color w:val="000000"/>
          <w:sz w:val="28"/>
        </w:rPr>
        <w:t>
      «1) в соответствии с частью третьей статьи 5 Конвенции документы, предназначенные для вручения, принимаются, если только они составлены на казахском и/или русском языках или сопровождаются переводом на указанные языки;</w:t>
      </w:r>
      <w:r>
        <w:br/>
      </w:r>
      <w:r>
        <w:rPr>
          <w:rFonts w:ascii="Times New Roman"/>
          <w:b w:val="false"/>
          <w:i w:val="false"/>
          <w:color w:val="000000"/>
          <w:sz w:val="28"/>
        </w:rPr>
        <w:t>
      2) ходатайство о восстановлении срока, указанное в статье 16 Конвенции, не подлежит удовлетворению, если оно подано по истечении одного года со дня вынесения судом решения».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КОНВЕНЦИЯ О ВРУЧЕНИИ ЗА ГРАНИЦЕЙ СУДЕБНЫХ</w:t>
      </w:r>
      <w:r>
        <w:br/>
      </w:r>
      <w:r>
        <w:rPr>
          <w:rFonts w:ascii="Times New Roman"/>
          <w:b w:val="false"/>
          <w:i w:val="false"/>
          <w:color w:val="000000"/>
          <w:sz w:val="28"/>
        </w:rPr>
        <w:t>
И ВНЕСУДЕБНЫХ ДОКУМЕНТОВ ПО ГРАЖДАНСКИМ ИЛИ ТОРГОВЫМ ДЕЛАМ</w:t>
      </w:r>
      <w:r>
        <w:br/>
      </w:r>
      <w:r>
        <w:rPr>
          <w:rFonts w:ascii="Times New Roman"/>
          <w:b w:val="false"/>
          <w:i w:val="false"/>
          <w:color w:val="000000"/>
          <w:sz w:val="28"/>
        </w:rPr>
        <w:t>
</w:t>
      </w:r>
      <w:r>
        <w:rPr>
          <w:rFonts w:ascii="Times New Roman"/>
          <w:b w:val="false"/>
          <w:i/>
          <w:color w:val="000000"/>
          <w:sz w:val="28"/>
        </w:rPr>
        <w:t>(Заключена 15 ноября 1965 года)</w:t>
      </w:r>
    </w:p>
    <w:p>
      <w:pPr>
        <w:spacing w:after="0"/>
        <w:ind w:left="0"/>
        <w:jc w:val="both"/>
      </w:pPr>
      <w:r>
        <w:rPr>
          <w:rFonts w:ascii="Times New Roman"/>
          <w:b w:val="false"/>
          <w:i w:val="false"/>
          <w:color w:val="000000"/>
          <w:sz w:val="28"/>
        </w:rPr>
        <w:t>      Государства, подписавшие настоящую Конвенцию,</w:t>
      </w:r>
      <w:r>
        <w:br/>
      </w:r>
      <w:r>
        <w:rPr>
          <w:rFonts w:ascii="Times New Roman"/>
          <w:b w:val="false"/>
          <w:i w:val="false"/>
          <w:color w:val="000000"/>
          <w:sz w:val="28"/>
        </w:rPr>
        <w:t>
      Желая создать соответствующие механизмы по обеспечению своевременного уведомления адресата судебными и внесудебными документами, подлежащими вручению за границей,</w:t>
      </w:r>
      <w:r>
        <w:br/>
      </w:r>
      <w:r>
        <w:rPr>
          <w:rFonts w:ascii="Times New Roman"/>
          <w:b w:val="false"/>
          <w:i w:val="false"/>
          <w:color w:val="000000"/>
          <w:sz w:val="28"/>
        </w:rPr>
        <w:t>
      Желая усовершенствовать организацию судебной взаимопомощи путем упрощения и ускорения процедур,</w:t>
      </w:r>
      <w:r>
        <w:br/>
      </w:r>
      <w:r>
        <w:rPr>
          <w:rFonts w:ascii="Times New Roman"/>
          <w:b w:val="false"/>
          <w:i w:val="false"/>
          <w:color w:val="000000"/>
          <w:sz w:val="28"/>
        </w:rPr>
        <w:t>
      Решили заключить Конвенцию и пришли к соглашению в следующим: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Настоящая Конвенция применяется во всех случаях гражданских или торговых дел, при которых судебный или внесудебный документ необходимо направить для передачи и вручения за границей.</w:t>
      </w:r>
      <w:r>
        <w:br/>
      </w:r>
      <w:r>
        <w:rPr>
          <w:rFonts w:ascii="Times New Roman"/>
          <w:b w:val="false"/>
          <w:i w:val="false"/>
          <w:color w:val="000000"/>
          <w:sz w:val="28"/>
        </w:rPr>
        <w:t>
      Конвенция не применяется, если адрес получателя документа не известен.</w:t>
      </w:r>
    </w:p>
    <w:p>
      <w:pPr>
        <w:spacing w:after="0"/>
        <w:ind w:left="0"/>
        <w:jc w:val="left"/>
      </w:pPr>
      <w:r>
        <w:rPr>
          <w:rFonts w:ascii="Times New Roman"/>
          <w:b/>
          <w:i w:val="false"/>
          <w:color w:val="000000"/>
        </w:rPr>
        <w:t xml:space="preserve"> ГЛАВА I. СУДЕБНЫЕ ДОКУМЕНТЫ Статья 2</w:t>
      </w:r>
    </w:p>
    <w:p>
      <w:pPr>
        <w:spacing w:after="0"/>
        <w:ind w:left="0"/>
        <w:jc w:val="both"/>
      </w:pPr>
      <w:r>
        <w:rPr>
          <w:rFonts w:ascii="Times New Roman"/>
          <w:b w:val="false"/>
          <w:i w:val="false"/>
          <w:color w:val="000000"/>
          <w:sz w:val="28"/>
        </w:rPr>
        <w:t>      Каждое Договаривающееся Государство должно назначить Центральный Орган, на который возлагается обязанность принимать и рассматривать запросы о вручении документов, поступающие из других Договаривающихся Государств, в соответствии с положениями статей 3 по 6.</w:t>
      </w:r>
      <w:r>
        <w:br/>
      </w:r>
      <w:r>
        <w:rPr>
          <w:rFonts w:ascii="Times New Roman"/>
          <w:b w:val="false"/>
          <w:i w:val="false"/>
          <w:color w:val="000000"/>
          <w:sz w:val="28"/>
        </w:rPr>
        <w:t>
      Каждое Государство должно определить условия деятельности своего Центрального Органа в соответствии со своим законодательством.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Орган или судебное должностное лицо, полномочное в соответствии с законодательством запрашивающего Государства, направляет Центральному Органу запрашиваемого Государства запрос, составленный в соответствии с образцом, прилагаемым к настоящей Конвенции, без необходимости легализации или выполнения других эквивалентных формальностей.</w:t>
      </w:r>
      <w:r>
        <w:br/>
      </w:r>
      <w:r>
        <w:rPr>
          <w:rFonts w:ascii="Times New Roman"/>
          <w:b w:val="false"/>
          <w:i w:val="false"/>
          <w:color w:val="000000"/>
          <w:sz w:val="28"/>
        </w:rPr>
        <w:t>
      К запросу прилагается документ, подлежащий вручению, или его копия. Запрос и документ представляются в двух экземплярах.</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Если Центральный Орган считает, что запрос не соответствует требованиям настоящей Конвенции, он должен незамедлительно известить об этом заявителя с подробным изложением своих замечаний к запросу.</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Центральный Орган запрашиваемого государства доставляет и вручает документ самостоятельно или иным образом обеспечивает его вручение через соответствующие учреждения, либо:</w:t>
      </w:r>
      <w:r>
        <w:br/>
      </w:r>
      <w:r>
        <w:rPr>
          <w:rFonts w:ascii="Times New Roman"/>
          <w:b w:val="false"/>
          <w:i w:val="false"/>
          <w:color w:val="000000"/>
          <w:sz w:val="28"/>
        </w:rPr>
        <w:t>
      a) в порядке, предусмотренном законодательством этого государства для вручения или доставки совершенных в нем документов лицам, находящимся на его территории, или</w:t>
      </w:r>
      <w:r>
        <w:br/>
      </w:r>
      <w:r>
        <w:rPr>
          <w:rFonts w:ascii="Times New Roman"/>
          <w:b w:val="false"/>
          <w:i w:val="false"/>
          <w:color w:val="000000"/>
          <w:sz w:val="28"/>
        </w:rPr>
        <w:t>
      b) по ходатайству заявителя, в особом порядке, если такой порядок не является несовместимым с законодательством запрашиваемого государства.</w:t>
      </w:r>
      <w:r>
        <w:br/>
      </w:r>
      <w:r>
        <w:rPr>
          <w:rFonts w:ascii="Times New Roman"/>
          <w:b w:val="false"/>
          <w:i w:val="false"/>
          <w:color w:val="000000"/>
          <w:sz w:val="28"/>
        </w:rPr>
        <w:t>
      С учетом особенностей, установленного в пункте b) части первой настоящей статьи, документ может быть непосредственно доставлен такому адресату, который согласен его добровольно принять.</w:t>
      </w:r>
      <w:r>
        <w:br/>
      </w:r>
      <w:r>
        <w:rPr>
          <w:rFonts w:ascii="Times New Roman"/>
          <w:b w:val="false"/>
          <w:i w:val="false"/>
          <w:color w:val="000000"/>
          <w:sz w:val="28"/>
        </w:rPr>
        <w:t>
      Если документ подлежит вручению в соответствии с частью первой настоящей статьи, Центральный Орган может потребовать, чтобы документ был составлен или переведен на официальный язык или один из официальных языков запрашиваемого государства.</w:t>
      </w:r>
      <w:r>
        <w:br/>
      </w:r>
      <w:r>
        <w:rPr>
          <w:rFonts w:ascii="Times New Roman"/>
          <w:b w:val="false"/>
          <w:i w:val="false"/>
          <w:color w:val="000000"/>
          <w:sz w:val="28"/>
        </w:rPr>
        <w:t>
      Вместе с документом адресату доставляется та часть запроса, оформленная по образцу, прилагаемому к настоящей Конвенции, которая содержит основные положения документа, подлежащего вручению.</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Центральный Орган запрашиваемого Государства, или другой орган, который может быть назначен с этой целью, составляет подтверждение о вручении в форме свидетельства по образцу, прилагаемому к настоящей Конвенции.</w:t>
      </w:r>
      <w:r>
        <w:br/>
      </w:r>
      <w:r>
        <w:rPr>
          <w:rFonts w:ascii="Times New Roman"/>
          <w:b w:val="false"/>
          <w:i w:val="false"/>
          <w:color w:val="000000"/>
          <w:sz w:val="28"/>
        </w:rPr>
        <w:t>
      В свидетельстве подтверждается, что документ вручен, и приводятся способ, место и дата вручения, а также указывается лицо, которому вручен документ. Если документ не был вручен, то в свидетельстве указываются воспрепятствовавшие этому причины.</w:t>
      </w:r>
      <w:r>
        <w:br/>
      </w:r>
      <w:r>
        <w:rPr>
          <w:rFonts w:ascii="Times New Roman"/>
          <w:b w:val="false"/>
          <w:i w:val="false"/>
          <w:color w:val="000000"/>
          <w:sz w:val="28"/>
        </w:rPr>
        <w:t>
      Заявитель может потребовать, чтобы свидетельство, которое не составлено Центральным Органом или судебным органом, было заверено одним из них.</w:t>
      </w:r>
      <w:r>
        <w:br/>
      </w:r>
      <w:r>
        <w:rPr>
          <w:rFonts w:ascii="Times New Roman"/>
          <w:b w:val="false"/>
          <w:i w:val="false"/>
          <w:color w:val="000000"/>
          <w:sz w:val="28"/>
        </w:rPr>
        <w:t>
      Свидетельство направляется непосредственно заявителю.</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Стандартные термины, указанные в образцах, прилагаемых к настоящей Конвенции, во всех случаях приводятся на французском или английском языке. Они могут быть также приведены на официальном языке или одном из официальных языков запрашивающего Государства.</w:t>
      </w:r>
      <w:r>
        <w:br/>
      </w:r>
      <w:r>
        <w:rPr>
          <w:rFonts w:ascii="Times New Roman"/>
          <w:b w:val="false"/>
          <w:i w:val="false"/>
          <w:color w:val="000000"/>
          <w:sz w:val="28"/>
        </w:rPr>
        <w:t>
      Соответствующие графы бланков заполняются либо на языке запрашиваемого Государства, либо на французском или английском языке.</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Каждое Договаривающееся Государство вправе осуществлять с помощью своих дипломатических или консульских агентов вручение судебных документов лицам, находящимся за границей без применения мер принуждения.</w:t>
      </w:r>
      <w:r>
        <w:br/>
      </w:r>
      <w:r>
        <w:rPr>
          <w:rFonts w:ascii="Times New Roman"/>
          <w:b w:val="false"/>
          <w:i w:val="false"/>
          <w:color w:val="000000"/>
          <w:sz w:val="28"/>
        </w:rPr>
        <w:t>
      Любое Государство может заявить о том, что оно не допускает такого порядка вручения на своей территории, за исключением случаев, при которых документ подлежит вручению гражданину запрашивающего Государства.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Каждое Договаривающееся Государство вправе, дополнительно, использовать консульские каналы для доставки предназначенных для вручения судебных документов органам другого Договаривающегося Государства, которые были для этого назначены.</w:t>
      </w:r>
      <w:r>
        <w:br/>
      </w:r>
      <w:r>
        <w:rPr>
          <w:rFonts w:ascii="Times New Roman"/>
          <w:b w:val="false"/>
          <w:i w:val="false"/>
          <w:color w:val="000000"/>
          <w:sz w:val="28"/>
        </w:rPr>
        <w:t>
      В исключительных обстоятельствах каждое Договаривающееся Государство может использовать в тех же целях дипломатические каналы.</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Если запрашиваемое Государство не заявляет возражений, настоящая Конвенция не препятствует:</w:t>
      </w:r>
      <w:r>
        <w:br/>
      </w:r>
      <w:r>
        <w:rPr>
          <w:rFonts w:ascii="Times New Roman"/>
          <w:b w:val="false"/>
          <w:i w:val="false"/>
          <w:color w:val="000000"/>
          <w:sz w:val="28"/>
        </w:rPr>
        <w:t>
      a) возможности непосредственно посылать по почте судебные документы лицам, находящимся за границей,</w:t>
      </w:r>
      <w:r>
        <w:br/>
      </w:r>
      <w:r>
        <w:rPr>
          <w:rFonts w:ascii="Times New Roman"/>
          <w:b w:val="false"/>
          <w:i w:val="false"/>
          <w:color w:val="000000"/>
          <w:sz w:val="28"/>
        </w:rPr>
        <w:t>
      b) возможности судебных и иных должностных лиц или других компетентных лиц запрашивающего Государства осуществлять вручение судебных документов, прибегая непосредственно к услугам судебных и иных должностных лиц или других компетентных лиц запрашиваемого Государства,</w:t>
      </w:r>
      <w:r>
        <w:br/>
      </w:r>
      <w:r>
        <w:rPr>
          <w:rFonts w:ascii="Times New Roman"/>
          <w:b w:val="false"/>
          <w:i w:val="false"/>
          <w:color w:val="000000"/>
          <w:sz w:val="28"/>
        </w:rPr>
        <w:t>
      c) возможности любого лица, участвующего в судебном разбирательстве, осуществлять вручение судебного документа, непосредственно прибегая к услугам судебных и иных должностных лиц или других компетентных лиц запрашиваемого Государства.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Настоящая Конвенция не препятствует тому, чтобы в целях вручения судебных документов два или более Договаривающихся Государств договорились о разрешении путей доставки, иных, нежели предусмотренные в предшествующих статьях, и в частности, прямых связей между их соответствующими органами.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Вручение судебных документов, поступающих из Договаривающегося Государства, не может служить поводом для взимания или возмещения сборов или расходов в связи с услугами, предоставленными запрашиваемым государством.</w:t>
      </w:r>
      <w:r>
        <w:br/>
      </w:r>
      <w:r>
        <w:rPr>
          <w:rFonts w:ascii="Times New Roman"/>
          <w:b w:val="false"/>
          <w:i w:val="false"/>
          <w:color w:val="000000"/>
          <w:sz w:val="28"/>
        </w:rPr>
        <w:t>
      Заявитель оплачивает или возмещает расходы, вызванные:</w:t>
      </w:r>
      <w:r>
        <w:br/>
      </w:r>
      <w:r>
        <w:rPr>
          <w:rFonts w:ascii="Times New Roman"/>
          <w:b w:val="false"/>
          <w:i w:val="false"/>
          <w:color w:val="000000"/>
          <w:sz w:val="28"/>
        </w:rPr>
        <w:t>
      a) участием судебного должностного лица или лица, полномочного по законодательству запрашиваемого Государства,</w:t>
      </w:r>
      <w:r>
        <w:br/>
      </w:r>
      <w:r>
        <w:rPr>
          <w:rFonts w:ascii="Times New Roman"/>
          <w:b w:val="false"/>
          <w:i w:val="false"/>
          <w:color w:val="000000"/>
          <w:sz w:val="28"/>
        </w:rPr>
        <w:t>
      b) применением особого порядка вручения.</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Если запрос о вручении соответствует положениям настоящей Конвенции, запрашиваемое Государство может отказать в его исполнении только в том случае, если считает, что исполнение запроса может нанести ущерб его суверенитету или безопасности.</w:t>
      </w:r>
      <w:r>
        <w:br/>
      </w:r>
      <w:r>
        <w:rPr>
          <w:rFonts w:ascii="Times New Roman"/>
          <w:b w:val="false"/>
          <w:i w:val="false"/>
          <w:color w:val="000000"/>
          <w:sz w:val="28"/>
        </w:rPr>
        <w:t>
      В исполнении не может быть отказано только на том основании, что запрашиваемое Государство, согласно его законодательству, обладает исключительной юрисдикцией над предметом рассматриваемого дела, или что по его законодательству предъявление иска, находящийся в основе заявленного запроса, не допускается.</w:t>
      </w:r>
      <w:r>
        <w:br/>
      </w:r>
      <w:r>
        <w:rPr>
          <w:rFonts w:ascii="Times New Roman"/>
          <w:b w:val="false"/>
          <w:i w:val="false"/>
          <w:color w:val="000000"/>
          <w:sz w:val="28"/>
        </w:rPr>
        <w:t>
      В случае отказа Центральный Орган незамедлительно информирует об этом заявителя с указанием причин отказа.</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Затруднения, которые могут возникнуть в связи с передачей судебных документов в целях их вручения, разрешаются дипломатическим путем.</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В случае если судебная повестка или эквивалентный документ подлежал направлению за границу в целях вручения, в соответствии с положениями настоящей Конвенции, и ответчик в суд не явился, суд откладывает вынесение решения до тех пор, пока не будет установлено:</w:t>
      </w:r>
      <w:r>
        <w:br/>
      </w:r>
      <w:r>
        <w:rPr>
          <w:rFonts w:ascii="Times New Roman"/>
          <w:b w:val="false"/>
          <w:i w:val="false"/>
          <w:color w:val="000000"/>
          <w:sz w:val="28"/>
        </w:rPr>
        <w:t>
      a) что документ вручен в порядке, предусмотренном законодательством запрашиваемого Государства для вручения или доставки совершенных в нем документов лицам, находящимся на его территории, или</w:t>
      </w:r>
      <w:r>
        <w:br/>
      </w:r>
      <w:r>
        <w:rPr>
          <w:rFonts w:ascii="Times New Roman"/>
          <w:b w:val="false"/>
          <w:i w:val="false"/>
          <w:color w:val="000000"/>
          <w:sz w:val="28"/>
        </w:rPr>
        <w:t>
      b) что документ действительно доставлен ответчику лично или по месту его жительства в ином порядке, предусмотренном в настоящей Конвенции, и что в любом из этих случаев документ был вручен или доставлен своевременно таким образом, чтобы ответчик мог подготовиться к своей защите.</w:t>
      </w:r>
      <w:r>
        <w:br/>
      </w:r>
      <w:r>
        <w:rPr>
          <w:rFonts w:ascii="Times New Roman"/>
          <w:b w:val="false"/>
          <w:i w:val="false"/>
          <w:color w:val="000000"/>
          <w:sz w:val="28"/>
        </w:rPr>
        <w:t>
      Каждое Договаривающееся Государство вправе заявить, что судья, несмотря на положения части первой настоящей статьи, может выносить решения даже если не было получено свидетельство, подтверждающее вручение или доставку документа, при выполнении всех следующих условий:</w:t>
      </w:r>
      <w:r>
        <w:br/>
      </w:r>
      <w:r>
        <w:rPr>
          <w:rFonts w:ascii="Times New Roman"/>
          <w:b w:val="false"/>
          <w:i w:val="false"/>
          <w:color w:val="000000"/>
          <w:sz w:val="28"/>
        </w:rPr>
        <w:t>
      a) документ был передан одним из способов, предусмотренных в настоящей Конвенции,</w:t>
      </w:r>
      <w:r>
        <w:br/>
      </w:r>
      <w:r>
        <w:rPr>
          <w:rFonts w:ascii="Times New Roman"/>
          <w:b w:val="false"/>
          <w:i w:val="false"/>
          <w:color w:val="000000"/>
          <w:sz w:val="28"/>
        </w:rPr>
        <w:t>
      b) со дня направления документа истек период времени, который судья определяет как достаточный применительно к каждому конкретному делу и который не может составлять меньше шести месяцев,</w:t>
      </w:r>
      <w:r>
        <w:br/>
      </w:r>
      <w:r>
        <w:rPr>
          <w:rFonts w:ascii="Times New Roman"/>
          <w:b w:val="false"/>
          <w:i w:val="false"/>
          <w:color w:val="000000"/>
          <w:sz w:val="28"/>
        </w:rPr>
        <w:t>
      c) никакого свидетельства какого бы то ни было рода не было получено, несмотря на принятие всех разумных мер для его получения от компетентных органов запрашиваемого государства.</w:t>
      </w:r>
      <w:r>
        <w:br/>
      </w:r>
      <w:r>
        <w:rPr>
          <w:rFonts w:ascii="Times New Roman"/>
          <w:b w:val="false"/>
          <w:i w:val="false"/>
          <w:color w:val="000000"/>
          <w:sz w:val="28"/>
        </w:rPr>
        <w:t>
      Настоящая статья не препятствует принятию судьей в неотложных случаях любых мер по обеспечению иска.</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В случае, если судебная повестка или эквивалентный документ подлежал направлению за границу для вручения в соответствии с положениями настоящей Конвенции и судом было вынесено решение против не явившегося в суд ответчика, судья вправе освободить ответчика от последствий истечения срока обжалования решения при выполнении следующих условий:</w:t>
      </w:r>
      <w:r>
        <w:br/>
      </w:r>
      <w:r>
        <w:rPr>
          <w:rFonts w:ascii="Times New Roman"/>
          <w:b w:val="false"/>
          <w:i w:val="false"/>
          <w:color w:val="000000"/>
          <w:sz w:val="28"/>
        </w:rPr>
        <w:t>
      a) ответчику не по его вине было неизвестно о документе достаточно заблаговременно для того, чтобы он мог подготовиться к своей защите, или о вынесенном решении - таким образом, чтобы он мог его обжаловать, и</w:t>
      </w:r>
      <w:r>
        <w:br/>
      </w:r>
      <w:r>
        <w:rPr>
          <w:rFonts w:ascii="Times New Roman"/>
          <w:b w:val="false"/>
          <w:i w:val="false"/>
          <w:color w:val="000000"/>
          <w:sz w:val="28"/>
        </w:rPr>
        <w:t>
      b) ответчик представил обоснованные доводы в свою защиту.</w:t>
      </w:r>
      <w:r>
        <w:br/>
      </w:r>
      <w:r>
        <w:rPr>
          <w:rFonts w:ascii="Times New Roman"/>
          <w:b w:val="false"/>
          <w:i w:val="false"/>
          <w:color w:val="000000"/>
          <w:sz w:val="28"/>
        </w:rPr>
        <w:t>
      Ходатайство о восстановлении срока может быть подано только в течение разумного срока после того, как ответчику стало известно о решении.</w:t>
      </w:r>
      <w:r>
        <w:br/>
      </w:r>
      <w:r>
        <w:rPr>
          <w:rFonts w:ascii="Times New Roman"/>
          <w:b w:val="false"/>
          <w:i w:val="false"/>
          <w:color w:val="000000"/>
          <w:sz w:val="28"/>
        </w:rPr>
        <w:t>
      Каждое Договаривающееся Государство вправе заявить, что такое ходатайство не подлежит удовлетворению, если оно подано по истечении срока, который указывается в его заявлении, причем такой срок не может быть менее одного года, считая со дня вынесения решения.</w:t>
      </w:r>
      <w:r>
        <w:br/>
      </w:r>
      <w:r>
        <w:rPr>
          <w:rFonts w:ascii="Times New Roman"/>
          <w:b w:val="false"/>
          <w:i w:val="false"/>
          <w:color w:val="000000"/>
          <w:sz w:val="28"/>
        </w:rPr>
        <w:t>
      Положения настоящей статьи не применяются к решениям, касающимся статуса или правоспособности лиц.</w:t>
      </w:r>
    </w:p>
    <w:p>
      <w:pPr>
        <w:spacing w:after="0"/>
        <w:ind w:left="0"/>
        <w:jc w:val="left"/>
      </w:pPr>
      <w:r>
        <w:rPr>
          <w:rFonts w:ascii="Times New Roman"/>
          <w:b/>
          <w:i w:val="false"/>
          <w:color w:val="000000"/>
        </w:rPr>
        <w:t xml:space="preserve"> ГЛАВА II. ВНЕСУДЕБНЫЕ ДОКУМЕНТЫ Статья 17</w:t>
      </w:r>
    </w:p>
    <w:p>
      <w:pPr>
        <w:spacing w:after="0"/>
        <w:ind w:left="0"/>
        <w:jc w:val="both"/>
      </w:pPr>
      <w:r>
        <w:rPr>
          <w:rFonts w:ascii="Times New Roman"/>
          <w:b w:val="false"/>
          <w:i w:val="false"/>
          <w:color w:val="000000"/>
          <w:sz w:val="28"/>
        </w:rPr>
        <w:t>      Внесудебные документы, исходящие от органов и судебных должностных лиц Договаривающегося Государства, могут быть переданы для вручения в другом Договаривающемся Государстве в соответствии с порядком и условиями, предусмотренными в настоящей Конвенции.</w:t>
      </w:r>
    </w:p>
    <w:p>
      <w:pPr>
        <w:spacing w:after="0"/>
        <w:ind w:left="0"/>
        <w:jc w:val="left"/>
      </w:pPr>
      <w:r>
        <w:rPr>
          <w:rFonts w:ascii="Times New Roman"/>
          <w:b/>
          <w:i w:val="false"/>
          <w:color w:val="000000"/>
        </w:rPr>
        <w:t xml:space="preserve"> ГЛАВА III. ОБЩИЕ ПОЛОЖЕНИЯ Статья 18</w:t>
      </w:r>
    </w:p>
    <w:p>
      <w:pPr>
        <w:spacing w:after="0"/>
        <w:ind w:left="0"/>
        <w:jc w:val="both"/>
      </w:pPr>
      <w:r>
        <w:rPr>
          <w:rFonts w:ascii="Times New Roman"/>
          <w:b w:val="false"/>
          <w:i w:val="false"/>
          <w:color w:val="000000"/>
          <w:sz w:val="28"/>
        </w:rPr>
        <w:t>      Каждое Договаривающееся государство может назначить помимо Центрального Органа другие органы и определить их компетенцию.</w:t>
      </w:r>
      <w:r>
        <w:br/>
      </w:r>
      <w:r>
        <w:rPr>
          <w:rFonts w:ascii="Times New Roman"/>
          <w:b w:val="false"/>
          <w:i w:val="false"/>
          <w:color w:val="000000"/>
          <w:sz w:val="28"/>
        </w:rPr>
        <w:t>
      Однако, заявитель во всех случаях имеет право направить запрос непосредственно в Центральный Орган.</w:t>
      </w:r>
      <w:r>
        <w:br/>
      </w:r>
      <w:r>
        <w:rPr>
          <w:rFonts w:ascii="Times New Roman"/>
          <w:b w:val="false"/>
          <w:i w:val="false"/>
          <w:color w:val="000000"/>
          <w:sz w:val="28"/>
        </w:rPr>
        <w:t>
      Федеративные государства вправе назначить несколько Центральных Органов.</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Настоящая Конвенция не затрагивает положений законодательства Договаривающегося Государства, разрешающих не предусмотренные в предшествующих статьях способы передачи документов, поступивших из-за рубежа в целях их вручения или доставки на его территории.</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Настоящая Конвенция не препятствует достижению договоренности между двумя или более Договаривающими Государствами о неприменении положений:</w:t>
      </w:r>
      <w:r>
        <w:br/>
      </w:r>
      <w:r>
        <w:rPr>
          <w:rFonts w:ascii="Times New Roman"/>
          <w:b w:val="false"/>
          <w:i w:val="false"/>
          <w:color w:val="000000"/>
          <w:sz w:val="28"/>
        </w:rPr>
        <w:t>
      a) части второй статьи 3 о направленных документах в двух экземплярах,</w:t>
      </w:r>
      <w:r>
        <w:br/>
      </w:r>
      <w:r>
        <w:rPr>
          <w:rFonts w:ascii="Times New Roman"/>
          <w:b w:val="false"/>
          <w:i w:val="false"/>
          <w:color w:val="000000"/>
          <w:sz w:val="28"/>
        </w:rPr>
        <w:t>
      b) части третьей статьи 5 и статьи 7 о требованиях по языку,</w:t>
      </w:r>
      <w:r>
        <w:br/>
      </w:r>
      <w:r>
        <w:rPr>
          <w:rFonts w:ascii="Times New Roman"/>
          <w:b w:val="false"/>
          <w:i w:val="false"/>
          <w:color w:val="000000"/>
          <w:sz w:val="28"/>
        </w:rPr>
        <w:t>
      c) части четвертой статьи 5,</w:t>
      </w:r>
      <w:r>
        <w:br/>
      </w:r>
      <w:r>
        <w:rPr>
          <w:rFonts w:ascii="Times New Roman"/>
          <w:b w:val="false"/>
          <w:i w:val="false"/>
          <w:color w:val="000000"/>
          <w:sz w:val="28"/>
        </w:rPr>
        <w:t>
      d) части второй статьи 12.</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Каждое Договаривающееся Государство при сдаче на хранение ратификационной грамоты или документа о присоединении либо позднее уведомляет Министерство иностранных дел Нидерландов о:</w:t>
      </w:r>
      <w:r>
        <w:br/>
      </w:r>
      <w:r>
        <w:rPr>
          <w:rFonts w:ascii="Times New Roman"/>
          <w:b w:val="false"/>
          <w:i w:val="false"/>
          <w:color w:val="000000"/>
          <w:sz w:val="28"/>
        </w:rPr>
        <w:t>
      a) назначении органов согласно статьям 2 и 18,</w:t>
      </w:r>
      <w:r>
        <w:br/>
      </w:r>
      <w:r>
        <w:rPr>
          <w:rFonts w:ascii="Times New Roman"/>
          <w:b w:val="false"/>
          <w:i w:val="false"/>
          <w:color w:val="000000"/>
          <w:sz w:val="28"/>
        </w:rPr>
        <w:t>
      b) назначении органа, уполномоченного выдавать свидетельства согласно статье 6,</w:t>
      </w:r>
      <w:r>
        <w:br/>
      </w:r>
      <w:r>
        <w:rPr>
          <w:rFonts w:ascii="Times New Roman"/>
          <w:b w:val="false"/>
          <w:i w:val="false"/>
          <w:color w:val="000000"/>
          <w:sz w:val="28"/>
        </w:rPr>
        <w:t>
      c) назначении органа, уполномоченного принимать документы, передаваемые по консульским каналам в соответствии со статьей 9.</w:t>
      </w:r>
      <w:r>
        <w:br/>
      </w:r>
      <w:r>
        <w:rPr>
          <w:rFonts w:ascii="Times New Roman"/>
          <w:b w:val="false"/>
          <w:i w:val="false"/>
          <w:color w:val="000000"/>
          <w:sz w:val="28"/>
        </w:rPr>
        <w:t>
      Каждое Договаривающееся Государство в соответствующих случаях также уведомляет Министерство о:</w:t>
      </w:r>
      <w:r>
        <w:br/>
      </w:r>
      <w:r>
        <w:rPr>
          <w:rFonts w:ascii="Times New Roman"/>
          <w:b w:val="false"/>
          <w:i w:val="false"/>
          <w:color w:val="000000"/>
          <w:sz w:val="28"/>
        </w:rPr>
        <w:t>
      a) своих возражениях против использования способов передачи, предусмотренных в статьях 8 и 10,</w:t>
      </w:r>
      <w:r>
        <w:br/>
      </w:r>
      <w:r>
        <w:rPr>
          <w:rFonts w:ascii="Times New Roman"/>
          <w:b w:val="false"/>
          <w:i w:val="false"/>
          <w:color w:val="000000"/>
          <w:sz w:val="28"/>
        </w:rPr>
        <w:t>
      b) заявлениях, предусмотренных в части второй статьи 15 и части третьей статьи 16,</w:t>
      </w:r>
      <w:r>
        <w:br/>
      </w:r>
      <w:r>
        <w:rPr>
          <w:rFonts w:ascii="Times New Roman"/>
          <w:b w:val="false"/>
          <w:i w:val="false"/>
          <w:color w:val="000000"/>
          <w:sz w:val="28"/>
        </w:rPr>
        <w:t>
      c) всех изменениях, касающихся упомянутых назначений, возражений и заявлений.</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Настоящая Конвенция заменяет собой в отношениях между государствами-участниками настоящей Конвенции, которые являются также участниками одной или обеих Конвенций по вопросам гражданского процесса, подписанных в Гааге 17 июля 1905 года и 1 марта 1954 года, статьи с 1 по 7 этих Конвенций.</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Настоящая Конвенция не затрагивает применения статьи 23 Конвенции по вопросам гражданского процесса, подписанной в Гааге 17 июля 1905 года, или статьи 24 Конвенции по вопросам гражданского процесса, подписанной в Гааге 1 марта 1954 года.</w:t>
      </w:r>
      <w:r>
        <w:br/>
      </w:r>
      <w:r>
        <w:rPr>
          <w:rFonts w:ascii="Times New Roman"/>
          <w:b w:val="false"/>
          <w:i w:val="false"/>
          <w:color w:val="000000"/>
          <w:sz w:val="28"/>
        </w:rPr>
        <w:t>
      Эти статьи, однако, применяются лишь в случае, если используются способы связи, идентичные предусмотренным в указанных Конвенциях.</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Дополнительные соглашения между участниками Конвенций 1905 года и 1954 года рассматриваются как равно применимые и к настоящей Конвенции, если заинтересованные Государства не договорились об ином.</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Без ущерба для положений статей 22 и 24 настоящая Конвенция не затрагивает конвенций, участниками которых являются или станут Договаривающиеся Государства и которые содержат положения по вопросам, регулируемым настоящей Конвенцией.</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Настоящая Конвенция открыта для подписания Государствами, представленными на десятой сессии Гаагской конференции по международному частному праву.</w:t>
      </w:r>
      <w:r>
        <w:br/>
      </w:r>
      <w:r>
        <w:rPr>
          <w:rFonts w:ascii="Times New Roman"/>
          <w:b w:val="false"/>
          <w:i w:val="false"/>
          <w:color w:val="000000"/>
          <w:sz w:val="28"/>
        </w:rPr>
        <w:t>
      Она подлежит ратификации, и ратификационные грамоты сдаются на хранение Министерству иностранных дел Нидерландов.</w:t>
      </w:r>
    </w:p>
    <w:p>
      <w:pPr>
        <w:spacing w:after="0"/>
        <w:ind w:left="0"/>
        <w:jc w:val="left"/>
      </w:pPr>
      <w:r>
        <w:rPr>
          <w:rFonts w:ascii="Times New Roman"/>
          <w:b/>
          <w:i w:val="false"/>
          <w:color w:val="000000"/>
        </w:rPr>
        <w:t xml:space="preserve"> Статья 27</w:t>
      </w:r>
    </w:p>
    <w:p>
      <w:pPr>
        <w:spacing w:after="0"/>
        <w:ind w:left="0"/>
        <w:jc w:val="both"/>
      </w:pPr>
      <w:r>
        <w:rPr>
          <w:rFonts w:ascii="Times New Roman"/>
          <w:b w:val="false"/>
          <w:i w:val="false"/>
          <w:color w:val="000000"/>
          <w:sz w:val="28"/>
        </w:rPr>
        <w:t>      Настоящая Конвенция вступает в силу на шестидесятый день после сдачи на хранение третьей ратификационной грамоты, упомянутой в части второй статьи 26.</w:t>
      </w:r>
      <w:r>
        <w:br/>
      </w:r>
      <w:r>
        <w:rPr>
          <w:rFonts w:ascii="Times New Roman"/>
          <w:b w:val="false"/>
          <w:i w:val="false"/>
          <w:color w:val="000000"/>
          <w:sz w:val="28"/>
        </w:rPr>
        <w:t>
      В последствии Конвенция вступает в силу для каждого Государства, подписавшего и ратифицировавшего ее, на шестидесятый день после сдачи им на хранение его ратификационной грамоты.</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Любое Государство, не представленное на десятой сессии Гаагской конференции по международному частному праву, может присоединиться к настоящей Конвенции после ее вступления в силу в соответствии с частью первой статьи 27. Документ о присоединении сдается на хранение Министерству иностранных дел Нидерландов.</w:t>
      </w:r>
      <w:r>
        <w:br/>
      </w:r>
      <w:r>
        <w:rPr>
          <w:rFonts w:ascii="Times New Roman"/>
          <w:b w:val="false"/>
          <w:i w:val="false"/>
          <w:color w:val="000000"/>
          <w:sz w:val="28"/>
        </w:rPr>
        <w:t>
      Конвенция вступает в силу для такого Государства только при отсутствии возражения со стороны какого-либо Государства, ратифицировавшего Конвенцию до сдачи на хранение такого документа, при условии, что Министерство иностранных дел Нидерландов было уведомлено этим Государством о таком возражении в течение шести месяцев после того, как Министерство уведомило его о присоединении.</w:t>
      </w:r>
      <w:r>
        <w:br/>
      </w:r>
      <w:r>
        <w:rPr>
          <w:rFonts w:ascii="Times New Roman"/>
          <w:b w:val="false"/>
          <w:i w:val="false"/>
          <w:color w:val="000000"/>
          <w:sz w:val="28"/>
        </w:rPr>
        <w:t>
      При отсутствии возражений Конвенция вступает в силу для присоединяющегося государства в первый день месяца, который следует за истечением последнего из периодов, упомянутых в предыдущей части.</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Любое Государство при подписании, ратификации или присоединении может заявить, что настоящая Конвенция будет распространяться на все территории, за международные отношения которых оно несет ответственность, либо на одну или некоторые из них. Такое заявление вступает в силу со дня вступления Конвенции в силу для этого государства.</w:t>
      </w:r>
      <w:r>
        <w:br/>
      </w:r>
      <w:r>
        <w:rPr>
          <w:rFonts w:ascii="Times New Roman"/>
          <w:b w:val="false"/>
          <w:i w:val="false"/>
          <w:color w:val="000000"/>
          <w:sz w:val="28"/>
        </w:rPr>
        <w:t>
      В последствии о любом подобном территориальном расширении сферы применения Конвенции уведомляется Министерство иностранных дел Нидерландов.</w:t>
      </w:r>
      <w:r>
        <w:br/>
      </w:r>
      <w:r>
        <w:rPr>
          <w:rFonts w:ascii="Times New Roman"/>
          <w:b w:val="false"/>
          <w:i w:val="false"/>
          <w:color w:val="000000"/>
          <w:sz w:val="28"/>
        </w:rPr>
        <w:t>
      Конвенция вступает в силу для территорий, указанных в заявлении о расширении, на шестидесятый день после уведомления, упомянутого в предыдущей части.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Настоящая Конвенция остается в силе в течение пяти лет, со дня ее вступления в силу в соответствии с частью первой статьи 27, в том числе для государств, которые ратифицируют ее или присоединятся к ней позднее.</w:t>
      </w:r>
      <w:r>
        <w:br/>
      </w:r>
      <w:r>
        <w:rPr>
          <w:rFonts w:ascii="Times New Roman"/>
          <w:b w:val="false"/>
          <w:i w:val="false"/>
          <w:color w:val="000000"/>
          <w:sz w:val="28"/>
        </w:rPr>
        <w:t>
      При отсутствии заявлений о денонсации она продлевается с молчаливого согласия каждые пять лет.</w:t>
      </w:r>
      <w:r>
        <w:br/>
      </w:r>
      <w:r>
        <w:rPr>
          <w:rFonts w:ascii="Times New Roman"/>
          <w:b w:val="false"/>
          <w:i w:val="false"/>
          <w:color w:val="000000"/>
          <w:sz w:val="28"/>
        </w:rPr>
        <w:t>
      О любой денонсации Министерство иностранных дел Нидерландов должно быть уведомлено не менее чем за шесть месяцев до окончания соответствующего пятилетнего периода.</w:t>
      </w:r>
      <w:r>
        <w:br/>
      </w:r>
      <w:r>
        <w:rPr>
          <w:rFonts w:ascii="Times New Roman"/>
          <w:b w:val="false"/>
          <w:i w:val="false"/>
          <w:color w:val="000000"/>
          <w:sz w:val="28"/>
        </w:rPr>
        <w:t>
      Денонсация может быть ограничена частью территорий, к которым применяется Конвенция.</w:t>
      </w:r>
      <w:r>
        <w:br/>
      </w:r>
      <w:r>
        <w:rPr>
          <w:rFonts w:ascii="Times New Roman"/>
          <w:b w:val="false"/>
          <w:i w:val="false"/>
          <w:color w:val="000000"/>
          <w:sz w:val="28"/>
        </w:rPr>
        <w:t>
      Денонсация имеет силу только для государства, которое о ней уведомило. Для других Договаривающихся Государств Конвенция остается в силе.</w:t>
      </w:r>
    </w:p>
    <w:p>
      <w:pPr>
        <w:spacing w:after="0"/>
        <w:ind w:left="0"/>
        <w:jc w:val="left"/>
      </w:pPr>
      <w:r>
        <w:rPr>
          <w:rFonts w:ascii="Times New Roman"/>
          <w:b/>
          <w:i w:val="false"/>
          <w:color w:val="000000"/>
        </w:rPr>
        <w:t xml:space="preserve"> Статья 31</w:t>
      </w:r>
    </w:p>
    <w:p>
      <w:pPr>
        <w:spacing w:after="0"/>
        <w:ind w:left="0"/>
        <w:jc w:val="both"/>
      </w:pPr>
      <w:r>
        <w:rPr>
          <w:rFonts w:ascii="Times New Roman"/>
          <w:b w:val="false"/>
          <w:i w:val="false"/>
          <w:color w:val="000000"/>
          <w:sz w:val="28"/>
        </w:rPr>
        <w:t>      Министерство иностранных дел Нидерландов уведомляет Государства, указанные в статье 26, и государства, которые присоединились к Конвенции в соответствии со статьей 28, о следующем:</w:t>
      </w:r>
      <w:r>
        <w:br/>
      </w:r>
      <w:r>
        <w:rPr>
          <w:rFonts w:ascii="Times New Roman"/>
          <w:b w:val="false"/>
          <w:i w:val="false"/>
          <w:color w:val="000000"/>
          <w:sz w:val="28"/>
        </w:rPr>
        <w:t>
      a) подписании и ратификации в соответствии со статьей 26;</w:t>
      </w:r>
      <w:r>
        <w:br/>
      </w:r>
      <w:r>
        <w:rPr>
          <w:rFonts w:ascii="Times New Roman"/>
          <w:b w:val="false"/>
          <w:i w:val="false"/>
          <w:color w:val="000000"/>
          <w:sz w:val="28"/>
        </w:rPr>
        <w:t>
      b) дне вступления в силу настоящей Конвенции в соответствии с положениями части первой статьи 27;</w:t>
      </w:r>
      <w:r>
        <w:br/>
      </w:r>
      <w:r>
        <w:rPr>
          <w:rFonts w:ascii="Times New Roman"/>
          <w:b w:val="false"/>
          <w:i w:val="false"/>
          <w:color w:val="000000"/>
          <w:sz w:val="28"/>
        </w:rPr>
        <w:t>
      c) присоединении Государств в соответствии со статьей 28 и сроках вступления для них в силу Конвенции;</w:t>
      </w:r>
      <w:r>
        <w:br/>
      </w:r>
      <w:r>
        <w:rPr>
          <w:rFonts w:ascii="Times New Roman"/>
          <w:b w:val="false"/>
          <w:i w:val="false"/>
          <w:color w:val="000000"/>
          <w:sz w:val="28"/>
        </w:rPr>
        <w:t>
      d) каждом расширении территориальной сферы применения Конвенции, упомянутом в статье 29, и датах его вступления в силу;</w:t>
      </w:r>
      <w:r>
        <w:br/>
      </w:r>
      <w:r>
        <w:rPr>
          <w:rFonts w:ascii="Times New Roman"/>
          <w:b w:val="false"/>
          <w:i w:val="false"/>
          <w:color w:val="000000"/>
          <w:sz w:val="28"/>
        </w:rPr>
        <w:t>
      e) назначениях, возражениях и заявлениях, предусмотренных в статье 31;</w:t>
      </w:r>
      <w:r>
        <w:br/>
      </w:r>
      <w:r>
        <w:rPr>
          <w:rFonts w:ascii="Times New Roman"/>
          <w:b w:val="false"/>
          <w:i w:val="false"/>
          <w:color w:val="000000"/>
          <w:sz w:val="28"/>
        </w:rPr>
        <w:t>
      f) случаях денонсации в соответствии с частью третьей статьи 30.</w:t>
      </w:r>
    </w:p>
    <w:p>
      <w:pPr>
        <w:spacing w:after="0"/>
        <w:ind w:left="0"/>
        <w:jc w:val="both"/>
      </w:pPr>
      <w:r>
        <w:rPr>
          <w:rFonts w:ascii="Times New Roman"/>
          <w:b w:val="false"/>
          <w:i w:val="false"/>
          <w:color w:val="000000"/>
          <w:sz w:val="28"/>
        </w:rPr>
        <w:t>      В УДОСТОВЕРЕНИИ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Гааге 15 ноября 1965 года на английском и французском языках, причем оба текста являются равно аутентичными, один экземпляр, будет храниться в архивах Правительства Нидерландов и заверенная копия будет направлена по дипломатическим каналам каждому из Государств, представленных на десятой сессии Гаагской конференции по международному частному праву.</w:t>
      </w:r>
    </w:p>
    <w:p>
      <w:pPr>
        <w:spacing w:after="0"/>
        <w:ind w:left="0"/>
        <w:jc w:val="both"/>
      </w:pPr>
      <w:r>
        <w:rPr>
          <w:rFonts w:ascii="Times New Roman"/>
          <w:b w:val="false"/>
          <w:i w:val="false"/>
          <w:color w:val="000000"/>
          <w:sz w:val="28"/>
        </w:rPr>
        <w:t>                ОБРАЗЦЫ СОДЕРЖАНИЯ (ЗАПРОСА И ПОДТВЕРЖДЕНИЯ)</w:t>
      </w:r>
      <w:r>
        <w:br/>
      </w:r>
      <w:r>
        <w:rPr>
          <w:rFonts w:ascii="Times New Roman"/>
          <w:b w:val="false"/>
          <w:i w:val="false"/>
          <w:color w:val="000000"/>
          <w:sz w:val="28"/>
        </w:rPr>
        <w:t>
                      ДОКУМЕНТА ПОДЛЕЖАЩЕГО ВРУЧЕНИЮ</w:t>
      </w:r>
      <w:r>
        <w:br/>
      </w:r>
      <w:r>
        <w:rPr>
          <w:rFonts w:ascii="Times New Roman"/>
          <w:b w:val="false"/>
          <w:i w:val="false"/>
          <w:color w:val="000000"/>
          <w:sz w:val="28"/>
        </w:rPr>
        <w:t>
                    (приложения по статьям 3, 5, 6 и 7)</w:t>
      </w:r>
    </w:p>
    <w:p>
      <w:pPr>
        <w:spacing w:after="0"/>
        <w:ind w:left="0"/>
        <w:jc w:val="both"/>
      </w:pPr>
      <w:r>
        <w:rPr>
          <w:rFonts w:ascii="Times New Roman"/>
          <w:b w:val="false"/>
          <w:i w:val="false"/>
          <w:color w:val="000000"/>
          <w:sz w:val="28"/>
        </w:rPr>
        <w:t>                          ПРИЛОЖЕНИЕ К КОНВЕНЦИИ</w:t>
      </w:r>
      <w:r>
        <w:br/>
      </w:r>
      <w:r>
        <w:rPr>
          <w:rFonts w:ascii="Times New Roman"/>
          <w:b w:val="false"/>
          <w:i w:val="false"/>
          <w:color w:val="000000"/>
          <w:sz w:val="28"/>
        </w:rPr>
        <w:t>
                                </w:t>
      </w:r>
      <w:r>
        <w:rPr>
          <w:rFonts w:ascii="Times New Roman"/>
          <w:b w:val="false"/>
          <w:i/>
          <w:color w:val="000000"/>
          <w:sz w:val="28"/>
        </w:rPr>
        <w:t>Образцы</w:t>
      </w:r>
    </w:p>
    <w:p>
      <w:pPr>
        <w:spacing w:after="0"/>
        <w:ind w:left="0"/>
        <w:jc w:val="both"/>
      </w:pPr>
      <w:r>
        <w:rPr>
          <w:rFonts w:ascii="Times New Roman"/>
          <w:b w:val="false"/>
          <w:i w:val="false"/>
          <w:color w:val="000000"/>
          <w:sz w:val="28"/>
        </w:rPr>
        <w:t>                                    ЗАПРОС</w:t>
      </w:r>
      <w:r>
        <w:br/>
      </w:r>
      <w:r>
        <w:rPr>
          <w:rFonts w:ascii="Times New Roman"/>
          <w:b w:val="false"/>
          <w:i w:val="false"/>
          <w:color w:val="000000"/>
          <w:sz w:val="28"/>
        </w:rPr>
        <w:t>
               О ВРУЧЕНИИ ЗА ГРАНИЦЕЙ СУДЕБНЫХ ИЛИ ВНЕСУДЕБНЫХ</w:t>
      </w:r>
      <w:r>
        <w:br/>
      </w: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Конвенция о вручении за границей судебных и внесудебных</w:t>
      </w:r>
      <w:r>
        <w:br/>
      </w:r>
      <w:r>
        <w:rPr>
          <w:rFonts w:ascii="Times New Roman"/>
          <w:b w:val="false"/>
          <w:i w:val="false"/>
          <w:color w:val="000000"/>
          <w:sz w:val="28"/>
        </w:rPr>
        <w:t>
          документов по гражданским или торговым делам, подписанная в</w:t>
      </w:r>
      <w:r>
        <w:br/>
      </w:r>
      <w:r>
        <w:rPr>
          <w:rFonts w:ascii="Times New Roman"/>
          <w:b w:val="false"/>
          <w:i w:val="false"/>
          <w:color w:val="000000"/>
          <w:sz w:val="28"/>
        </w:rPr>
        <w:t>
                           Гааге 15 ноября 1965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0"/>
        <w:gridCol w:w="6800"/>
      </w:tblGrid>
      <w:tr>
        <w:trPr>
          <w:trHeight w:val="1680" w:hRule="atLeast"/>
        </w:trPr>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адрес заявителя</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запрашиваемого органа</w:t>
            </w:r>
          </w:p>
        </w:tc>
      </w:tr>
    </w:tbl>
    <w:p>
      <w:pPr>
        <w:spacing w:after="0"/>
        <w:ind w:left="0"/>
        <w:jc w:val="both"/>
      </w:pPr>
      <w:r>
        <w:rPr>
          <w:rFonts w:ascii="Times New Roman"/>
          <w:b w:val="false"/>
          <w:i w:val="false"/>
          <w:color w:val="000000"/>
          <w:sz w:val="28"/>
        </w:rPr>
        <w:t>      Нижеподписавшийся заявитель имеет честь препроводить в двух</w:t>
      </w:r>
      <w:r>
        <w:br/>
      </w:r>
      <w:r>
        <w:rPr>
          <w:rFonts w:ascii="Times New Roman"/>
          <w:b w:val="false"/>
          <w:i w:val="false"/>
          <w:color w:val="000000"/>
          <w:sz w:val="28"/>
        </w:rPr>
        <w:t>
экземплярах перечисленные ниже документы и в соответствии со статьей</w:t>
      </w:r>
      <w:r>
        <w:br/>
      </w:r>
      <w:r>
        <w:rPr>
          <w:rFonts w:ascii="Times New Roman"/>
          <w:b w:val="false"/>
          <w:i w:val="false"/>
          <w:color w:val="000000"/>
          <w:sz w:val="28"/>
        </w:rPr>
        <w:t>
5 вышеупомянутой Конвенции просит без промедления вручить один</w:t>
      </w:r>
      <w:r>
        <w:br/>
      </w:r>
      <w:r>
        <w:rPr>
          <w:rFonts w:ascii="Times New Roman"/>
          <w:b w:val="false"/>
          <w:i w:val="false"/>
          <w:color w:val="000000"/>
          <w:sz w:val="28"/>
        </w:rPr>
        <w:t>
экземпляр указанных документов адресату:</w:t>
      </w:r>
      <w:r>
        <w:br/>
      </w:r>
      <w:r>
        <w:rPr>
          <w:rFonts w:ascii="Times New Roman"/>
          <w:b w:val="false"/>
          <w:i w:val="false"/>
          <w:color w:val="000000"/>
          <w:sz w:val="28"/>
        </w:rPr>
        <w:t>
(наименование и адрес) 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a) в соответствии с положениями подпункта (a) первой части статьи 5</w:t>
      </w:r>
      <w:r>
        <w:br/>
      </w:r>
      <w:r>
        <w:rPr>
          <w:rFonts w:ascii="Times New Roman"/>
          <w:b w:val="false"/>
          <w:i w:val="false"/>
          <w:color w:val="000000"/>
          <w:sz w:val="28"/>
        </w:rPr>
        <w:t xml:space="preserve">
Конвенции *. </w:t>
      </w:r>
      <w:r>
        <w:br/>
      </w:r>
      <w:r>
        <w:rPr>
          <w:rFonts w:ascii="Times New Roman"/>
          <w:b w:val="false"/>
          <w:i w:val="false"/>
          <w:color w:val="000000"/>
          <w:sz w:val="28"/>
        </w:rPr>
        <w:t>
b) в соответствии со следующим особым порядком (подпункт (b) первой</w:t>
      </w:r>
      <w:r>
        <w:br/>
      </w:r>
      <w:r>
        <w:rPr>
          <w:rFonts w:ascii="Times New Roman"/>
          <w:b w:val="false"/>
          <w:i w:val="false"/>
          <w:color w:val="000000"/>
          <w:sz w:val="28"/>
        </w:rPr>
        <w:t>
части статьи 5)*: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c) путем доставки адресату, если он согласен принять документы</w:t>
      </w:r>
      <w:r>
        <w:br/>
      </w:r>
      <w:r>
        <w:rPr>
          <w:rFonts w:ascii="Times New Roman"/>
          <w:b w:val="false"/>
          <w:i w:val="false"/>
          <w:color w:val="000000"/>
          <w:sz w:val="28"/>
        </w:rPr>
        <w:t xml:space="preserve">
добровольно (вторая часть статьи 5) *. </w:t>
      </w:r>
      <w:r>
        <w:br/>
      </w:r>
      <w:r>
        <w:rPr>
          <w:rFonts w:ascii="Times New Roman"/>
          <w:b w:val="false"/>
          <w:i w:val="false"/>
          <w:color w:val="000000"/>
          <w:sz w:val="28"/>
        </w:rPr>
        <w:t>
Просьба возвратить или обеспечить возврат запрашивающему органу</w:t>
      </w:r>
      <w:r>
        <w:br/>
      </w:r>
      <w:r>
        <w:rPr>
          <w:rFonts w:ascii="Times New Roman"/>
          <w:b w:val="false"/>
          <w:i w:val="false"/>
          <w:color w:val="000000"/>
          <w:sz w:val="28"/>
        </w:rPr>
        <w:t>
одного экземпляра документов - и приложений к нему * - вместе с</w:t>
      </w:r>
      <w:r>
        <w:br/>
      </w:r>
      <w:r>
        <w:rPr>
          <w:rFonts w:ascii="Times New Roman"/>
          <w:b w:val="false"/>
          <w:i w:val="false"/>
          <w:color w:val="000000"/>
          <w:sz w:val="28"/>
        </w:rPr>
        <w:t>
подтверждением о вручении согласно образцу на оборотной стороне.</w:t>
      </w:r>
    </w:p>
    <w:p>
      <w:pPr>
        <w:spacing w:after="0"/>
        <w:ind w:left="0"/>
        <w:jc w:val="both"/>
      </w:pPr>
      <w:r>
        <w:rPr>
          <w:rFonts w:ascii="Times New Roman"/>
          <w:b w:val="false"/>
          <w:i w:val="false"/>
          <w:color w:val="000000"/>
          <w:sz w:val="28"/>
        </w:rPr>
        <w:t>Перечень документов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Совершено в ______________________</w:t>
      </w:r>
      <w:r>
        <w:br/>
      </w:r>
      <w:r>
        <w:rPr>
          <w:rFonts w:ascii="Times New Roman"/>
          <w:b w:val="false"/>
          <w:i w:val="false"/>
          <w:color w:val="000000"/>
          <w:sz w:val="28"/>
        </w:rPr>
        <w:t>
                                                Подпись и/или печать</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Оборотная сторона запроса</w:t>
      </w:r>
    </w:p>
    <w:p>
      <w:pPr>
        <w:spacing w:after="0"/>
        <w:ind w:left="0"/>
        <w:jc w:val="both"/>
      </w:pPr>
      <w:r>
        <w:rPr>
          <w:rFonts w:ascii="Times New Roman"/>
          <w:b w:val="false"/>
          <w:i w:val="false"/>
          <w:color w:val="000000"/>
          <w:sz w:val="28"/>
        </w:rPr>
        <w:t>                            ПОДТВЕРЖДЕНИЕ</w:t>
      </w:r>
    </w:p>
    <w:p>
      <w:pPr>
        <w:spacing w:after="0"/>
        <w:ind w:left="0"/>
        <w:jc w:val="both"/>
      </w:pPr>
      <w:r>
        <w:rPr>
          <w:rFonts w:ascii="Times New Roman"/>
          <w:b w:val="false"/>
          <w:i w:val="false"/>
          <w:color w:val="000000"/>
          <w:sz w:val="28"/>
        </w:rPr>
        <w:t>Нижеподписавшийся орган имеет честь в соответствии со статьей 6</w:t>
      </w:r>
      <w:r>
        <w:br/>
      </w:r>
      <w:r>
        <w:rPr>
          <w:rFonts w:ascii="Times New Roman"/>
          <w:b w:val="false"/>
          <w:i w:val="false"/>
          <w:color w:val="000000"/>
          <w:sz w:val="28"/>
        </w:rPr>
        <w:t>
указанной Конвенции подтвердить,</w:t>
      </w:r>
    </w:p>
    <w:p>
      <w:pPr>
        <w:spacing w:after="0"/>
        <w:ind w:left="0"/>
        <w:jc w:val="both"/>
      </w:pPr>
      <w:r>
        <w:rPr>
          <w:rFonts w:ascii="Times New Roman"/>
          <w:b w:val="false"/>
          <w:i w:val="false"/>
          <w:color w:val="000000"/>
          <w:sz w:val="28"/>
        </w:rPr>
        <w:t xml:space="preserve">1) что документы были вручены * </w:t>
      </w:r>
    </w:p>
    <w:p>
      <w:pPr>
        <w:spacing w:after="0"/>
        <w:ind w:left="0"/>
        <w:jc w:val="both"/>
      </w:pPr>
      <w:r>
        <w:rPr>
          <w:rFonts w:ascii="Times New Roman"/>
          <w:b w:val="false"/>
          <w:i w:val="false"/>
          <w:color w:val="000000"/>
          <w:sz w:val="28"/>
        </w:rPr>
        <w:t xml:space="preserve">      - дата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 населенный пункт, улица, дом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одним из следующих способов, предусмотренных в статье 5:</w:t>
      </w:r>
      <w:r>
        <w:br/>
      </w:r>
      <w:r>
        <w:rPr>
          <w:rFonts w:ascii="Times New Roman"/>
          <w:b w:val="false"/>
          <w:i w:val="false"/>
          <w:color w:val="000000"/>
          <w:sz w:val="28"/>
        </w:rPr>
        <w:t>
a) в соответствии с положениями подпункта (a) первой части статьи 5*.</w:t>
      </w:r>
      <w:r>
        <w:br/>
      </w:r>
      <w:r>
        <w:rPr>
          <w:rFonts w:ascii="Times New Roman"/>
          <w:b w:val="false"/>
          <w:i w:val="false"/>
          <w:color w:val="000000"/>
          <w:sz w:val="28"/>
        </w:rPr>
        <w:t>
b) в соответствии со следующим особым порядком*: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c) путем доставки адресату, который принял их добровольно *.</w:t>
      </w:r>
    </w:p>
    <w:p>
      <w:pPr>
        <w:spacing w:after="0"/>
        <w:ind w:left="0"/>
        <w:jc w:val="both"/>
      </w:pPr>
      <w:r>
        <w:rPr>
          <w:rFonts w:ascii="Times New Roman"/>
          <w:b w:val="false"/>
          <w:i w:val="false"/>
          <w:color w:val="000000"/>
          <w:sz w:val="28"/>
        </w:rPr>
        <w:t>Указанные в запросе документы доставлены</w:t>
      </w:r>
      <w:r>
        <w:br/>
      </w:r>
      <w:r>
        <w:rPr>
          <w:rFonts w:ascii="Times New Roman"/>
          <w:b w:val="false"/>
          <w:i w:val="false"/>
          <w:color w:val="000000"/>
          <w:sz w:val="28"/>
        </w:rPr>
        <w:t>
      - (имя и статус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отношения с адресатом (семейные, деловые или иные)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2) что документы не были вручены по следующим причинам*: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 соответствии со второй частью статьи 12 упомянутой Конвенции</w:t>
      </w:r>
      <w:r>
        <w:br/>
      </w:r>
      <w:r>
        <w:rPr>
          <w:rFonts w:ascii="Times New Roman"/>
          <w:b w:val="false"/>
          <w:i w:val="false"/>
          <w:color w:val="000000"/>
          <w:sz w:val="28"/>
        </w:rPr>
        <w:t>
просьба запрашивающему органу оплатить или возместить расходы,</w:t>
      </w:r>
      <w:r>
        <w:br/>
      </w:r>
      <w:r>
        <w:rPr>
          <w:rFonts w:ascii="Times New Roman"/>
          <w:b w:val="false"/>
          <w:i w:val="false"/>
          <w:color w:val="000000"/>
          <w:sz w:val="28"/>
        </w:rPr>
        <w:t>
описанные в приложении*.</w:t>
      </w:r>
    </w:p>
    <w:p>
      <w:pPr>
        <w:spacing w:after="0"/>
        <w:ind w:left="0"/>
        <w:jc w:val="both"/>
      </w:pPr>
      <w:r>
        <w:rPr>
          <w:rFonts w:ascii="Times New Roman"/>
          <w:b w:val="false"/>
          <w:i/>
          <w:color w:val="000000"/>
          <w:sz w:val="28"/>
        </w:rPr>
        <w:t>Приложения</w:t>
      </w:r>
      <w:r>
        <w:br/>
      </w:r>
      <w:r>
        <w:rPr>
          <w:rFonts w:ascii="Times New Roman"/>
          <w:b w:val="false"/>
          <w:i w:val="false"/>
          <w:color w:val="000000"/>
          <w:sz w:val="28"/>
        </w:rPr>
        <w:t>
Возвращаемые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В соответствующих случаях документы, подтверждающие вручение: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Совершено в _____________________</w:t>
      </w:r>
      <w:r>
        <w:br/>
      </w:r>
      <w:r>
        <w:rPr>
          <w:rFonts w:ascii="Times New Roman"/>
          <w:b w:val="false"/>
          <w:i w:val="false"/>
          <w:color w:val="000000"/>
          <w:sz w:val="28"/>
        </w:rPr>
        <w:t>
                                                 Подпись и/или печать</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ОСНОВНОЕ СОДЕРЖАНИЕ ПОДЛЕЖАЩЕГО ВРУЧЕНИЮ ДОКУМЕНТА</w:t>
      </w:r>
    </w:p>
    <w:p>
      <w:pPr>
        <w:spacing w:after="0"/>
        <w:ind w:left="0"/>
        <w:jc w:val="both"/>
      </w:pPr>
      <w:r>
        <w:rPr>
          <w:rFonts w:ascii="Times New Roman"/>
          <w:b w:val="false"/>
          <w:i w:val="false"/>
          <w:color w:val="000000"/>
          <w:sz w:val="28"/>
        </w:rPr>
        <w:t>         Конвенция о вручении за границей судебных и внесудебных</w:t>
      </w:r>
      <w:r>
        <w:br/>
      </w:r>
      <w:r>
        <w:rPr>
          <w:rFonts w:ascii="Times New Roman"/>
          <w:b w:val="false"/>
          <w:i w:val="false"/>
          <w:color w:val="000000"/>
          <w:sz w:val="28"/>
        </w:rPr>
        <w:t>
        документов по гражданским или торговым делам, подписанная</w:t>
      </w:r>
      <w:r>
        <w:br/>
      </w:r>
      <w:r>
        <w:rPr>
          <w:rFonts w:ascii="Times New Roman"/>
          <w:b w:val="false"/>
          <w:i w:val="false"/>
          <w:color w:val="000000"/>
          <w:sz w:val="28"/>
        </w:rPr>
        <w:t>
         в Гааге 15 ноября 1965 года (статья 5, четвертая часть)</w:t>
      </w:r>
    </w:p>
    <w:p>
      <w:pPr>
        <w:spacing w:after="0"/>
        <w:ind w:left="0"/>
        <w:jc w:val="both"/>
      </w:pPr>
      <w:r>
        <w:rPr>
          <w:rFonts w:ascii="Times New Roman"/>
          <w:b w:val="false"/>
          <w:i w:val="false"/>
          <w:color w:val="000000"/>
          <w:sz w:val="28"/>
        </w:rPr>
        <w:t>      Наименование и адрес запрашивающего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Стороны*: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СУДЕБНЫЙ ДОКУМЕНТ **</w:t>
      </w:r>
    </w:p>
    <w:p>
      <w:pPr>
        <w:spacing w:after="0"/>
        <w:ind w:left="0"/>
        <w:jc w:val="both"/>
      </w:pPr>
      <w:r>
        <w:rPr>
          <w:rFonts w:ascii="Times New Roman"/>
          <w:b w:val="false"/>
          <w:i w:val="false"/>
          <w:color w:val="000000"/>
          <w:sz w:val="28"/>
        </w:rPr>
        <w:t>Характер и назначение документа: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Характер и предмет судебного разбирательства, а в соответствующих</w:t>
      </w:r>
      <w:r>
        <w:br/>
      </w:r>
      <w:r>
        <w:rPr>
          <w:rFonts w:ascii="Times New Roman"/>
          <w:b w:val="false"/>
          <w:i w:val="false"/>
          <w:color w:val="000000"/>
          <w:sz w:val="28"/>
        </w:rPr>
        <w:t>
случаях - сумма иска: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Дата и место явки в суд **: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Суд, вынесший решение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Дата вынесения решения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Предельный срок, указанный в документе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ВНЕСУДЕБНЫЙ ДОКУМЕНТ **</w:t>
      </w:r>
    </w:p>
    <w:p>
      <w:pPr>
        <w:spacing w:after="0"/>
        <w:ind w:left="0"/>
        <w:jc w:val="both"/>
      </w:pPr>
      <w:r>
        <w:rPr>
          <w:rFonts w:ascii="Times New Roman"/>
          <w:b w:val="false"/>
          <w:i w:val="false"/>
          <w:color w:val="000000"/>
          <w:sz w:val="28"/>
        </w:rPr>
        <w:t xml:space="preserve">Характер и назначение документа: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Предельный срок, указанный в документе **: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соответствующих случаях имя (наименование) и адрес лица,</w:t>
      </w:r>
      <w:r>
        <w:br/>
      </w:r>
      <w:r>
        <w:rPr>
          <w:rFonts w:ascii="Times New Roman"/>
          <w:b w:val="false"/>
          <w:i w:val="false"/>
          <w:color w:val="000000"/>
          <w:sz w:val="28"/>
        </w:rPr>
        <w:t>
заинтересованного в передаче документа.</w:t>
      </w:r>
      <w:r>
        <w:br/>
      </w:r>
      <w:r>
        <w:rPr>
          <w:rFonts w:ascii="Times New Roman"/>
          <w:b w:val="false"/>
          <w:i w:val="false"/>
          <w:color w:val="000000"/>
          <w:sz w:val="28"/>
        </w:rPr>
        <w:t>
** Ненужное зачеркнуть.</w:t>
      </w:r>
    </w:p>
    <w:p>
      <w:pPr>
        <w:spacing w:after="0"/>
        <w:ind w:left="0"/>
        <w:jc w:val="both"/>
      </w:pPr>
      <w:r>
        <w:rPr>
          <w:rFonts w:ascii="Times New Roman"/>
          <w:b w:val="false"/>
          <w:i w:val="false"/>
          <w:color w:val="000000"/>
          <w:sz w:val="28"/>
        </w:rPr>
        <w:t>      Настоящим удостоверяю, что данный перевод Конвенции на русский язык соответствует тексту Конвенции о вручении за границей судебных и внесудебных документов по гражданским или торговым делам от 15 ноября 1965 года.</w:t>
      </w:r>
    </w:p>
    <w:p>
      <w:pPr>
        <w:spacing w:after="0"/>
        <w:ind w:left="0"/>
        <w:jc w:val="both"/>
      </w:pPr>
      <w:r>
        <w:rPr>
          <w:rFonts w:ascii="Times New Roman"/>
          <w:b w:val="false"/>
          <w:i w:val="false"/>
          <w:color w:val="000000"/>
          <w:sz w:val="28"/>
        </w:rPr>
        <w:t>      </w:t>
      </w:r>
      <w:r>
        <w:rPr>
          <w:rFonts w:ascii="Times New Roman"/>
          <w:b w:val="false"/>
          <w:i/>
          <w:color w:val="000000"/>
          <w:sz w:val="28"/>
        </w:rPr>
        <w:t>Директор департамента</w:t>
      </w:r>
      <w:r>
        <w:br/>
      </w:r>
      <w:r>
        <w:rPr>
          <w:rFonts w:ascii="Times New Roman"/>
          <w:b w:val="false"/>
          <w:i w:val="false"/>
          <w:color w:val="000000"/>
          <w:sz w:val="28"/>
        </w:rPr>
        <w:t>
</w:t>
      </w:r>
      <w:r>
        <w:rPr>
          <w:rFonts w:ascii="Times New Roman"/>
          <w:b w:val="false"/>
          <w:i/>
          <w:color w:val="000000"/>
          <w:sz w:val="28"/>
        </w:rPr>
        <w:t>      Международного права и сотрудничества</w:t>
      </w:r>
      <w:r>
        <w:br/>
      </w:r>
      <w:r>
        <w:rPr>
          <w:rFonts w:ascii="Times New Roman"/>
          <w:b w:val="false"/>
          <w:i w:val="false"/>
          <w:color w:val="000000"/>
          <w:sz w:val="28"/>
        </w:rPr>
        <w:t>
</w:t>
      </w:r>
      <w:r>
        <w:rPr>
          <w:rFonts w:ascii="Times New Roman"/>
          <w:b w:val="false"/>
          <w:i/>
          <w:color w:val="000000"/>
          <w:sz w:val="28"/>
        </w:rPr>
        <w:t>      Министерства юстиции</w:t>
      </w:r>
      <w:r>
        <w:br/>
      </w:r>
      <w:r>
        <w:rPr>
          <w:rFonts w:ascii="Times New Roman"/>
          <w:b w:val="false"/>
          <w:i w:val="false"/>
          <w:color w:val="000000"/>
          <w:sz w:val="28"/>
        </w:rPr>
        <w:t>
</w:t>
      </w:r>
      <w:r>
        <w:rPr>
          <w:rFonts w:ascii="Times New Roman"/>
          <w:b w:val="false"/>
          <w:i/>
          <w:color w:val="000000"/>
          <w:sz w:val="28"/>
        </w:rPr>
        <w:t>      Республики Казахстан                       А. Ахметова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