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ddf" w14:textId="6884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01.11.2016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Кыргызской Республики о развитии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в условиях евразийской экономической интеграции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долгосрочные интересы государств Сторон в развитии стратегического сотрудничества, закрепленные в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решений Высшего Евразийского экономического совета на уровне глав государств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плане мероприятий («дорожной карте») по присоединению Кыргызской Республики к Таможенному союзу Республики Беларусь, Республики Казахстан и Российской Федерации», а также от 10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союза» (далее — дорожные карты),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следуя решению № 2 Высшего Межгосударственного совета Республики Казахстан и Кыргызской Республики «О развитии экономического сотрудничества между Республикой Казахстан и Кыргызской Республикой в условиях евразийской интеграции», подписанному 7 ноября 2014 года в городе Астане,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углублении взаимовыгодного сотрудничества и продвижения по пути евразийской экономической интеграции,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присоединение Кыргызской Республики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Правительства РК от 01.11.2016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в целях содействия процессам интеграции Кыргызской Республики в Евразийский экономический союз окажет кыргызской Стороне помощь, эквивалентную 100 млн. долларам США.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Помощь, указанная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предоставляется кыргызской Стороне на реализацию мероприятий, предусмотренных дорожными картами, поэтапно и может быть предоставлена в следующих формах: услуги, оборудование, товары, обучение, денежные средства в соответствии с отдельными протоколами между Сторонами о техническом содействии.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предоставления кыргызской Стороне помощи, а также механизм контроля ее реализации определяется отдельным протоколом между Сторонами.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и споры, связанные с применением или толкованием положений настоящего Соглашения, регулируются Сторонами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разногласия и споры не будут урегулированы Сторонами в течение 6 месяцев с даты поступления по дипломатическим каналам официальной письменной просьбы о проведении переговоров, направленной одной из Сторон, то любая из сторон спора может передать эти споры и разногласия для рассмотрения в Высшем Межгосударственном совете Республики Казахстан и Кыргызской Республики.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являются неотъемлемыми частями настоящего Соглашения и оформляются отдельными протоколами, вступающими в силу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из письменных уведомлений о выполнении внутригосударственных процедур Сторонами, необходимых для вступления в силу настоящего Соглашения и протокола,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действие после выполнения всех обязательств Сторонами, вытекающих из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«__» ________ _____ года в двух подлинных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Соглашения, Стороны будут обращаться к тексту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с изменением, внесенным постановлением Правительства РК от 01.11.2016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