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c135" w14:textId="02dc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декабря 2014 года № 1276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5 декабря 2014 года № 1276 «Об утверждении Плана совместных действий Правительства Республики Казахстан и Национального Банка  Республики Казахстан по обеспечению финансирования субъектов предпринимательства в обрабатывающей промышленности» (САПП Республики Казахстан, 2014 г., № 76-77, ст. 675)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«Механизмы достижения цели и реализации поставленных задач»: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«После получения средств АО «НУХ «Байтерек» предоставит: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АО «ФРП «Даму» кредит на сумму 50 миллиардов тенге сроком до 20 лет по ставке вознаграждения 0,15 % годовых с условием погашения средств единой суммой в конце срока согласно условиям заключенного кредитного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АО «БРК» кредит на сумму 50 миллиардов тенге сроком до 20 лет по ставке вознаграждения 0,15 % годовых с условием погашения средств единой суммой в конце срока согласно условиям заключенного договора займа.»;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и механизмы обусловленного размещения средств в банках второго уровня»: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АО «ФРП «Даму» заключает кредитные соглашения с БВУ в соответствии с гражданским законодательством Республики Казахстан на следующих условиях:»;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АО «БРК» заключает договора банковского займа с БВУ в соответствии с гражданским законодательством Республики Казахстан на следующих условиях:».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