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d6a0" w14:textId="112d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стимулирования продуктивных инноваций)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2015 года № 367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стимулирования продуктивных инноваций)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стимулирования</w:t>
      </w:r>
      <w:r>
        <w:br/>
      </w:r>
      <w:r>
        <w:rPr>
          <w:rFonts w:ascii="Times New Roman"/>
          <w:b/>
          <w:i w:val="false"/>
          <w:color w:val="000000"/>
        </w:rPr>
        <w:t>
продуктивных инноваций)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В соответствии со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xml:space="preserve">
      1. Одобрить прилагаемый проект Соглашения о займе (Проект стимулирования продуктивных инноваций) между Республикой Казахстан и Международным Банком Реконструкции и Развития. </w:t>
      </w:r>
      <w:r>
        <w:br/>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стимулирования продуктивных инноваций) между Республикой Казахстан и Международным Банком Реконструкции и Развития.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i w:val="false"/>
          <w:color w:val="000000"/>
          <w:sz w:val="28"/>
        </w:rPr>
        <w:t>ЗАЕМ №_____KZ</w:t>
      </w:r>
    </w:p>
    <w:p>
      <w:pPr>
        <w:spacing w:after="0"/>
        <w:ind w:left="0"/>
        <w:jc w:val="left"/>
      </w:pPr>
      <w:r>
        <w:rPr>
          <w:rFonts w:ascii="Times New Roman"/>
          <w:b/>
          <w:i w:val="false"/>
          <w:color w:val="000000"/>
        </w:rPr>
        <w:t xml:space="preserve"> Соглашение о займе (Проект стимулирования продуктивных инноваций) между РЕСПУБЛИКОЙ КАЗАХСТАН и МЕЖДУНАРОДНЫМ БАНКОМ РЕКОНСТРУКЦИИ И РАЗВИТИЯ Дата 201 года СОГЛАШЕНИЕ О ЗАЙМЕ</w:t>
      </w:r>
    </w:p>
    <w:p>
      <w:pPr>
        <w:spacing w:after="0"/>
        <w:ind w:left="0"/>
        <w:jc w:val="both"/>
      </w:pPr>
      <w:r>
        <w:rPr>
          <w:rFonts w:ascii="Times New Roman"/>
          <w:b w:val="false"/>
          <w:i w:val="false"/>
          <w:color w:val="000000"/>
          <w:sz w:val="28"/>
        </w:rPr>
        <w:t>      Соглашение от ___________________ 201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xml:space="preserve">      1.01. Общие Условия (определенные в Приложении к настоящему Соглашению) являются неотъемлемой частью настоящего Соглашения. </w:t>
      </w:r>
      <w:r>
        <w:br/>
      </w:r>
      <w:r>
        <w:rPr>
          <w:rFonts w:ascii="Times New Roman"/>
          <w:b w:val="false"/>
          <w:i w:val="false"/>
          <w:color w:val="000000"/>
          <w:sz w:val="28"/>
        </w:rPr>
        <w:t xml:space="preserve">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Приложении к настоящему Соглашению. </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xml:space="preserve">      2.01. Банк соглашается предоставить Заемщику сумму, равную восьмидесяти восьми миллионам долларов США (88000000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 </w:t>
      </w:r>
      <w:r>
        <w:br/>
      </w: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 </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годовых от неснятого остатка Займа. </w:t>
      </w:r>
      <w:r>
        <w:br/>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xml:space="preserve">
      2.06. Датами платежей являются 15 июня и 15 декабря каждого года. </w:t>
      </w:r>
      <w:r>
        <w:br/>
      </w:r>
      <w:r>
        <w:rPr>
          <w:rFonts w:ascii="Times New Roman"/>
          <w:b w:val="false"/>
          <w:i w:val="false"/>
          <w:color w:val="000000"/>
          <w:sz w:val="28"/>
        </w:rPr>
        <w:t xml:space="preserve">
      2.07. Основная сумма Займа погашается в соответствии с графиком погашения, приведенным в Дополнении 3 к настоящему Соглашению; </w:t>
      </w:r>
      <w:r>
        <w:br/>
      </w:r>
      <w:r>
        <w:rPr>
          <w:rFonts w:ascii="Times New Roman"/>
          <w:b w:val="false"/>
          <w:i w:val="false"/>
          <w:color w:val="000000"/>
          <w:sz w:val="28"/>
        </w:rPr>
        <w:t>
      2.08. (а) Заемщик может в любое время запросить произвести любую из следующих конверсии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(ii) изменение базиса процентной ставки, применимого: (А) ко всей или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цели Проекта. С этой целью Заемщик реализует Проект через Министерство образования и науки (МОН) в соответствии с положениями Статьи V Общих Условий. </w:t>
      </w:r>
      <w:r>
        <w:br/>
      </w:r>
      <w:r>
        <w:rPr>
          <w:rFonts w:ascii="Times New Roman"/>
          <w:b w:val="false"/>
          <w:i w:val="false"/>
          <w:color w:val="000000"/>
          <w:sz w:val="28"/>
        </w:rPr>
        <w:t xml:space="preserve">
      3.02. Без ограничения для положений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xml:space="preserve">
      (a) МОН издаст приказ о создании ГУП, как указано в Разделе I.A.2. Дополнения 2 к настоящему Соглашению. </w:t>
      </w:r>
      <w:r>
        <w:br/>
      </w:r>
      <w:r>
        <w:rPr>
          <w:rFonts w:ascii="Times New Roman"/>
          <w:b w:val="false"/>
          <w:i w:val="false"/>
          <w:color w:val="000000"/>
          <w:sz w:val="28"/>
        </w:rPr>
        <w:t xml:space="preserve">
      (b) Руководство по реализации Проекта, удовлетворительное для Банка, принято Заемщиком, через МОН. </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xml:space="preserve">      5.01. Представителем Заемщика является Министр финансов. </w:t>
      </w:r>
      <w:r>
        <w:br/>
      </w:r>
      <w:r>
        <w:rPr>
          <w:rFonts w:ascii="Times New Roman"/>
          <w:b w:val="false"/>
          <w:i w:val="false"/>
          <w:color w:val="000000"/>
          <w:sz w:val="28"/>
        </w:rPr>
        <w:t xml:space="preserve">
      5.02.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248423(МС1)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,____________, в день и год, указанные выше.</w:t>
      </w:r>
    </w:p>
    <w:p>
      <w:pPr>
        <w:spacing w:after="0"/>
        <w:ind w:left="0"/>
        <w:jc w:val="both"/>
      </w:pPr>
      <w:r>
        <w:rPr>
          <w:rFonts w:ascii="Times New Roman"/>
          <w:b/>
          <w:i w:val="false"/>
          <w:color w:val="000000"/>
          <w:sz w:val="28"/>
        </w:rPr>
        <w:t xml:space="preserve">ЗА РЕСПУБЛИКУ КАЗАХСТАН   </w:t>
      </w:r>
    </w:p>
    <w:p>
      <w:pPr>
        <w:spacing w:after="0"/>
        <w:ind w:left="0"/>
        <w:jc w:val="both"/>
      </w:pPr>
      <w:r>
        <w:rPr>
          <w:rFonts w:ascii="Times New Roman"/>
          <w:b w:val="false"/>
          <w:i w:val="false"/>
          <w:color w:val="000000"/>
          <w:sz w:val="28"/>
        </w:rPr>
        <w:t xml:space="preserve">Кем:                        </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Ф.И.О.:_____________________</w:t>
      </w:r>
      <w:r>
        <w:br/>
      </w:r>
      <w:r>
        <w:rPr>
          <w:rFonts w:ascii="Times New Roman"/>
          <w:b w:val="false"/>
          <w:i w:val="false"/>
          <w:color w:val="000000"/>
          <w:sz w:val="28"/>
        </w:rPr>
        <w:t>
Должность:__________________</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val="false"/>
          <w:i w:val="false"/>
          <w:color w:val="000000"/>
          <w:sz w:val="28"/>
        </w:rPr>
        <w:t xml:space="preserve">Кем:                        </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Ф.И.О.:_____________________</w:t>
      </w:r>
      <w:r>
        <w:br/>
      </w:r>
      <w:r>
        <w:rPr>
          <w:rFonts w:ascii="Times New Roman"/>
          <w:b w:val="false"/>
          <w:i w:val="false"/>
          <w:color w:val="000000"/>
          <w:sz w:val="28"/>
        </w:rPr>
        <w:t>
Должность:__________________</w:t>
      </w:r>
    </w:p>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Цель Проекта заключается в стимулировании проведения высококачественных, актуальных для страны исследований и коммерциализации технологий.</w:t>
      </w:r>
      <w:r>
        <w:br/>
      </w: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u w:val="single"/>
        </w:rPr>
        <w:t>Часть 1 Развитие базы знаний для инноваций</w:t>
      </w:r>
    </w:p>
    <w:p>
      <w:pPr>
        <w:spacing w:after="0"/>
        <w:ind w:left="0"/>
        <w:jc w:val="both"/>
      </w:pPr>
      <w:r>
        <w:rPr>
          <w:rFonts w:ascii="Times New Roman"/>
          <w:b w:val="false"/>
          <w:i w:val="false"/>
          <w:color w:val="000000"/>
          <w:sz w:val="28"/>
        </w:rPr>
        <w:t>      Стимулирование проведения высококачественных, актуальных для страны научных исследований и разработок, а также мероприятий по развитию человеческого капитала путем предоставления Грантов для Групп Младших Научных Сотрудников, Грантов для Групп Старших Научных Сотрудников и Грантов на поддержку исследований и тренингов постдокторантов (PhD).</w:t>
      </w:r>
    </w:p>
    <w:p>
      <w:pPr>
        <w:spacing w:after="0"/>
        <w:ind w:left="0"/>
        <w:jc w:val="both"/>
      </w:pPr>
      <w:r>
        <w:rPr>
          <w:rFonts w:ascii="Times New Roman"/>
          <w:b w:val="false"/>
          <w:i w:val="false"/>
          <w:color w:val="000000"/>
          <w:sz w:val="28"/>
          <w:u w:val="single"/>
        </w:rPr>
        <w:t>Часть 2 Инновационные консорциумы</w:t>
      </w:r>
    </w:p>
    <w:p>
      <w:pPr>
        <w:spacing w:after="0"/>
        <w:ind w:left="0"/>
        <w:jc w:val="both"/>
      </w:pPr>
      <w:r>
        <w:rPr>
          <w:rFonts w:ascii="Times New Roman"/>
          <w:b w:val="false"/>
          <w:i w:val="false"/>
          <w:color w:val="000000"/>
          <w:sz w:val="28"/>
        </w:rPr>
        <w:t>      Содействие сотрудничеству среди действующих научно-исследовательских институтов, проектных бюро и лабораторий инженерного и научного профилей в Казахстане а) применительно к научно-исследовательской деятельности с целью улучшения производственных секторов экономики Заемщика путем предоставления Грантов для Консорциумов Производственного Сектора; и Ь) применительно к оказанию социальных услуг, в том числе повышению уровня жизни городского и сельского населения путем предоставления Грантов для Консорциумов Инклюзивных Инноваций.</w:t>
      </w:r>
    </w:p>
    <w:p>
      <w:pPr>
        <w:spacing w:after="0"/>
        <w:ind w:left="0"/>
        <w:jc w:val="both"/>
      </w:pPr>
      <w:r>
        <w:rPr>
          <w:rFonts w:ascii="Times New Roman"/>
          <w:b w:val="false"/>
          <w:i w:val="false"/>
          <w:color w:val="000000"/>
          <w:sz w:val="28"/>
          <w:u w:val="single"/>
        </w:rPr>
        <w:t>Часть 3 Консолидация цикла коммерциализации технологий</w:t>
      </w:r>
    </w:p>
    <w:p>
      <w:pPr>
        <w:spacing w:after="0"/>
        <w:ind w:left="0"/>
        <w:jc w:val="both"/>
      </w:pPr>
      <w:r>
        <w:rPr>
          <w:rFonts w:ascii="Times New Roman"/>
          <w:b w:val="false"/>
          <w:i w:val="false"/>
          <w:color w:val="000000"/>
          <w:sz w:val="28"/>
        </w:rPr>
        <w:t>      Содействие развитию стартап-компаний путем:</w:t>
      </w:r>
      <w:r>
        <w:br/>
      </w:r>
      <w:r>
        <w:rPr>
          <w:rFonts w:ascii="Times New Roman"/>
          <w:b w:val="false"/>
          <w:i w:val="false"/>
          <w:color w:val="000000"/>
          <w:sz w:val="28"/>
        </w:rPr>
        <w:t>
      A. Формирования венчурного фонда раннего финансирования</w:t>
      </w:r>
      <w:r>
        <w:br/>
      </w:r>
      <w:r>
        <w:rPr>
          <w:rFonts w:ascii="Times New Roman"/>
          <w:b w:val="false"/>
          <w:i w:val="false"/>
          <w:color w:val="000000"/>
          <w:sz w:val="28"/>
        </w:rPr>
        <w:t>
(«Фонд ВФРФ») в целях предоставления инвестиций ВФРФ для</w:t>
      </w:r>
      <w:r>
        <w:br/>
      </w:r>
      <w:r>
        <w:rPr>
          <w:rFonts w:ascii="Times New Roman"/>
          <w:b w:val="false"/>
          <w:i w:val="false"/>
          <w:color w:val="000000"/>
          <w:sz w:val="28"/>
        </w:rPr>
        <w:t>
финансирования Подпроектов ВФРФ, в том числе оказания</w:t>
      </w:r>
      <w:r>
        <w:br/>
      </w:r>
      <w:r>
        <w:rPr>
          <w:rFonts w:ascii="Times New Roman"/>
          <w:b w:val="false"/>
          <w:i w:val="false"/>
          <w:color w:val="000000"/>
          <w:sz w:val="28"/>
        </w:rPr>
        <w:t>
поддержки по управлению;</w:t>
      </w:r>
      <w:r>
        <w:br/>
      </w:r>
      <w:r>
        <w:rPr>
          <w:rFonts w:ascii="Times New Roman"/>
          <w:b w:val="false"/>
          <w:i w:val="false"/>
          <w:color w:val="000000"/>
          <w:sz w:val="28"/>
        </w:rPr>
        <w:t>
      B. Оказания консультационных услуг по развитию технологий и</w:t>
      </w:r>
      <w:r>
        <w:br/>
      </w:r>
      <w:r>
        <w:rPr>
          <w:rFonts w:ascii="Times New Roman"/>
          <w:b w:val="false"/>
          <w:i w:val="false"/>
          <w:color w:val="000000"/>
          <w:sz w:val="28"/>
        </w:rPr>
        <w:t>
инновационных идей в жизнеспособные коммерческие проекты посредством брокерской деятельности в сфере инноваций и генерирования потока сделок, в соответствии с критериями, изложенными в РРП;</w:t>
      </w:r>
      <w:r>
        <w:br/>
      </w:r>
      <w:r>
        <w:rPr>
          <w:rFonts w:ascii="Times New Roman"/>
          <w:b w:val="false"/>
          <w:i w:val="false"/>
          <w:color w:val="000000"/>
          <w:sz w:val="28"/>
        </w:rPr>
        <w:t>
      C. Создание и управление Офисами технологического ускорения за пределами Казахстана; и</w:t>
      </w:r>
      <w:r>
        <w:br/>
      </w:r>
      <w:r>
        <w:rPr>
          <w:rFonts w:ascii="Times New Roman"/>
          <w:b w:val="false"/>
          <w:i w:val="false"/>
          <w:color w:val="000000"/>
          <w:sz w:val="28"/>
        </w:rPr>
        <w:t>
      D. Повышения потенциала существующих Офисов трансферта технологий в крупных университетах Казахстана и укрепление их институциональных возможностей путем проведения обучения.</w:t>
      </w:r>
    </w:p>
    <w:p>
      <w:pPr>
        <w:spacing w:after="0"/>
        <w:ind w:left="0"/>
        <w:jc w:val="both"/>
      </w:pPr>
      <w:r>
        <w:rPr>
          <w:rFonts w:ascii="Times New Roman"/>
          <w:b w:val="false"/>
          <w:i w:val="false"/>
          <w:color w:val="000000"/>
          <w:sz w:val="28"/>
          <w:u w:val="single"/>
        </w:rPr>
        <w:t>Часть 4 Усиление координации Национальной Инновационной Системы;</w:t>
      </w:r>
      <w:r>
        <w:br/>
      </w:r>
      <w:r>
        <w:rPr>
          <w:rFonts w:ascii="Times New Roman"/>
          <w:b w:val="false"/>
          <w:i w:val="false"/>
          <w:color w:val="000000"/>
          <w:sz w:val="28"/>
        </w:rPr>
        <w:t>
        </w:t>
      </w:r>
      <w:r>
        <w:rPr>
          <w:rFonts w:ascii="Times New Roman"/>
          <w:b w:val="false"/>
          <w:i w:val="false"/>
          <w:color w:val="000000"/>
          <w:sz w:val="28"/>
          <w:u w:val="single"/>
        </w:rPr>
        <w:t>Увеличение потенциала существующих институциональных структур</w:t>
      </w:r>
    </w:p>
    <w:p>
      <w:pPr>
        <w:spacing w:after="0"/>
        <w:ind w:left="0"/>
        <w:jc w:val="both"/>
      </w:pPr>
      <w:r>
        <w:rPr>
          <w:rFonts w:ascii="Times New Roman"/>
          <w:b w:val="false"/>
          <w:i w:val="false"/>
          <w:color w:val="000000"/>
          <w:sz w:val="28"/>
        </w:rPr>
        <w:t>      Содействие улучшению координации между ключевыми заинтересованными сторонами, а также заинтересованными государственными органами и министерствами Заемщика в Национальной Инновационной Системе путем разработки и запуска инновационной обсерватории, включающей в себя официальную платформу по отслеживанию процесса внедрения инноваций в государственном и частном секторах экономики посредством предоставления товаров. и консультационных услуг, в соответствии с критериями, представленными в РРП.</w:t>
      </w:r>
    </w:p>
    <w:p>
      <w:pPr>
        <w:spacing w:after="0"/>
        <w:ind w:left="0"/>
        <w:jc w:val="both"/>
      </w:pPr>
      <w:r>
        <w:rPr>
          <w:rFonts w:ascii="Times New Roman"/>
          <w:b w:val="false"/>
          <w:i w:val="false"/>
          <w:color w:val="000000"/>
          <w:sz w:val="28"/>
          <w:u w:val="single"/>
        </w:rPr>
        <w:t>Часть 5 Поддержка реализации Проекта</w:t>
      </w:r>
    </w:p>
    <w:p>
      <w:pPr>
        <w:spacing w:after="0"/>
        <w:ind w:left="0"/>
        <w:jc w:val="both"/>
      </w:pPr>
      <w:r>
        <w:rPr>
          <w:rFonts w:ascii="Times New Roman"/>
          <w:b w:val="false"/>
          <w:i w:val="false"/>
          <w:color w:val="000000"/>
          <w:sz w:val="28"/>
        </w:rPr>
        <w:t>      Поддержка ГУП в осуществлении управления Проектом, мониторинга и оценки, повышения информированности и укрепления потенциала.</w:t>
      </w:r>
    </w:p>
    <w:p>
      <w:pPr>
        <w:spacing w:after="0"/>
        <w:ind w:left="0"/>
        <w:jc w:val="left"/>
      </w:pPr>
      <w:r>
        <w:rPr>
          <w:rFonts w:ascii="Times New Roman"/>
          <w:b/>
          <w:i w:val="false"/>
          <w:color w:val="000000"/>
        </w:rPr>
        <w:t xml:space="preserve"> ДОПОЛНЕНИЕ 2 Исполнение Проекта</w:t>
      </w:r>
    </w:p>
    <w:p>
      <w:pPr>
        <w:spacing w:after="0"/>
        <w:ind w:left="0"/>
        <w:jc w:val="both"/>
      </w:pPr>
      <w:r>
        <w:rPr>
          <w:rFonts w:ascii="Times New Roman"/>
          <w:b/>
          <w:i w:val="false"/>
          <w:color w:val="000000"/>
          <w:sz w:val="28"/>
        </w:rPr>
        <w:t>Раздел I. Механизмы реализации</w:t>
      </w:r>
    </w:p>
    <w:p>
      <w:pPr>
        <w:spacing w:after="0"/>
        <w:ind w:left="0"/>
        <w:jc w:val="both"/>
      </w:pPr>
      <w:r>
        <w:rPr>
          <w:rFonts w:ascii="Times New Roman"/>
          <w:b/>
          <w:i w:val="false"/>
          <w:color w:val="000000"/>
          <w:sz w:val="28"/>
        </w:rPr>
        <w:t>А. Институциональные механизмы.</w:t>
      </w:r>
    </w:p>
    <w:p>
      <w:pPr>
        <w:spacing w:after="0"/>
        <w:ind w:left="0"/>
        <w:jc w:val="both"/>
      </w:pPr>
      <w:r>
        <w:rPr>
          <w:rFonts w:ascii="Times New Roman"/>
          <w:b w:val="false"/>
          <w:i w:val="false"/>
          <w:color w:val="000000"/>
          <w:sz w:val="28"/>
        </w:rPr>
        <w:t xml:space="preserve">      1. Заемщик через МОН реализует Проект в соответствии с требованиями, критериями, организационными механизмами и операционными процедурами, изложенными в РРП. </w:t>
      </w:r>
      <w:r>
        <w:br/>
      </w:r>
      <w:r>
        <w:rPr>
          <w:rFonts w:ascii="Times New Roman"/>
          <w:b w:val="false"/>
          <w:i w:val="false"/>
          <w:color w:val="000000"/>
          <w:sz w:val="28"/>
        </w:rPr>
        <w:t xml:space="preserve">
      2. Заемщик через МОН сформирует и в дальнейшем задействует и будет поддерживать в течение всего периода реализации Проекта Группу по Управлению Проектом (ГУЛ), с функциями и обязанностями (в том числе с обязанностью содействовать МОН в выполнении повседневных мероприятий, связанных с Проектом), квалифицированным и опытным персоналом (в том числе директора, специалиста по закупкам, специалиста по финансовому управлению, специалиста по мониторингу и оценке, специалиста по мерам безопасности и бухгалтера) и достаточными ресурсами, удовлетворяющими требованиям Банка. </w:t>
      </w:r>
      <w:r>
        <w:br/>
      </w:r>
      <w:r>
        <w:rPr>
          <w:rFonts w:ascii="Times New Roman"/>
          <w:b w:val="false"/>
          <w:i w:val="false"/>
          <w:color w:val="000000"/>
          <w:sz w:val="28"/>
        </w:rPr>
        <w:t xml:space="preserve">
      3. Заемщик не вправе переуступать, вносить изменения, отменять или отказываться от любых положений РРП без предварительного согласования с Банком. </w:t>
      </w:r>
      <w:r>
        <w:br/>
      </w:r>
      <w:r>
        <w:rPr>
          <w:rFonts w:ascii="Times New Roman"/>
          <w:b w:val="false"/>
          <w:i w:val="false"/>
          <w:color w:val="000000"/>
          <w:sz w:val="28"/>
        </w:rPr>
        <w:t xml:space="preserve">
      4. Заемщик через МОН создаст и в дальнейшем будет поддерживать Руководящий Комитет Проекта с составом (включающего, </w:t>
      </w:r>
      <w:r>
        <w:rPr>
          <w:rFonts w:ascii="Times New Roman"/>
          <w:b w:val="false"/>
          <w:i/>
          <w:color w:val="000000"/>
          <w:sz w:val="28"/>
        </w:rPr>
        <w:t>в числе прочих</w:t>
      </w:r>
      <w:r>
        <w:rPr>
          <w:rFonts w:ascii="Times New Roman"/>
          <w:b w:val="false"/>
          <w:i w:val="false"/>
          <w:color w:val="000000"/>
          <w:sz w:val="28"/>
        </w:rPr>
        <w:t xml:space="preserve">, представителей Департамента финансов МОН, Юридического Департамента МОН, руководителя ГУЛ, и под председательством вице-министра МОН, курирующего реализацию Проекта), функциями и обязанностями, приемлемыми для Банка, включающими, </w:t>
      </w:r>
      <w:r>
        <w:rPr>
          <w:rFonts w:ascii="Times New Roman"/>
          <w:b w:val="false"/>
          <w:i/>
          <w:color w:val="000000"/>
          <w:sz w:val="28"/>
        </w:rPr>
        <w:t>в числе прочих</w:t>
      </w:r>
      <w:r>
        <w:rPr>
          <w:rFonts w:ascii="Times New Roman"/>
          <w:b w:val="false"/>
          <w:i w:val="false"/>
          <w:color w:val="000000"/>
          <w:sz w:val="28"/>
        </w:rPr>
        <w:t>, следующие обязанности: (i) обеспечение МОН стратегическим руководством по полной реализации Проекта; (и) разработка и утверждение ежегодных планов мероприятий по Проекту, бюджета Проекта и соответствующего Плана закупок, а также регулярный обзор данных по мониторингу и оценке Проекта с целью определения прогресса и внесения корректировочных предложений на рассмотрение МОН для обеспечения удовлетворительного достижения цели Проекта; (iii) координация и содействие достижению консенсуса между ключевыми заинтересованными сторонами по ключевым вопросам политики, связанным с реализацией Проекта; и (iv) мониторинг осуществления реформ в области инноваций.</w:t>
      </w:r>
      <w:r>
        <w:br/>
      </w:r>
      <w:r>
        <w:rPr>
          <w:rFonts w:ascii="Times New Roman"/>
          <w:b w:val="false"/>
          <w:i w:val="false"/>
          <w:color w:val="000000"/>
          <w:sz w:val="28"/>
        </w:rPr>
        <w:t xml:space="preserve">
      5. Заемщик через МОН будет опираться на Фонд Науки и обеспечит оказание Фондом Науки необходимой помощи МОН в технических аспектах Проекта, включая, </w:t>
      </w:r>
      <w:r>
        <w:rPr>
          <w:rFonts w:ascii="Times New Roman"/>
          <w:b w:val="false"/>
          <w:i/>
          <w:color w:val="000000"/>
          <w:sz w:val="28"/>
        </w:rPr>
        <w:t>в числе прочего</w:t>
      </w:r>
      <w:r>
        <w:rPr>
          <w:rFonts w:ascii="Times New Roman"/>
          <w:b w:val="false"/>
          <w:i w:val="false"/>
          <w:color w:val="000000"/>
          <w:sz w:val="28"/>
        </w:rPr>
        <w:t xml:space="preserve">, подготовку и мониторинг технических аспектов планов реализации (рабочих программ и бюджетов), подготовку технических аспектов технических заданий, участие в процессах отбора грантополучателей Подпроектов, мониторинг технических аспектов результатов Подпроектов, сбор технических данных об индикаторах мониторинга Проекта, все в соответствии с РРП. </w:t>
      </w:r>
      <w:r>
        <w:br/>
      </w:r>
      <w:r>
        <w:rPr>
          <w:rFonts w:ascii="Times New Roman"/>
          <w:b w:val="false"/>
          <w:i w:val="false"/>
          <w:color w:val="000000"/>
          <w:sz w:val="28"/>
        </w:rPr>
        <w:t xml:space="preserve">
      6. Без ограничений для положений Раздела 5.03 Общих Условий, Заемщик обеспечит МОН оперативно и по мере необходимости финансированием и другими ресурсами для реализации Частей 4 и 5 Проекта. </w:t>
      </w:r>
      <w:r>
        <w:br/>
      </w:r>
      <w:r>
        <w:rPr>
          <w:rFonts w:ascii="Times New Roman"/>
          <w:b w:val="false"/>
          <w:i w:val="false"/>
          <w:color w:val="000000"/>
          <w:sz w:val="28"/>
        </w:rPr>
        <w:t xml:space="preserve">
      7. Заемщик через МОН создаст и в течение всего времени реализации Проекта будет обеспечивать деятельность МСНК персоналом с квалификацией и опытом, приемлемыми для Банка (включая научных работников с квалификацией и опытом в сферах научной деятельности, имеющих стратегическое значение для Заемщика, включая, среди прочего, физическую химию, геофизические и инженерные науки, математику, биомедицину или биоинженерию, экологические науки, информационные технологии и электронику, материаловедение), а также ресурсами и техническими заданиями, удовлетворяющими требования Банка. </w:t>
      </w:r>
      <w:r>
        <w:br/>
      </w:r>
      <w:r>
        <w:rPr>
          <w:rFonts w:ascii="Times New Roman"/>
          <w:b w:val="false"/>
          <w:i w:val="false"/>
          <w:color w:val="000000"/>
          <w:sz w:val="28"/>
        </w:rPr>
        <w:t xml:space="preserve">
      8. Заемщик через МОН создаст МСНК условия по обеспечению методического руководства по всем научным вопросам, связанным с Проектом, в том числе методическое руководство по отбору получателей Грантов для ГСНС, Грантов для ГМНС и Грантов на поддержку исследований и тренингов постдокторантов (PhD), и по мониторингу их прогресса по науке и коммерциализации, при этом все указанное осуществляется в соответствии с требованиями, критериями, организационными механизмами и операционными процедурами, изложенными в РРП и РППМ. </w:t>
      </w:r>
      <w:r>
        <w:br/>
      </w:r>
      <w:r>
        <w:rPr>
          <w:rFonts w:ascii="Times New Roman"/>
          <w:b w:val="false"/>
          <w:i w:val="false"/>
          <w:color w:val="000000"/>
          <w:sz w:val="28"/>
        </w:rPr>
        <w:t xml:space="preserve">
      9. В течение шести (6) месяцев после даты вступления Соглашения о займе в силу Заемщик через МОН разработает и запустит в эксплуатацию новую систему финансового управления, которая будет использована, </w:t>
      </w:r>
      <w:r>
        <w:rPr>
          <w:rFonts w:ascii="Times New Roman"/>
          <w:b w:val="false"/>
          <w:i/>
          <w:color w:val="000000"/>
          <w:sz w:val="28"/>
        </w:rPr>
        <w:t>среди прочего</w:t>
      </w:r>
      <w:r>
        <w:rPr>
          <w:rFonts w:ascii="Times New Roman"/>
          <w:b w:val="false"/>
          <w:i w:val="false"/>
          <w:color w:val="000000"/>
          <w:sz w:val="28"/>
        </w:rPr>
        <w:t>, для генерирования промежуточных неаудированных финансовых отчетов, указанных в Разделе II.B.2 настоящего Дополнения.</w:t>
      </w:r>
    </w:p>
    <w:p>
      <w:pPr>
        <w:spacing w:after="0"/>
        <w:ind w:left="0"/>
        <w:jc w:val="both"/>
      </w:pPr>
      <w:r>
        <w:rPr>
          <w:rFonts w:ascii="Times New Roman"/>
          <w:b/>
          <w:i w:val="false"/>
          <w:color w:val="000000"/>
          <w:sz w:val="28"/>
        </w:rPr>
        <w:t>В. Подпроекты</w:t>
      </w:r>
    </w:p>
    <w:p>
      <w:pPr>
        <w:spacing w:after="0"/>
        <w:ind w:left="0"/>
        <w:jc w:val="both"/>
      </w:pPr>
      <w:r>
        <w:rPr>
          <w:rFonts w:ascii="Times New Roman"/>
          <w:b w:val="false"/>
          <w:i w:val="false"/>
          <w:color w:val="000000"/>
          <w:sz w:val="28"/>
        </w:rPr>
        <w:t>      1. В целях реализации какого-либо Подпроекта Группы Младших Научных Сотрудников, Подпроекта Группы Старших Научных Сотрудников или Подпроекта поддержки исследований и тренингов постдокторантов (PhD) в рамках Части 1 Проекта Заемщик, через MDH, предоставит Гранты для ГМНС, Гранты для ГСНС и Гранты на поддержку исследований и тренингов постдокторантов (PhD) в соответствии с критериями правомочности и процедурами, изложенными в РРП. Каждая заявка по какому-либо Подпроекту Группы Младших Научных Сотрудников, Подпроекту Группы Старших Научных Сотрудников или Подпроекту поддержки исследований и тренингов постдокторантов (PhD) должна:</w:t>
      </w:r>
      <w:r>
        <w:br/>
      </w:r>
      <w:r>
        <w:rPr>
          <w:rFonts w:ascii="Times New Roman"/>
          <w:b w:val="false"/>
          <w:i w:val="false"/>
          <w:color w:val="000000"/>
          <w:sz w:val="28"/>
        </w:rPr>
        <w:t xml:space="preserve">
      (a) быть ориентированной на рынок и научно конкурентоспособной в международном масштабе; </w:t>
      </w:r>
      <w:r>
        <w:br/>
      </w:r>
      <w:r>
        <w:rPr>
          <w:rFonts w:ascii="Times New Roman"/>
          <w:b w:val="false"/>
          <w:i w:val="false"/>
          <w:color w:val="000000"/>
          <w:sz w:val="28"/>
        </w:rPr>
        <w:t xml:space="preserve">
      (b) быть актуальной для нынешнего или будущего научного, экономического и промышленного развития Казахстана, включая возможность налаживания исследовательских партнерств с местными или зарубежными коммерческими компаниями; </w:t>
      </w:r>
      <w:r>
        <w:br/>
      </w:r>
      <w:r>
        <w:rPr>
          <w:rFonts w:ascii="Times New Roman"/>
          <w:b w:val="false"/>
          <w:i w:val="false"/>
          <w:color w:val="000000"/>
          <w:sz w:val="28"/>
        </w:rPr>
        <w:t xml:space="preserve">
      (c) включать планы по обеспечению наставничества для выпускников и студентов и организации стажировок с целые воспитания нового поколения ученых; </w:t>
      </w:r>
      <w:r>
        <w:br/>
      </w:r>
      <w:r>
        <w:rPr>
          <w:rFonts w:ascii="Times New Roman"/>
          <w:b w:val="false"/>
          <w:i w:val="false"/>
          <w:color w:val="000000"/>
          <w:sz w:val="28"/>
        </w:rPr>
        <w:t xml:space="preserve">
      (d) иметь потенциал и заинтересованность в проведении мультидисциплинарных исследований; </w:t>
      </w:r>
      <w:r>
        <w:br/>
      </w:r>
      <w:r>
        <w:rPr>
          <w:rFonts w:ascii="Times New Roman"/>
          <w:b w:val="false"/>
          <w:i w:val="false"/>
          <w:color w:val="000000"/>
          <w:sz w:val="28"/>
        </w:rPr>
        <w:t xml:space="preserve">
      (e) включать предложения по информационно-просветительской работе в университетах, средних школах и с общественностью; </w:t>
      </w:r>
      <w:r>
        <w:br/>
      </w:r>
      <w:r>
        <w:rPr>
          <w:rFonts w:ascii="Times New Roman"/>
          <w:b w:val="false"/>
          <w:i w:val="false"/>
          <w:color w:val="000000"/>
          <w:sz w:val="28"/>
        </w:rPr>
        <w:t xml:space="preserve">
      (f) быть отобрана, оценена и реализована в соответствии с принципами и процедурами, предусмотренными в РРП, Руководстве по закупкам и РППМ; </w:t>
      </w:r>
      <w:r>
        <w:br/>
      </w:r>
      <w:r>
        <w:rPr>
          <w:rFonts w:ascii="Times New Roman"/>
          <w:b w:val="false"/>
          <w:i w:val="false"/>
          <w:color w:val="000000"/>
          <w:sz w:val="28"/>
        </w:rPr>
        <w:t>
      2. В целях реализации какого-либо из Подпроектов Консорциумов Производственного Сектора или Консорциумов Инклюзивных Инноваций в рамках Части 2 Проекта Заемщик, посредством МОН, предоставит Гранты КПС и Гранты КИИ в соответствии с критериями правомочности и процедурами, изложенными в РРП. Каждая из заявок. на какой-либо из Подпроектов Консорциумов Производственного Сектора или Консорциумов Инклюзивных Инноваций должна будет:</w:t>
      </w:r>
      <w:r>
        <w:br/>
      </w:r>
      <w:r>
        <w:rPr>
          <w:rFonts w:ascii="Times New Roman"/>
          <w:b w:val="false"/>
          <w:i w:val="false"/>
          <w:color w:val="000000"/>
          <w:sz w:val="28"/>
        </w:rPr>
        <w:t xml:space="preserve">
      (a) отбираться МОН по рекомендации МСНК; </w:t>
      </w:r>
      <w:r>
        <w:br/>
      </w:r>
      <w:r>
        <w:rPr>
          <w:rFonts w:ascii="Times New Roman"/>
          <w:b w:val="false"/>
          <w:i w:val="false"/>
          <w:color w:val="000000"/>
          <w:sz w:val="28"/>
        </w:rPr>
        <w:t xml:space="preserve">
      (b) ориентирована на рынок и являться научно конкурентоспособной в международном масштабе; </w:t>
      </w:r>
      <w:r>
        <w:br/>
      </w:r>
      <w:r>
        <w:rPr>
          <w:rFonts w:ascii="Times New Roman"/>
          <w:b w:val="false"/>
          <w:i w:val="false"/>
          <w:color w:val="000000"/>
          <w:sz w:val="28"/>
        </w:rPr>
        <w:t xml:space="preserve">
      (c) актуальной для нынешнего или будущего. научного, экономического и промышленного развития Казахстана; </w:t>
      </w:r>
      <w:r>
        <w:br/>
      </w:r>
      <w:r>
        <w:rPr>
          <w:rFonts w:ascii="Times New Roman"/>
          <w:b w:val="false"/>
          <w:i w:val="false"/>
          <w:color w:val="000000"/>
          <w:sz w:val="28"/>
        </w:rPr>
        <w:t xml:space="preserve">
      (d) отбираться, оцениваться и реализовываться в соответствии с принципами и процедурами, изложенными в РРП, Руководстве по закупкам и РППМ. </w:t>
      </w:r>
      <w:r>
        <w:br/>
      </w:r>
      <w:r>
        <w:rPr>
          <w:rFonts w:ascii="Times New Roman"/>
          <w:b w:val="false"/>
          <w:i w:val="false"/>
          <w:color w:val="000000"/>
          <w:sz w:val="28"/>
        </w:rPr>
        <w:t>
      3. Заемщик через МОН предоставит каждый Грант для ГСНС в рамках Соглашения о гранте для ГСНС, каждый Грант для ГМНС в рамках Соглашения о гранте для ГМНС, каждый Грант на поддержку исследований и тренингов постдокторантов (PhD) в рамках Соглашения о гранте на поддержку исследований и тренингов постдокторантов (PhD), каждый Грант КПС в рамках Соглашения о гранте КПС, и каждый Грант КИИ в рамках Соглашения о гранте КИИ, при этом условия таких соглашений подлежат утверждению Банком и будут включать следующее:</w:t>
      </w:r>
      <w:r>
        <w:br/>
      </w:r>
      <w:r>
        <w:rPr>
          <w:rFonts w:ascii="Times New Roman"/>
          <w:b w:val="false"/>
          <w:i w:val="false"/>
          <w:color w:val="000000"/>
          <w:sz w:val="28"/>
        </w:rPr>
        <w:t xml:space="preserve">
      (a) Гранты для ГСНС, Гранты для ГМНС, Гранты на поддержку исследований и тренингов постдокторантов (PhD), Гранты КПС и Гранты КИИ будут деноминированы в тенге; </w:t>
      </w:r>
      <w:r>
        <w:br/>
      </w:r>
      <w:r>
        <w:rPr>
          <w:rFonts w:ascii="Times New Roman"/>
          <w:b w:val="false"/>
          <w:i w:val="false"/>
          <w:color w:val="000000"/>
          <w:sz w:val="28"/>
        </w:rPr>
        <w:t xml:space="preserve">
      (b) Заемщик получит соответствующие права для защиты своих интересов и интересов Банка, в том числе право: </w:t>
      </w:r>
      <w:r>
        <w:br/>
      </w:r>
      <w:r>
        <w:rPr>
          <w:rFonts w:ascii="Times New Roman"/>
          <w:b w:val="false"/>
          <w:i w:val="false"/>
          <w:color w:val="000000"/>
          <w:sz w:val="28"/>
        </w:rPr>
        <w:t>
      (i) приостановить или прекратить использование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или получить возмещение всех или какой-либо части средств Гранта для ГСНС, Гранта для ГМНС, Гранта на поддержку исследований и тренингов постдокторантов (PhD), Гранта КПС или, Гранта КИИ в случае неисполнения соответствующим получателем каких-либо своих обязательств в рамках соответствующего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или Соглашения о гранте КИИ соответственно;</w:t>
      </w:r>
      <w:r>
        <w:br/>
      </w:r>
      <w:r>
        <w:rPr>
          <w:rFonts w:ascii="Times New Roman"/>
          <w:b w:val="false"/>
          <w:i w:val="false"/>
          <w:color w:val="000000"/>
          <w:sz w:val="28"/>
        </w:rPr>
        <w:t>
      (ii) требовать от каждого получателя Гранта для ГСНС, Гранта для ГМНС, Гранта на поддержку исследований и тренингов постдокторантов (PhD), Гранта КПС или Гранта КИИ:</w:t>
      </w:r>
      <w:r>
        <w:br/>
      </w:r>
      <w:r>
        <w:rPr>
          <w:rFonts w:ascii="Times New Roman"/>
          <w:b w:val="false"/>
          <w:i w:val="false"/>
          <w:color w:val="000000"/>
          <w:sz w:val="28"/>
        </w:rPr>
        <w:t xml:space="preserve">
      (A) реализации заявленного Подпроекта, в зависимости от обстоятельств,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Руководством по противодействию коррупции; </w:t>
      </w:r>
      <w:r>
        <w:br/>
      </w:r>
      <w:r>
        <w:rPr>
          <w:rFonts w:ascii="Times New Roman"/>
          <w:b w:val="false"/>
          <w:i w:val="false"/>
          <w:color w:val="000000"/>
          <w:sz w:val="28"/>
        </w:rPr>
        <w:t xml:space="preserve">
      (B) оперативного обеспечения целевых ресурсов; </w:t>
      </w:r>
      <w:r>
        <w:br/>
      </w:r>
      <w:r>
        <w:rPr>
          <w:rFonts w:ascii="Times New Roman"/>
          <w:b w:val="false"/>
          <w:i w:val="false"/>
          <w:color w:val="000000"/>
          <w:sz w:val="28"/>
        </w:rPr>
        <w:t xml:space="preserve">
      (C) закупа товаров, небольших работ и услуг, которые будут финансироваться из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в соответствии с положениями настоящего Соглашения и положениями Раздела III настоящего Дополнения (включая Приложение к настоящему Дополнению); </w:t>
      </w:r>
      <w:r>
        <w:br/>
      </w:r>
      <w:r>
        <w:rPr>
          <w:rFonts w:ascii="Times New Roman"/>
          <w:b w:val="false"/>
          <w:i w:val="false"/>
          <w:color w:val="000000"/>
          <w:sz w:val="28"/>
        </w:rPr>
        <w:t xml:space="preserve">
      (D) реализации соответствующей политики и процедур, обеспечивающих возможность осуществления мониторинга и оценки прогресса по реализации конкретного Подпроекта и достижения его целей в соответствии с индикаторами, приемлемыми для Банка; </w:t>
      </w:r>
      <w:r>
        <w:br/>
      </w:r>
      <w:r>
        <w:rPr>
          <w:rFonts w:ascii="Times New Roman"/>
          <w:b w:val="false"/>
          <w:i w:val="false"/>
          <w:color w:val="000000"/>
          <w:sz w:val="28"/>
        </w:rPr>
        <w:t>
      (E) (1) ведения системы финансового управления и подготовки финансовой отчетности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(F) обеспечения возможности для проверки Заемщиком и Банком соответствующего Подпроекта, его деятельности и соответствующих записей и документов; и</w:t>
      </w:r>
      <w:r>
        <w:br/>
      </w:r>
      <w:r>
        <w:rPr>
          <w:rFonts w:ascii="Times New Roman"/>
          <w:b w:val="false"/>
          <w:i w:val="false"/>
          <w:color w:val="000000"/>
          <w:sz w:val="28"/>
        </w:rPr>
        <w:t>
      (G) подготовки и предоставления Заемщику и Банку всей информации, которая может быть обоснованно запрошена Заемщиком или Банком в отношении вышеуказанного.</w:t>
      </w:r>
      <w:r>
        <w:br/>
      </w:r>
      <w:r>
        <w:rPr>
          <w:rFonts w:ascii="Times New Roman"/>
          <w:b w:val="false"/>
          <w:i w:val="false"/>
          <w:color w:val="000000"/>
          <w:sz w:val="28"/>
        </w:rPr>
        <w:t>
      4. Заемщик через МОН осуществит свои права и выполнит свои обязательства в рамках каждого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 Соглашения о гранте КИИ таким образом, чтобы защищать интересы Заемщика и Банка и выполнить задачи Займа. Если иное не согласовано Банком, Заемщик не имеет права переуступать, вносить изменения, аннулировать, отказываться от, расторгать или не исполнять какое-либо Соглашение о гранте для ГСНС, какое-либо Соглашение о гранте для ГМНС, какое-либо Соглашение о гранте на поддержку исследований и тренингов постдокторантов (PhD), какое-либо Соглашение о гранте КПС, какое-либо Соглашение о гранте КИИ, или какое-либо их положение.</w:t>
      </w:r>
      <w:r>
        <w:br/>
      </w:r>
      <w:r>
        <w:rPr>
          <w:rFonts w:ascii="Times New Roman"/>
          <w:b w:val="false"/>
          <w:i w:val="false"/>
          <w:color w:val="000000"/>
          <w:sz w:val="28"/>
        </w:rPr>
        <w:t>
      5. В целях реализации Части З.А. Проекта Заемщик через МОН обеспечит наем и закрепление частной управляющей компании для ВФРФ, обладающей приемлемыми для Банка квалификациями, опытом и техническим заданием, в обязанности которой будет входить, среди прочего, активный поиск Подпроектов ВФРФ, представление их Комитету по инвестициям ВФРФ, мониторинг эффективности инвестиций ВФРФ, и регулярное информирование Руководящего Совета ВФРФ о результатах деятельности ВФРФ.</w:t>
      </w:r>
      <w:r>
        <w:br/>
      </w:r>
      <w:r>
        <w:rPr>
          <w:rFonts w:ascii="Times New Roman"/>
          <w:b w:val="false"/>
          <w:i w:val="false"/>
          <w:color w:val="000000"/>
          <w:sz w:val="28"/>
        </w:rPr>
        <w:t>
      6. В целях реализации Части 3.А. Проекта и обеспечения способности ВФРФ предоставлять финансирование на раннем этапе для Подпроектов ВФРФ Заемщик через МОН передаст ВФРФ средства Займа, отнесенные к Категории (4), в соответствии с соглашением, заключаемым между Заемщиком, через МОН, и ВФРФ («Соглашение о формировании ВФРФ») на условиях, удовлетворяющих Банк, которое, кроме прочего, будет включать:</w:t>
      </w:r>
      <w:r>
        <w:br/>
      </w:r>
      <w:r>
        <w:rPr>
          <w:rFonts w:ascii="Times New Roman"/>
          <w:b w:val="false"/>
          <w:i w:val="false"/>
          <w:color w:val="000000"/>
          <w:sz w:val="28"/>
        </w:rPr>
        <w:t xml:space="preserve">
      (a) право Заемщика через МОН предпринимать коррективные меры в отношении ВФРФ в случае несоблюдения ВФРФ его обязательств в рамках Соглашения о формировании ВФРФ (такие меры могут, кроме прочего, включать частичное или полное приостановление и/или отмену или возмещение всей суммы или какой-либо части средств Займа, предоставляемых ВФРФ в соответствии с Соглашением о формировании ВФРФ (при соответствующих обстоятельствах); </w:t>
      </w:r>
      <w:r>
        <w:br/>
      </w:r>
      <w:r>
        <w:rPr>
          <w:rFonts w:ascii="Times New Roman"/>
          <w:b w:val="false"/>
          <w:i w:val="false"/>
          <w:color w:val="000000"/>
          <w:sz w:val="28"/>
        </w:rPr>
        <w:t xml:space="preserve">
      (b) обязательство Заемщика, через МОН, по (i) обеспечению за счет средств Займа, до 50 % от общего объема средств, необходимых для осуществления инвестиций ВФРФ, на паритетной основе, при условии, что средства, эквивалентные оставшейся доле, необходимой для достижения 100 %. от соответствующих инвестиций ВФРФ, предоставляются частными инвесторами, в соответствии с критериями, изложенными в РРП, и из источников, приемлемых для Банка; и (ii) соблюдению конкретных обязательств, отраженных в настоящем Соглашении в отношении Части 3.А. Проекта; и </w:t>
      </w:r>
      <w:r>
        <w:br/>
      </w:r>
      <w:r>
        <w:rPr>
          <w:rFonts w:ascii="Times New Roman"/>
          <w:b w:val="false"/>
          <w:i w:val="false"/>
          <w:color w:val="000000"/>
          <w:sz w:val="28"/>
        </w:rPr>
        <w:t>
      (c) обязательство ВФРФ при одобрении какого-либо Подпроекта ВФРФ предоставлять инвестиции ВФРФ получателю данных инвестиций ВФРФ в соответствии с Соглашением, заключаемым между ВФРФ и указанным получателем («Соглашение об инвестициях ВФРФ»), на условиях, удовлетворяющих Банк, которое, кроме прочего, будет включать в себя следующее:</w:t>
      </w:r>
      <w:r>
        <w:br/>
      </w:r>
      <w:r>
        <w:rPr>
          <w:rFonts w:ascii="Times New Roman"/>
          <w:b w:val="false"/>
          <w:i w:val="false"/>
          <w:color w:val="000000"/>
          <w:sz w:val="28"/>
        </w:rPr>
        <w:t>
      (i) ВФРФ обеспечит получение прав, в достаточной степени</w:t>
      </w:r>
      <w:r>
        <w:br/>
      </w:r>
      <w:r>
        <w:rPr>
          <w:rFonts w:ascii="Times New Roman"/>
          <w:b w:val="false"/>
          <w:i w:val="false"/>
          <w:color w:val="000000"/>
          <w:sz w:val="28"/>
        </w:rPr>
        <w:t>
защищающих интересы Заемщика, ВФРФ и Банка, включая</w:t>
      </w:r>
      <w:r>
        <w:br/>
      </w:r>
      <w:r>
        <w:rPr>
          <w:rFonts w:ascii="Times New Roman"/>
          <w:b w:val="false"/>
          <w:i w:val="false"/>
          <w:color w:val="000000"/>
          <w:sz w:val="28"/>
        </w:rPr>
        <w:t>
право на приостановление или прекращение использования</w:t>
      </w:r>
      <w:r>
        <w:br/>
      </w:r>
      <w:r>
        <w:rPr>
          <w:rFonts w:ascii="Times New Roman"/>
          <w:b w:val="false"/>
          <w:i w:val="false"/>
          <w:color w:val="000000"/>
          <w:sz w:val="28"/>
        </w:rPr>
        <w:t>
средств каких-либо инвестиций ВФРФ или на получение</w:t>
      </w:r>
      <w:r>
        <w:br/>
      </w:r>
      <w:r>
        <w:rPr>
          <w:rFonts w:ascii="Times New Roman"/>
          <w:b w:val="false"/>
          <w:i w:val="false"/>
          <w:color w:val="000000"/>
          <w:sz w:val="28"/>
        </w:rPr>
        <w:t>
возмещения всей суммы или части соответствующих</w:t>
      </w:r>
      <w:r>
        <w:br/>
      </w:r>
      <w:r>
        <w:rPr>
          <w:rFonts w:ascii="Times New Roman"/>
          <w:b w:val="false"/>
          <w:i w:val="false"/>
          <w:color w:val="000000"/>
          <w:sz w:val="28"/>
        </w:rPr>
        <w:t>
инвестиций ВФРФ в случае неисполнения получателем</w:t>
      </w:r>
      <w:r>
        <w:br/>
      </w:r>
      <w:r>
        <w:rPr>
          <w:rFonts w:ascii="Times New Roman"/>
          <w:b w:val="false"/>
          <w:i w:val="false"/>
          <w:color w:val="000000"/>
          <w:sz w:val="28"/>
        </w:rPr>
        <w:t>
каких-либо своих обязательств согласно соответствующему Соглашению об инвестициях ВФРФ; и</w:t>
      </w:r>
      <w:r>
        <w:br/>
      </w:r>
      <w:r>
        <w:rPr>
          <w:rFonts w:ascii="Times New Roman"/>
          <w:b w:val="false"/>
          <w:i w:val="false"/>
          <w:color w:val="000000"/>
          <w:sz w:val="28"/>
        </w:rPr>
        <w:t>
      (ii) от каждого получателя каких-либо инвестиций ВФРФ требуется:</w:t>
      </w:r>
      <w:r>
        <w:br/>
      </w:r>
      <w:r>
        <w:rPr>
          <w:rFonts w:ascii="Times New Roman"/>
          <w:b w:val="false"/>
          <w:i w:val="false"/>
          <w:color w:val="000000"/>
          <w:sz w:val="28"/>
        </w:rPr>
        <w:t xml:space="preserve">
      (A) реализовывать соответствующий Подпроект ВФРФ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Руководства по противодействию коррупции; </w:t>
      </w:r>
      <w:r>
        <w:br/>
      </w:r>
      <w:r>
        <w:rPr>
          <w:rFonts w:ascii="Times New Roman"/>
          <w:b w:val="false"/>
          <w:i w:val="false"/>
          <w:color w:val="000000"/>
          <w:sz w:val="28"/>
        </w:rPr>
        <w:t xml:space="preserve">
      (B) оперативно обеспечивать целевые ресурсы; </w:t>
      </w:r>
      <w:r>
        <w:br/>
      </w:r>
      <w:r>
        <w:rPr>
          <w:rFonts w:ascii="Times New Roman"/>
          <w:b w:val="false"/>
          <w:i w:val="false"/>
          <w:color w:val="000000"/>
          <w:sz w:val="28"/>
        </w:rPr>
        <w:t xml:space="preserve">
      (C) закупать товары, небольшие работы и услуги, которые будут финансироваться из средств инвестиций ВФРФ, в соответствии с положениями настоящего Соглашения и Раздела III настоящего Дополнения (включая Приложение к настоящему Дополнению); </w:t>
      </w:r>
      <w:r>
        <w:br/>
      </w:r>
      <w:r>
        <w:rPr>
          <w:rFonts w:ascii="Times New Roman"/>
          <w:b w:val="false"/>
          <w:i w:val="false"/>
          <w:color w:val="000000"/>
          <w:sz w:val="28"/>
        </w:rPr>
        <w:t xml:space="preserve">
      (D) реализовывать соответствующую политику и процедуры, обеспечивающие возможность для осуществления мониторинга и оценки прогресса по реализации Подпроекта ВФРФ и достижения его целей в соответствии с индикаторами, приемлемыми для Банка; </w:t>
      </w:r>
      <w:r>
        <w:br/>
      </w:r>
      <w:r>
        <w:rPr>
          <w:rFonts w:ascii="Times New Roman"/>
          <w:b w:val="false"/>
          <w:i w:val="false"/>
          <w:color w:val="000000"/>
          <w:sz w:val="28"/>
        </w:rPr>
        <w:t>
      (E) (1) вести систему финансового управления и готовить финансовую отчетность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(F) обеспечивать возможность для проверки Заемщиком</w:t>
      </w:r>
      <w:r>
        <w:br/>
      </w:r>
      <w:r>
        <w:rPr>
          <w:rFonts w:ascii="Times New Roman"/>
          <w:b w:val="false"/>
          <w:i w:val="false"/>
          <w:color w:val="000000"/>
          <w:sz w:val="28"/>
        </w:rPr>
        <w:t>
и Банком соответствующего Подпроекта ВФРФ, его</w:t>
      </w:r>
      <w:r>
        <w:br/>
      </w:r>
      <w:r>
        <w:rPr>
          <w:rFonts w:ascii="Times New Roman"/>
          <w:b w:val="false"/>
          <w:i w:val="false"/>
          <w:color w:val="000000"/>
          <w:sz w:val="28"/>
        </w:rPr>
        <w:t>
деятельности и соответствующих записей и</w:t>
      </w:r>
      <w:r>
        <w:br/>
      </w:r>
      <w:r>
        <w:rPr>
          <w:rFonts w:ascii="Times New Roman"/>
          <w:b w:val="false"/>
          <w:i w:val="false"/>
          <w:color w:val="000000"/>
          <w:sz w:val="28"/>
        </w:rPr>
        <w:t>
документов; и</w:t>
      </w:r>
      <w:r>
        <w:br/>
      </w:r>
      <w:r>
        <w:rPr>
          <w:rFonts w:ascii="Times New Roman"/>
          <w:b w:val="false"/>
          <w:i w:val="false"/>
          <w:color w:val="000000"/>
          <w:sz w:val="28"/>
        </w:rPr>
        <w:t>
      (G) готовить и предоставлять Заемщику и Банку всю информацию, которая может быть обоснованно запрошена Заемщиком или Банком в отношении вышеуказанного.</w:t>
      </w:r>
      <w:r>
        <w:br/>
      </w:r>
      <w:r>
        <w:rPr>
          <w:rFonts w:ascii="Times New Roman"/>
          <w:b w:val="false"/>
          <w:i w:val="false"/>
          <w:color w:val="000000"/>
          <w:sz w:val="28"/>
        </w:rPr>
        <w:t>
      7. Заемщик осуществит свои права и выполнит свои обязательства в рамках Соглашения о формировании ВФРФ таким образом, чтобы защитить интересы Заемщика и Банка и достичь цели инвестиций ВФРФ. Если иное не согласовано Банком, Заемщик через МОН обеспечит, что ВФРФ не будет переуступать, вносить изменения, аннулировать, расторгать, отказываться от или не исполнять какое-либо Соглашение о гранте ВФРФ или какое-либо из его положений.</w:t>
      </w:r>
    </w:p>
    <w:p>
      <w:pPr>
        <w:spacing w:after="0"/>
        <w:ind w:left="0"/>
        <w:jc w:val="both"/>
      </w:pPr>
      <w:r>
        <w:rPr>
          <w:rFonts w:ascii="Times New Roman"/>
          <w:b/>
          <w:i w:val="false"/>
          <w:color w:val="000000"/>
          <w:sz w:val="28"/>
        </w:rPr>
        <w:t>С.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i w:val="false"/>
          <w:color w:val="000000"/>
          <w:sz w:val="28"/>
        </w:rPr>
        <w:t>D. Меры предосторожности</w:t>
      </w:r>
    </w:p>
    <w:p>
      <w:pPr>
        <w:spacing w:after="0"/>
        <w:ind w:left="0"/>
        <w:jc w:val="both"/>
      </w:pPr>
      <w:r>
        <w:rPr>
          <w:rFonts w:ascii="Times New Roman"/>
          <w:b w:val="false"/>
          <w:i w:val="false"/>
          <w:color w:val="000000"/>
          <w:sz w:val="28"/>
        </w:rPr>
        <w:t xml:space="preserve">      1. Заемщик осуществит Проект через МОН в соответствии с Рамочным Планом Природоохранных Мероприятий и любыми локализованными Планами Природоохранных Мероприятий, подготовленными в рамках РППМ, и не будет переуступать, вносить изменения, приостанавливать, аннулировать, отменять или отказываться от каких-либо положений РППМ или локализованных Планов Природоохранных Мероприятий без предварительного согласия Банка. </w:t>
      </w:r>
      <w:r>
        <w:br/>
      </w:r>
      <w:r>
        <w:rPr>
          <w:rFonts w:ascii="Times New Roman"/>
          <w:b w:val="false"/>
          <w:i w:val="false"/>
          <w:color w:val="000000"/>
          <w:sz w:val="28"/>
        </w:rPr>
        <w:t xml:space="preserve">
      2. Заемщик через МОН обеспечит выполнение условия, что заявки на Подпроекты, включая заявки на Подпроекты ВФРФ, не будут одобрены в случае, если они предполагают: </w:t>
      </w:r>
      <w:r>
        <w:br/>
      </w:r>
      <w:r>
        <w:rPr>
          <w:rFonts w:ascii="Times New Roman"/>
          <w:b w:val="false"/>
          <w:i w:val="false"/>
          <w:color w:val="000000"/>
          <w:sz w:val="28"/>
        </w:rPr>
        <w:t xml:space="preserve">
      (a) какие-либо мероприятия, включающие в себя Вынужденное переселение; </w:t>
      </w:r>
      <w:r>
        <w:br/>
      </w:r>
      <w:r>
        <w:rPr>
          <w:rFonts w:ascii="Times New Roman"/>
          <w:b w:val="false"/>
          <w:i w:val="false"/>
          <w:color w:val="000000"/>
          <w:sz w:val="28"/>
        </w:rPr>
        <w:t xml:space="preserve">
      (b) какие-либо мероприятия, которые могут иметь существенное негативное влияние на окружающую среду, являющиеся чувствительным, разнообразным или беспрецедентным, как это определено Банком; или </w:t>
      </w:r>
      <w:r>
        <w:br/>
      </w:r>
      <w:r>
        <w:rPr>
          <w:rFonts w:ascii="Times New Roman"/>
          <w:b w:val="false"/>
          <w:i w:val="false"/>
          <w:color w:val="000000"/>
          <w:sz w:val="28"/>
        </w:rPr>
        <w:t xml:space="preserve">
      (c) какие-либо мероприятия, которые определены как недопустимые в РППМ. </w:t>
      </w:r>
    </w:p>
    <w:p>
      <w:pPr>
        <w:spacing w:after="0"/>
        <w:ind w:left="0"/>
        <w:jc w:val="both"/>
      </w:pPr>
      <w:r>
        <w:rPr>
          <w:rFonts w:ascii="Times New Roman"/>
          <w:b/>
          <w:i w:val="false"/>
          <w:color w:val="000000"/>
          <w:sz w:val="28"/>
        </w:rPr>
        <w:t>Раздел II. Мониторинг, отчетность и оценка Проекта</w:t>
      </w:r>
    </w:p>
    <w:p>
      <w:pPr>
        <w:spacing w:after="0"/>
        <w:ind w:left="0"/>
        <w:jc w:val="both"/>
      </w:pP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Заемщик через МОН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p>
      <w:pPr>
        <w:spacing w:after="0"/>
        <w:ind w:left="0"/>
        <w:jc w:val="both"/>
      </w:pPr>
      <w:r>
        <w:rPr>
          <w:rFonts w:ascii="Times New Roman"/>
          <w:b/>
          <w:i w:val="false"/>
          <w:color w:val="000000"/>
          <w:sz w:val="28"/>
        </w:rPr>
        <w:t>B. Финансовое управление, финансовые отчеты и аудит</w:t>
      </w:r>
    </w:p>
    <w:p>
      <w:pPr>
        <w:spacing w:after="0"/>
        <w:ind w:left="0"/>
        <w:jc w:val="both"/>
      </w:pPr>
      <w:r>
        <w:rPr>
          <w:rFonts w:ascii="Times New Roman"/>
          <w:b w:val="false"/>
          <w:i w:val="false"/>
          <w:color w:val="000000"/>
          <w:sz w:val="28"/>
        </w:rPr>
        <w:t>      1. Заемщик через МОН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ограничений для положений Части А настоящего Раздела Заемщик через МОН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r>
        <w:br/>
      </w:r>
      <w:r>
        <w:rPr>
          <w:rFonts w:ascii="Times New Roman"/>
          <w:b w:val="false"/>
          <w:i w:val="false"/>
          <w:color w:val="000000"/>
          <w:sz w:val="28"/>
        </w:rPr>
        <w:t>
      3. Заемщик через МОН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предоставлена Заемщику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r>
        <w:br/>
      </w:r>
      <w:r>
        <w:rPr>
          <w:rFonts w:ascii="Times New Roman"/>
          <w:b w:val="false"/>
          <w:i w:val="false"/>
          <w:color w:val="000000"/>
          <w:sz w:val="28"/>
        </w:rPr>
        <w:t>
      4. Заемщик через МОН обеспечит: (а) подготовку ВФРФ финансовой отчетности в соответствии с последовательно применяемыми стандартами бухгалтерского учета, приемлемыми для Банка, таким образом, чтобы отразить операции и финансовое состояние ВФРФ, включая операции, ресурсы и затраты, связанные с частью 3.А Проекта; и (b) проведение аудита своей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Каждый финансовый отчет, прошедший аудиторскую проверку, должен охватывать период одного финансового года Заемщика, начиная с финансового года, в течение которого в ВФРФ вносится первый депозит из средств Займа. Финансовая отчетность ВФРФ за каждый такой период, прошедшая аудиторскую проверку, должна быть предоставлена МОН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p>
    <w:p>
      <w:pPr>
        <w:spacing w:after="0"/>
        <w:ind w:left="0"/>
        <w:jc w:val="both"/>
      </w:pPr>
      <w:r>
        <w:rPr>
          <w:rFonts w:ascii="Times New Roman"/>
          <w:b/>
          <w:i w:val="false"/>
          <w:color w:val="000000"/>
          <w:sz w:val="28"/>
        </w:rPr>
        <w:t xml:space="preserve">Раздел III. </w:t>
      </w:r>
      <w:r>
        <w:rPr>
          <w:rFonts w:ascii="Times New Roman"/>
          <w:b w:val="false"/>
          <w:i w:val="false"/>
          <w:color w:val="000000"/>
          <w:sz w:val="28"/>
          <w:u w:val="single"/>
        </w:rPr>
        <w:t>Закупки</w:t>
      </w:r>
    </w:p>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xml:space="preserve">. Все товары, небольшие работы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2. Консультационные</w:t>
      </w:r>
      <w:r>
        <w:rPr>
          <w:rFonts w:ascii="Times New Roman"/>
          <w:b/>
          <w:i w:val="false"/>
          <w:color w:val="000000"/>
          <w:sz w:val="28"/>
        </w:rPr>
        <w:t xml:space="preserve">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 </w:t>
      </w:r>
    </w:p>
    <w:p>
      <w:pPr>
        <w:spacing w:after="0"/>
        <w:ind w:left="0"/>
        <w:jc w:val="both"/>
      </w:pPr>
      <w:r>
        <w:rPr>
          <w:rFonts w:ascii="Times New Roman"/>
          <w:b/>
          <w:i w:val="false"/>
          <w:color w:val="000000"/>
          <w:sz w:val="28"/>
        </w:rPr>
        <w:t xml:space="preserve">В. </w:t>
      </w:r>
      <w:r>
        <w:rPr>
          <w:rFonts w:ascii="Times New Roman"/>
          <w:b w:val="false"/>
          <w:i w:val="false"/>
          <w:color w:val="000000"/>
          <w:sz w:val="28"/>
          <w:u w:val="single"/>
        </w:rPr>
        <w:t>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 товаров, небольших работ и неконсультационных услуг будет осуществляться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2.</w:t>
      </w:r>
      <w:r>
        <w:rPr>
          <w:rFonts w:ascii="Times New Roman"/>
          <w:b/>
          <w:i w:val="false"/>
          <w:color w:val="000000"/>
          <w:sz w:val="28"/>
        </w:rPr>
        <w:t xml:space="preserve"> 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небольших работ и неконсультационных услуг по тем контрактам, которые указаны в Плане закупок:</w:t>
      </w:r>
      <w:r>
        <w:br/>
      </w: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Приложении к&lt; настоящему Дополнению 2; и </w:t>
      </w:r>
      <w:r>
        <w:br/>
      </w:r>
      <w:r>
        <w:rPr>
          <w:rFonts w:ascii="Times New Roman"/>
          <w:b w:val="false"/>
          <w:i w:val="false"/>
          <w:color w:val="000000"/>
          <w:sz w:val="28"/>
        </w:rPr>
        <w:t xml:space="preserve">
      (b) закупки на открытом рынке; и </w:t>
      </w:r>
      <w:r>
        <w:br/>
      </w:r>
      <w:r>
        <w:rPr>
          <w:rFonts w:ascii="Times New Roman"/>
          <w:b w:val="false"/>
          <w:i w:val="false"/>
          <w:color w:val="000000"/>
          <w:sz w:val="28"/>
        </w:rPr>
        <w:t xml:space="preserve">
      (c) прямые контракты. </w:t>
      </w:r>
    </w:p>
    <w:p>
      <w:pPr>
        <w:spacing w:after="0"/>
        <w:ind w:left="0"/>
        <w:jc w:val="both"/>
      </w:pPr>
      <w:r>
        <w:rPr>
          <w:rFonts w:ascii="Times New Roman"/>
          <w:b/>
          <w:i w:val="false"/>
          <w:color w:val="000000"/>
          <w:sz w:val="28"/>
        </w:rPr>
        <w:t>C. 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xml:space="preserve">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w:t>
      </w:r>
      <w:r>
        <w:br/>
      </w:r>
      <w:r>
        <w:rPr>
          <w:rFonts w:ascii="Times New Roman"/>
          <w:b w:val="false"/>
          <w:i w:val="false"/>
          <w:color w:val="000000"/>
          <w:sz w:val="28"/>
        </w:rPr>
        <w:t xml:space="preserve">
      (a) Отбор при фиксированном бюджете; </w:t>
      </w:r>
      <w:r>
        <w:br/>
      </w:r>
      <w:r>
        <w:rPr>
          <w:rFonts w:ascii="Times New Roman"/>
          <w:b w:val="false"/>
          <w:i w:val="false"/>
          <w:color w:val="000000"/>
          <w:sz w:val="28"/>
        </w:rPr>
        <w:t xml:space="preserve">
      (b) Отбор по наименьшей стоимости; </w:t>
      </w:r>
      <w:r>
        <w:br/>
      </w:r>
      <w:r>
        <w:rPr>
          <w:rFonts w:ascii="Times New Roman"/>
          <w:b w:val="false"/>
          <w:i w:val="false"/>
          <w:color w:val="000000"/>
          <w:sz w:val="28"/>
        </w:rPr>
        <w:t xml:space="preserve">
      (c) Отбор на основе квалификации консультантов; </w:t>
      </w:r>
      <w:r>
        <w:br/>
      </w:r>
      <w:r>
        <w:rPr>
          <w:rFonts w:ascii="Times New Roman"/>
          <w:b w:val="false"/>
          <w:i w:val="false"/>
          <w:color w:val="000000"/>
          <w:sz w:val="28"/>
        </w:rPr>
        <w:t xml:space="preserve">
      (d) Закупки услуг консалтинговых фирм из одного источника; </w:t>
      </w:r>
      <w:r>
        <w:br/>
      </w:r>
      <w:r>
        <w:rPr>
          <w:rFonts w:ascii="Times New Roman"/>
          <w:b w:val="false"/>
          <w:i w:val="false"/>
          <w:color w:val="000000"/>
          <w:sz w:val="28"/>
        </w:rPr>
        <w:t xml:space="preserve">
      (e) Отбор индивидуальных консультантов; и </w:t>
      </w:r>
      <w:r>
        <w:br/>
      </w:r>
      <w:r>
        <w:rPr>
          <w:rFonts w:ascii="Times New Roman"/>
          <w:b w:val="false"/>
          <w:i w:val="false"/>
          <w:color w:val="000000"/>
          <w:sz w:val="28"/>
        </w:rPr>
        <w:t xml:space="preserve">
      (f) Процедуры отбора индивидуальных консультантов из одного источника. </w:t>
      </w:r>
    </w:p>
    <w:p>
      <w:pPr>
        <w:spacing w:after="0"/>
        <w:ind w:left="0"/>
        <w:jc w:val="both"/>
      </w:pP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p>
      <w:pPr>
        <w:spacing w:after="0"/>
        <w:ind w:left="0"/>
        <w:jc w:val="both"/>
      </w:pPr>
      <w:r>
        <w:rPr>
          <w:rFonts w:ascii="Times New Roman"/>
          <w:b/>
          <w:i w:val="false"/>
          <w:color w:val="000000"/>
          <w:sz w:val="28"/>
        </w:rPr>
        <w:t>А.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2853"/>
        <w:gridCol w:w="3835"/>
      </w:tblGrid>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Выделяемая сумма займа (выраженная в долларах США)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подлежащая финансированию (за исключением налогов)</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Гранты для ГМНС и Гранты для ГСНС в рамках Части 1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Гранты на поддержку исследований и тренингов постдокторантов (PhD) в рамках Части 1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Гранты КПС, Гранты КИИ и консультационные услуги в рамках 2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Формирование ВФРФ, инвестиции ВФРФ и комиссии за управление фондом, и аудит в рамках Части 3 А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консультантов в рамках Части З.В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Операционные расходы в рамках Части З.С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Услуги консультантов в рамках Части З.С Проекта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Для целей настоящей таблицы:</w:t>
      </w:r>
    </w:p>
    <w:p>
      <w:pPr>
        <w:spacing w:after="0"/>
        <w:ind w:left="0"/>
        <w:jc w:val="both"/>
      </w:pPr>
      <w:r>
        <w:rPr>
          <w:rFonts w:ascii="Times New Roman"/>
          <w:b w:val="false"/>
          <w:i w:val="false"/>
          <w:color w:val="000000"/>
          <w:sz w:val="28"/>
        </w:rPr>
        <w:t>«Операционные расходы» означают обоснованные и дополнительные расходы, понесенные МОН, в рамках реализации Части З.С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банковские сборы, коммунальные услуги, командировочные расходы, расходы на транспорт, суточные, расходы на проживание (жилье) и другие обоснованные расходы, непосредственно связанные с реализацией Части З.С Проекта согласно договоренности между Заемщиком, через МОН, и Банком на основе полугодовых бюджетов, приемлемых для Банка.</w:t>
      </w:r>
    </w:p>
    <w:p>
      <w:pPr>
        <w:spacing w:after="0"/>
        <w:ind w:left="0"/>
        <w:jc w:val="both"/>
      </w:pPr>
      <w:r>
        <w:rPr>
          <w:rFonts w:ascii="Times New Roman"/>
          <w:b/>
          <w:i w:val="false"/>
          <w:color w:val="000000"/>
          <w:sz w:val="28"/>
        </w:rPr>
        <w:t>В. Условия снятия; период снятия</w:t>
      </w:r>
    </w:p>
    <w:p>
      <w:pPr>
        <w:spacing w:after="0"/>
        <w:ind w:left="0"/>
        <w:jc w:val="both"/>
      </w:pPr>
      <w:r>
        <w:rPr>
          <w:rFonts w:ascii="Times New Roman"/>
          <w:b w:val="false"/>
          <w:i w:val="false"/>
          <w:color w:val="000000"/>
          <w:sz w:val="28"/>
        </w:rPr>
        <w:t>1. Независимо от положений Части А настоящего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r>
        <w:br/>
      </w:r>
      <w:r>
        <w:rPr>
          <w:rFonts w:ascii="Times New Roman"/>
          <w:b w:val="false"/>
          <w:i w:val="false"/>
          <w:color w:val="000000"/>
          <w:sz w:val="28"/>
        </w:rPr>
        <w:t xml:space="preserve">
      (b) по платежам, совершенным до даты настоящего Соглашения; и </w:t>
      </w:r>
      <w:r>
        <w:br/>
      </w:r>
      <w:r>
        <w:rPr>
          <w:rFonts w:ascii="Times New Roman"/>
          <w:b w:val="false"/>
          <w:i w:val="false"/>
          <w:color w:val="000000"/>
          <w:sz w:val="28"/>
        </w:rPr>
        <w:t xml:space="preserve">
      (c) в рамках категории (4) - до тех пор, пока Заемщик через МОН не предоставит свидетельства, удовлетворительные для Банка, о следующем: (i) что ВФРФ был сформирован; (и) Соглашение о формировании ВФРФ было должным образом подписано участвующими сторонами и является юридически обязательным для каждой такой стороны в соответствии с его условиями; (iii) Руководство по деятельности ВФРФ было одобрено МОН и принято в работу ВФРФ, на условиях и в порядке, приемлемых для Банка. </w:t>
      </w:r>
      <w:r>
        <w:br/>
      </w:r>
      <w:r>
        <w:rPr>
          <w:rFonts w:ascii="Times New Roman"/>
          <w:b w:val="false"/>
          <w:i w:val="false"/>
          <w:color w:val="000000"/>
          <w:sz w:val="28"/>
        </w:rPr>
        <w:t>
      2. Дата закрытия - 31 декабря 2020 года.</w:t>
      </w:r>
    </w:p>
    <w:p>
      <w:pPr>
        <w:spacing w:after="0"/>
        <w:ind w:left="0"/>
        <w:jc w:val="both"/>
      </w:pPr>
      <w:r>
        <w:rPr>
          <w:rFonts w:ascii="Times New Roman"/>
          <w:b/>
          <w:i w:val="false"/>
          <w:color w:val="000000"/>
          <w:sz w:val="28"/>
        </w:rPr>
        <w:t xml:space="preserve">Раздел V. </w:t>
      </w:r>
      <w:r>
        <w:rPr>
          <w:rFonts w:ascii="Times New Roman"/>
          <w:b w:val="false"/>
          <w:i w:val="false"/>
          <w:color w:val="000000"/>
          <w:sz w:val="28"/>
          <w:u w:val="single"/>
        </w:rPr>
        <w:t>Прочие положения</w:t>
      </w:r>
    </w:p>
    <w:p>
      <w:pPr>
        <w:spacing w:after="0"/>
        <w:ind w:left="0"/>
        <w:jc w:val="both"/>
      </w:pPr>
      <w:r>
        <w:rPr>
          <w:rFonts w:ascii="Times New Roman"/>
          <w:b/>
          <w:i w:val="false"/>
          <w:color w:val="000000"/>
          <w:sz w:val="28"/>
        </w:rPr>
        <w:t>А. Надзор за деятельностью за пределами территории Заемщика</w:t>
      </w:r>
    </w:p>
    <w:p>
      <w:pPr>
        <w:spacing w:after="0"/>
        <w:ind w:left="0"/>
        <w:jc w:val="both"/>
      </w:pPr>
      <w:r>
        <w:rPr>
          <w:rFonts w:ascii="Times New Roman"/>
          <w:b w:val="false"/>
          <w:i w:val="false"/>
          <w:color w:val="000000"/>
          <w:sz w:val="28"/>
        </w:rPr>
        <w:t>      1. Заемщик должен обеспечить, что никакая деятельность в рамках Части З.С Проекта не осуществляется без получения необходимых гарантий и соответствующих разрешений от соответствующих органов стран, где планируется проведение какой-либо деятельности в рамках Части З.С Проекта, которые достаточны для осуществления любых надзорных мероприятий Заемщиком и Банком.</w:t>
      </w:r>
    </w:p>
    <w:p>
      <w:pPr>
        <w:spacing w:after="0"/>
        <w:ind w:left="0"/>
        <w:jc w:val="left"/>
      </w:pPr>
      <w:r>
        <w:rPr>
          <w:rFonts w:ascii="Times New Roman"/>
          <w:b/>
          <w:i w:val="false"/>
          <w:color w:val="000000"/>
        </w:rPr>
        <w:t xml:space="preserve"> Приложение</w:t>
      </w:r>
      <w:r>
        <w:br/>
      </w:r>
      <w:r>
        <w:rPr>
          <w:rFonts w:ascii="Times New Roman"/>
          <w:b/>
          <w:i w:val="false"/>
          <w:color w:val="000000"/>
        </w:rPr>
        <w:t>
к</w:t>
      </w:r>
      <w:r>
        <w:br/>
      </w:r>
      <w:r>
        <w:rPr>
          <w:rFonts w:ascii="Times New Roman"/>
          <w:b/>
          <w:i w:val="false"/>
          <w:color w:val="000000"/>
        </w:rPr>
        <w:t>
ДОПОЛНЕНИЮ 2</w:t>
      </w:r>
    </w:p>
    <w:p>
      <w:pPr>
        <w:spacing w:after="0"/>
        <w:ind w:left="0"/>
        <w:jc w:val="both"/>
      </w:pPr>
      <w:r>
        <w:rPr>
          <w:rFonts w:ascii="Times New Roman"/>
          <w:b w:val="false"/>
          <w:i w:val="false"/>
          <w:color w:val="000000"/>
          <w:sz w:val="28"/>
        </w:rPr>
        <w:t>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w:t>
      </w:r>
      <w:r>
        <w:rPr>
          <w:rFonts w:ascii="Times New Roman"/>
          <w:b w:val="false"/>
          <w:i w:val="false"/>
          <w:color w:val="000000"/>
          <w:sz w:val="28"/>
        </w:rPr>
        <w:t>Законе</w:t>
      </w:r>
      <w:r>
        <w:rPr>
          <w:rFonts w:ascii="Times New Roman"/>
          <w:b w:val="false"/>
          <w:i w:val="false"/>
          <w:color w:val="000000"/>
          <w:sz w:val="28"/>
        </w:rPr>
        <w:t xml:space="preserve"> Заемщика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xml:space="preserve">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 </w:t>
      </w:r>
      <w:r>
        <w:br/>
      </w:r>
      <w:r>
        <w:rPr>
          <w:rFonts w:ascii="Times New Roman"/>
          <w:b w:val="false"/>
          <w:i w:val="false"/>
          <w:color w:val="000000"/>
          <w:sz w:val="28"/>
        </w:rPr>
        <w:t xml:space="preserve">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 </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(к)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(1)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(п)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(о)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(р)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«-ң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Банка: (a)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w:t>
      </w:r>
    </w:p>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xml:space="preserve">      1. В соответствии с положениями пункта 2 настоящего Дополнения Заемщик будет погашать каждую освоенную сумму один раз в полгода взносами, которые подлежат выплате 15 июня и 15 декабря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 </w:t>
      </w:r>
      <w:r>
        <w:br/>
      </w:r>
      <w:r>
        <w:rPr>
          <w:rFonts w:ascii="Times New Roman"/>
          <w:b w:val="false"/>
          <w:i w:val="false"/>
          <w:color w:val="000000"/>
          <w:sz w:val="28"/>
        </w:rPr>
        <w:t xml:space="preserve">
      2. Если один или более взносов в счет погашения основного долга по освоенной сумме в соответствии с положениями пункта 1 настоящего Дополнения будет подлежать выплате после 15 декабря 2035 года, то Заемщик также выплатит на такую дату совокупную сумму всех таких взносов. </w:t>
      </w:r>
      <w:r>
        <w:br/>
      </w:r>
      <w:r>
        <w:rPr>
          <w:rFonts w:ascii="Times New Roman"/>
          <w:b w:val="false"/>
          <w:i w:val="false"/>
          <w:color w:val="000000"/>
          <w:sz w:val="28"/>
        </w:rPr>
        <w:t xml:space="preserve">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 </w:t>
      </w:r>
      <w:r>
        <w:br/>
      </w:r>
      <w:r>
        <w:rPr>
          <w:rFonts w:ascii="Times New Roman"/>
          <w:b w:val="false"/>
          <w:i w:val="false"/>
          <w:color w:val="000000"/>
          <w:sz w:val="28"/>
        </w:rPr>
        <w:t xml:space="preserve">
      4. Независимо от положений пунктов с 1 по 3 настоящего Дополнения, в случае Конвертации валюты всей или какой-либо части Снятой суммы займа в Утвержденную валюту, то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 </w:t>
      </w:r>
      <w:r>
        <w:br/>
      </w: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w:t>
      </w:r>
    </w:p>
    <w:p>
      <w:pPr>
        <w:spacing w:after="0"/>
        <w:ind w:left="0"/>
        <w:jc w:val="left"/>
      </w:pPr>
      <w:r>
        <w:rPr>
          <w:rFonts w:ascii="Times New Roman"/>
          <w:b/>
          <w:i w:val="false"/>
          <w:color w:val="000000"/>
        </w:rPr>
        <w:t xml:space="preserve"> ПРИЛОЖЕНИЕ</w:t>
      </w:r>
    </w:p>
    <w:p>
      <w:pPr>
        <w:spacing w:after="0"/>
        <w:ind w:left="0"/>
        <w:jc w:val="both"/>
      </w:pP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с изменениями и в редакции от января 2011 года. </w:t>
      </w:r>
      <w:r>
        <w:br/>
      </w:r>
      <w:r>
        <w:rPr>
          <w:rFonts w:ascii="Times New Roman"/>
          <w:b w:val="false"/>
          <w:i w:val="false"/>
          <w:color w:val="000000"/>
          <w:sz w:val="28"/>
        </w:rPr>
        <w:t xml:space="preserve">
      2. «Категория» означает категорию, указанную в таблице в Разделе IV Дополнения 2 к настоящему Соглашению. </w:t>
      </w:r>
      <w:r>
        <w:br/>
      </w:r>
      <w:r>
        <w:rPr>
          <w:rFonts w:ascii="Times New Roman"/>
          <w:b w:val="false"/>
          <w:i w:val="false"/>
          <w:color w:val="000000"/>
          <w:sz w:val="28"/>
        </w:rPr>
        <w:t xml:space="preserve">
      3. «Руководство по консультантам» Означает «Руководство по отбору и найму Консультантов в рамках займов МБРР, кредитов и грантов MAP,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xml:space="preserve">
      4. «Венчурный Фонд Раннего Финансирования» или «ВФРФ» означает Венчурный фонд раннего финансирования, который будет сформирован Заемщиком через МОН в соответствии с положениями законодательства Заемщика, с применением критериев отбора и правомочности, предусмотренных в РРП. </w:t>
      </w:r>
      <w:r>
        <w:br/>
      </w:r>
      <w:r>
        <w:rPr>
          <w:rFonts w:ascii="Times New Roman"/>
          <w:b w:val="false"/>
          <w:i w:val="false"/>
          <w:color w:val="000000"/>
          <w:sz w:val="28"/>
        </w:rPr>
        <w:t xml:space="preserve">
      5. «Рамочный План Природоохранных Мероприятий» или «РППМ» означает Рамочный План Природоохранных Мероприятий, подготовленный для Проекта, опубликованный 10 сентября 2014 года и размещенный на веб-сайте InfoShop Всемирного Банка 11 сентября 2014 года, удовлетворительный для Банка, включающий комплекс мероприятий по смягчению последствий, мониторингу и институциональным мерам, которые необходимо предпринять в целях устранения отрицательного экологического и социального воздействия, их компенсации или сокращения до приемлемого уровня, а также действия, необходимые для реализации этих мер путем подготовки применимых планов природоохранных мероприятий, все в рамках Проекта, при этом они подлежат периодическому изменению с предварительного согласия Банка. </w:t>
      </w:r>
      <w:r>
        <w:br/>
      </w:r>
      <w:r>
        <w:rPr>
          <w:rFonts w:ascii="Times New Roman"/>
          <w:b w:val="false"/>
          <w:i w:val="false"/>
          <w:color w:val="000000"/>
          <w:sz w:val="28"/>
        </w:rPr>
        <w:t>
      6. «Соглашение о формировании ВФРФ» означает Соглашение между МОН и ВФРФ, указанное в Разделе I.B.6 Дополнения 2 к настоящему Соглашению, на условиях, утвержденных Банком.</w:t>
      </w:r>
      <w:r>
        <w:br/>
      </w:r>
      <w:r>
        <w:rPr>
          <w:rFonts w:ascii="Times New Roman"/>
          <w:b w:val="false"/>
          <w:i w:val="false"/>
          <w:color w:val="000000"/>
          <w:sz w:val="28"/>
        </w:rPr>
        <w:t xml:space="preserve">
      7. «Соглашение об инвестициях ВФРФ» означает Соглашение между ВФРФ и получателем инвестиций ВФРФ, указанное в Разделе I.В.6(с) Дополнения 2 к настоящему Соглашению, на условиях, утвержденных Банком. </w:t>
      </w:r>
      <w:r>
        <w:br/>
      </w:r>
      <w:r>
        <w:rPr>
          <w:rFonts w:ascii="Times New Roman"/>
          <w:b w:val="false"/>
          <w:i w:val="false"/>
          <w:color w:val="000000"/>
          <w:sz w:val="28"/>
        </w:rPr>
        <w:t xml:space="preserve">
      8. «Инвестиционный Комитет ВФРФ» означает Комитет ВФРФ, ответственный за отбор Подпроектов ВФРФ и сформированный в соответствии с критериями, изложенными в Руководстве по деятельности ВФРФ, который может включать представителей МОН и частных инвесторов. </w:t>
      </w:r>
      <w:r>
        <w:br/>
      </w:r>
      <w:r>
        <w:rPr>
          <w:rFonts w:ascii="Times New Roman"/>
          <w:b w:val="false"/>
          <w:i w:val="false"/>
          <w:color w:val="000000"/>
          <w:sz w:val="28"/>
        </w:rPr>
        <w:t xml:space="preserve">
      9. «Руководство по деятельности ВФРФ» означает разработанный ВФРФ, утвержденный МОН и удовлетворяющий требованиям Банка документ, регулирующий все бизнес-процессы, порядок отчетности и распределение обязанностей и ответственности в рамках ВФРФ, в том числе в отношении его деятельности, связанной с осуществлением закупок и финансовым управлением ВФРФ. </w:t>
      </w:r>
      <w:r>
        <w:br/>
      </w:r>
      <w:r>
        <w:rPr>
          <w:rFonts w:ascii="Times New Roman"/>
          <w:b w:val="false"/>
          <w:i w:val="false"/>
          <w:color w:val="000000"/>
          <w:sz w:val="28"/>
        </w:rPr>
        <w:t xml:space="preserve">
      10. «Руководящий Совет ВФРФ» означает Комитет ВФРФ, ответственный за стратегическое руководство и надзор за деятельностью ВФРФ, который формируется в соответствии с критериями, изложенными в Руководстве по деятельности ВФРФ, и который может включать в себя высокопоставленных представителей МОН и частных инвесторов. </w:t>
      </w:r>
      <w:r>
        <w:br/>
      </w:r>
      <w:r>
        <w:rPr>
          <w:rFonts w:ascii="Times New Roman"/>
          <w:b w:val="false"/>
          <w:i w:val="false"/>
          <w:color w:val="000000"/>
          <w:sz w:val="28"/>
        </w:rPr>
        <w:t xml:space="preserve">
      11. «Инвестиции ВФРФ» означают какие-либо инвестиции из средств Займа в рамках Части З.А Проекта с целью реализации Подпроекта ВФРФ, при этом инвестиции: (i) отбираются в соответствии с критериями и процедурами, изложенными в РРП; (ii) предоставляются для финансирования получателей, которые отвечают критериям правомочности, изложенным в РРП; и (Ш) направлены на финансирование товаров, неконсультационных услуг и услуг консультантов, как подробно изложено в РРП. </w:t>
      </w:r>
      <w:r>
        <w:br/>
      </w:r>
      <w:r>
        <w:rPr>
          <w:rFonts w:ascii="Times New Roman"/>
          <w:b w:val="false"/>
          <w:i w:val="false"/>
          <w:color w:val="000000"/>
          <w:sz w:val="28"/>
        </w:rPr>
        <w:t xml:space="preserve">
      12. «Подпроект ВФРФ» означает какую-либо группу инвестиций или мероприятий приемлемых технологических стартапов в рамках Части З.А Проекта, которые отвечают критериям правомочности, изложенным в РРП. </w:t>
      </w:r>
      <w:r>
        <w:br/>
      </w:r>
      <w:r>
        <w:rPr>
          <w:rFonts w:ascii="Times New Roman"/>
          <w:b w:val="false"/>
          <w:i w:val="false"/>
          <w:color w:val="000000"/>
          <w:sz w:val="28"/>
        </w:rPr>
        <w:t xml:space="preserve">
      13. «Фидуциарное руководство для получателей грантов на осуществление Подпроектов» означает документ, подготовленный и официально одобренный МОН, удовлетворяющий требованиям Банка, регулирующий все процедуры, связанные с осуществлением закупок, финансовым управлением и предоставлением отчетности в отношений получателей грантов на осуществление Подпроектов. </w:t>
      </w:r>
      <w:r>
        <w:br/>
      </w:r>
      <w:r>
        <w:rPr>
          <w:rFonts w:ascii="Times New Roman"/>
          <w:b w:val="false"/>
          <w:i w:val="false"/>
          <w:color w:val="000000"/>
          <w:sz w:val="28"/>
        </w:rPr>
        <w:t xml:space="preserve">
      14. «Общие Условия» означают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 </w:t>
      </w:r>
      <w:r>
        <w:br/>
      </w:r>
      <w:r>
        <w:rPr>
          <w:rFonts w:ascii="Times New Roman"/>
          <w:b w:val="false"/>
          <w:i w:val="false"/>
          <w:color w:val="000000"/>
          <w:sz w:val="28"/>
        </w:rPr>
        <w:t xml:space="preserve">
      15. «Грант для Консорциумов Инклюзивных Инноваций» или «Грант КИИ» означает какой-либо грант, предоставленный из средств Займа в рамках Части 2 Проекта, с целью реализации Подпроектов Консорциумов Инклюзивных Инноваций, при этом грант (i) отбирается в соответствии с критериями и процедурами, предусмотренными в РРП; (ii) предоставляется консорциумам в секторе инклюзивных инноваций, которые отвечают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 </w:t>
      </w:r>
      <w:r>
        <w:br/>
      </w:r>
      <w:r>
        <w:rPr>
          <w:rFonts w:ascii="Times New Roman"/>
          <w:b w:val="false"/>
          <w:i w:val="false"/>
          <w:color w:val="000000"/>
          <w:sz w:val="28"/>
        </w:rPr>
        <w:t xml:space="preserve">
      16. «Подпроект Консорциумов Инклюзивных Инноваций» означает какую-либо группу инвестиций или мероприятий, по проведению исследований и разработок в рамках Части 2 Проекта с целью улучшения предоставления социальных услуг, в том числе повышения уровня жизни городского и сельского населения, которые удовлетворяют критериям правомочности, изложенным в РРП. </w:t>
      </w:r>
      <w:r>
        <w:br/>
      </w:r>
      <w:r>
        <w:rPr>
          <w:rFonts w:ascii="Times New Roman"/>
          <w:b w:val="false"/>
          <w:i w:val="false"/>
          <w:color w:val="000000"/>
          <w:sz w:val="28"/>
        </w:rPr>
        <w:t xml:space="preserve">
      17. «Соглашение о гранте на Инклюзивные Инновации» или «Соглашение о гранте ИИ» означает какое-либо соглашение, заключаемое между Заемщиком, через МОН, и получателем Грантов для Консорциумов Инклюзивных Инноваций, указанное в Разделе I.B Дополнения 2 к настоящему Соглашению. </w:t>
      </w:r>
      <w:r>
        <w:br/>
      </w:r>
      <w:r>
        <w:rPr>
          <w:rFonts w:ascii="Times New Roman"/>
          <w:b w:val="false"/>
          <w:i w:val="false"/>
          <w:color w:val="000000"/>
          <w:sz w:val="28"/>
        </w:rPr>
        <w:t>
      18.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w:t>
      </w:r>
      <w:r>
        <w:br/>
      </w:r>
      <w:r>
        <w:rPr>
          <w:rFonts w:ascii="Times New Roman"/>
          <w:b w:val="false"/>
          <w:i w:val="false"/>
          <w:color w:val="000000"/>
          <w:sz w:val="28"/>
        </w:rPr>
        <w:t xml:space="preserve">
      19. «МСНК» означает Международный Совет по Науке и Коммерциализации, как указано в Разделе I.A.7 Дополнения 2 к настоящему Соглашению. </w:t>
      </w:r>
      <w:r>
        <w:br/>
      </w:r>
      <w:r>
        <w:rPr>
          <w:rFonts w:ascii="Times New Roman"/>
          <w:b w:val="false"/>
          <w:i w:val="false"/>
          <w:color w:val="000000"/>
          <w:sz w:val="28"/>
        </w:rPr>
        <w:t xml:space="preserve">
      20. «Грант для Группы Младших Научных Сотрудников» или «Грант для ГМНС» означает какой-либо грант, предоставленный из средств Займа в рамках Части 1 Проекта, для реализации Подпроекта Группы Младших Научных Сотрудников, при этом грант: (i) отбирается в соответствии с критериями и процедурами, предусмотренными в РРП; (ii) предоставляется молодым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 </w:t>
      </w:r>
      <w:r>
        <w:br/>
      </w:r>
      <w:r>
        <w:rPr>
          <w:rFonts w:ascii="Times New Roman"/>
          <w:b w:val="false"/>
          <w:i w:val="false"/>
          <w:color w:val="000000"/>
          <w:sz w:val="28"/>
        </w:rPr>
        <w:t xml:space="preserve">
      21. «Соглашение о гранте для Группы Младших Научных Сотрудников» или «Соглашение о гранте для ГМНС» означает соглашение, заключаемое между Заемщиком, через МОН, и получателем Гранта для ГМНС, указанное в Части В Раздела I.B.3 Дополнения 2 к настоящему Соглашению. </w:t>
      </w:r>
      <w:r>
        <w:br/>
      </w:r>
      <w:r>
        <w:rPr>
          <w:rFonts w:ascii="Times New Roman"/>
          <w:b w:val="false"/>
          <w:i w:val="false"/>
          <w:color w:val="000000"/>
          <w:sz w:val="28"/>
        </w:rPr>
        <w:t xml:space="preserve">
      22. «Подпроект Группы Младших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 </w:t>
      </w:r>
      <w:r>
        <w:br/>
      </w:r>
      <w:r>
        <w:rPr>
          <w:rFonts w:ascii="Times New Roman"/>
          <w:b w:val="false"/>
          <w:i w:val="false"/>
          <w:color w:val="000000"/>
          <w:sz w:val="28"/>
        </w:rPr>
        <w:t xml:space="preserve">
      23. «Министерство образования и науки» или «МОН» означает Министерство образования и науки Заемщика или любого его правопреемника. </w:t>
      </w:r>
      <w:r>
        <w:br/>
      </w:r>
      <w:r>
        <w:rPr>
          <w:rFonts w:ascii="Times New Roman"/>
          <w:b w:val="false"/>
          <w:i w:val="false"/>
          <w:color w:val="000000"/>
          <w:sz w:val="28"/>
        </w:rPr>
        <w:t>
      24. «Национальная Инновационная Система» означает сеть организаций, правил и процедур Заемщика по созданию и распространению знаний, включая фирмы корпоративного сектора, университеты, исследовательские центры и аналитические центры Заемщика.</w:t>
      </w:r>
      <w:r>
        <w:br/>
      </w:r>
      <w:r>
        <w:rPr>
          <w:rFonts w:ascii="Times New Roman"/>
          <w:b w:val="false"/>
          <w:i w:val="false"/>
          <w:color w:val="000000"/>
          <w:sz w:val="28"/>
        </w:rPr>
        <w:t xml:space="preserve">
      25. «Грант на поддержку исследований и тренингов постдокторантов (PhD)» означает какой-либо грант, выделяемый из средств Займа в рамках Части 1 Проекта, с целью проведения Подпроекта поддержки -исследований и тренингов постдокторантов (PhD), при этом грант (i) отбирается в соответствии с критериями и процедурами, предусмотренными в РРП; (ii) предоставляется докторантам, обучающимся по программам PhD за пределами Казахстана,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 </w:t>
      </w:r>
      <w:r>
        <w:br/>
      </w:r>
      <w:r>
        <w:rPr>
          <w:rFonts w:ascii="Times New Roman"/>
          <w:b w:val="false"/>
          <w:i w:val="false"/>
          <w:color w:val="000000"/>
          <w:sz w:val="28"/>
        </w:rPr>
        <w:t xml:space="preserve">
      26. «Соглашение о гранте на поддержку исследований и тренингов постдокторантов (PhD)» означает какое-либо соглашение, заключаемое между Заемщиком, через МОН, и получателем Гранта на поддержку исследований и тренингов постдокторантов (PhD), указанное в Разделе I.B.3 Дополнения 2 к настоящему Соглашению. </w:t>
      </w:r>
      <w:r>
        <w:br/>
      </w:r>
      <w:r>
        <w:rPr>
          <w:rFonts w:ascii="Times New Roman"/>
          <w:b w:val="false"/>
          <w:i w:val="false"/>
          <w:color w:val="000000"/>
          <w:sz w:val="28"/>
        </w:rPr>
        <w:t xml:space="preserve">
      27. «Подпроект поддержки исследований и тренингов постдокторантов (PhD)» означает какую-либо группу мероприятий по продвижению человеческого капитала в отношении научных исследований и разработок в рамках Части 1 Проекта, которые соответствуют критериям правомочности, предусмотренным в РРП. </w:t>
      </w:r>
      <w:r>
        <w:br/>
      </w:r>
      <w:r>
        <w:rPr>
          <w:rFonts w:ascii="Times New Roman"/>
          <w:b w:val="false"/>
          <w:i w:val="false"/>
          <w:color w:val="000000"/>
          <w:sz w:val="28"/>
        </w:rPr>
        <w:t xml:space="preserve">
      28. «ГУП» означает подразделение, упомянутое в Разделе - I.A.2 Дополнения 2 к настоящему Соглашению. </w:t>
      </w:r>
      <w:r>
        <w:br/>
      </w:r>
      <w:r>
        <w:rPr>
          <w:rFonts w:ascii="Times New Roman"/>
          <w:b w:val="false"/>
          <w:i w:val="false"/>
          <w:color w:val="000000"/>
          <w:sz w:val="28"/>
        </w:rPr>
        <w:t xml:space="preserve">
      29. «Руководство по закупкам» означает «Руководство по закупкам товаров, работ и неконсультационных услуг по займам МБРР, кредитам и грантам MAP заемщиками Всемирного Банка» от января 2011 года (в редакции от июля 2014 года). </w:t>
      </w:r>
      <w:r>
        <w:br/>
      </w:r>
      <w:r>
        <w:rPr>
          <w:rFonts w:ascii="Times New Roman"/>
          <w:b w:val="false"/>
          <w:i w:val="false"/>
          <w:color w:val="000000"/>
          <w:sz w:val="28"/>
        </w:rPr>
        <w:t xml:space="preserve">
      30. «План закупок» означает план закупок Заемщика для Проекта, подготовленный МОН, от 6 ноября 2014 года и указанный в пункте 1.18 Руководства по закупкам и в пункте 1.25 Руководства по отбору и найму консультантов, при этом он будет периодически обновляться в соответствии с положениями указанных пунктов. </w:t>
      </w:r>
      <w:r>
        <w:br/>
      </w:r>
      <w:r>
        <w:rPr>
          <w:rFonts w:ascii="Times New Roman"/>
          <w:b w:val="false"/>
          <w:i w:val="false"/>
          <w:color w:val="000000"/>
          <w:sz w:val="28"/>
        </w:rPr>
        <w:t>
      31. «Грант для Консорциумов Производственного Сектора» или «Грант КПС» означает, какой-либо грант, выделяемый из средств Займа в рамках Части 2 Проекта, при этом грант (i) отбирается в соответствии с критериями и процедурами, предусмотренными, в РРП; (ii) предоставляется Консорциумам Производственного Сектора, которые соответствуют критериям правомочности, указанным в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xml:space="preserve">
      32. «Соглашение о гранте для Консорциумов Производственного Сектора» или «Соглашение о гранте для КПС» означает какое-либо соглашение, заключаемое между Заемщиком, через МОН, и получателем Гранта для Консорциумов Производственного Сектора, указанное в Разделе I.B.3 Дополнения 2 к настоящему Соглашению. </w:t>
      </w:r>
      <w:r>
        <w:br/>
      </w:r>
      <w:r>
        <w:rPr>
          <w:rFonts w:ascii="Times New Roman"/>
          <w:b w:val="false"/>
          <w:i w:val="false"/>
          <w:color w:val="000000"/>
          <w:sz w:val="28"/>
        </w:rPr>
        <w:t xml:space="preserve">
      33. «Подпроект Консорциумов Производственного Сектора» означает какую-либо группу инвестиций или мероприятий по проведению исследований и разработок в рамках Части 2 Проекта с целью улучшению продуктивных секторов экономики Заемщика, таких как сельское хозяйство, добывающие отрасли и производство, которые соответствуют критериям правомочности, предусмотренным в РРП. </w:t>
      </w:r>
      <w:r>
        <w:br/>
      </w:r>
      <w:r>
        <w:rPr>
          <w:rFonts w:ascii="Times New Roman"/>
          <w:b w:val="false"/>
          <w:i w:val="false"/>
          <w:color w:val="000000"/>
          <w:sz w:val="28"/>
        </w:rPr>
        <w:t xml:space="preserve">
      34. «Руководство по реализации Проекта» или «РРП». означает Руководство по реализации Проекта, в котором описываются процедуры реализации Проекта в соответствии с положениями настоящего Соглашения и национальными законами и нормативно-правовыми актами Заемщика, и которое, помимо прочего, включает: (i) процедуры, регулирующие вопросы администрирования, закупок, бухгалтерского учета, финансового управления, а также механизмы мониторинга и оценки; (ii) образцы форматов годовых отчетов; (iii) условия отбора, оценки и реализации Грантов для ГСНС, Грантов для ГМНС, Грантов на поддержку исследований и тренингов постдокторантов (PhD), Грантов КПС и Грантов КИИ; и (iv) Фидуциарное руководство для получателей грантов на осуществление: Подпроектов, при этом в него периодически могут вноситься изменения по согласованию с Банком. </w:t>
      </w:r>
      <w:r>
        <w:br/>
      </w:r>
      <w:r>
        <w:rPr>
          <w:rFonts w:ascii="Times New Roman"/>
          <w:b w:val="false"/>
          <w:i w:val="false"/>
          <w:color w:val="000000"/>
          <w:sz w:val="28"/>
        </w:rPr>
        <w:t xml:space="preserve">
      35. «Руководящий Комитет Проекта» означает Комитет, упомянутый, в Разделе I.A.4 Дополнения 2 к настоящему Соглашению. </w:t>
      </w:r>
      <w:r>
        <w:br/>
      </w:r>
      <w:r>
        <w:rPr>
          <w:rFonts w:ascii="Times New Roman"/>
          <w:b w:val="false"/>
          <w:i w:val="false"/>
          <w:color w:val="000000"/>
          <w:sz w:val="28"/>
        </w:rPr>
        <w:t>
      36. «Комитет науки МОН» означает Комитет, образованный МОН Заемщика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Заемщика от 21 июля 2006 года № 700, или любой его правопреемник. </w:t>
      </w:r>
      <w:r>
        <w:br/>
      </w:r>
      <w:r>
        <w:rPr>
          <w:rFonts w:ascii="Times New Roman"/>
          <w:b w:val="false"/>
          <w:i w:val="false"/>
          <w:color w:val="000000"/>
          <w:sz w:val="28"/>
        </w:rPr>
        <w:t>
      37. «Фонд Науки» означает акционерное общество «Фонд науки», созданное Заемщиком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Заемщика от 7 ноября 2006 года № 1057 (включая все изменения в данное постановление, внесенные во исполнение решений Правительства Заемщика и на которые имеются ссылки в указанном постановлении, по состоянию на дату подписания настоящего Соглашения) и единственным акционером которого является Комитет науки МОН, и любой его правопреемник. </w:t>
      </w:r>
      <w:r>
        <w:br/>
      </w:r>
      <w:r>
        <w:rPr>
          <w:rFonts w:ascii="Times New Roman"/>
          <w:b w:val="false"/>
          <w:i w:val="false"/>
          <w:color w:val="000000"/>
          <w:sz w:val="28"/>
        </w:rPr>
        <w:t xml:space="preserve">
      38. «Грант для Группы Старших Научных Сотрудников» или «Грант для ГСНС» означает какой-либо грант, выделяемый из средств Займа в рамках Части 1 Проекта, для реализации Подпроекта Группы Старших Научных Сотрудников, при этом грант: (i) отбирается в соответствии с критериями и процедурами, предусмотренными в РРП; (ii) предоставляется старшим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 </w:t>
      </w:r>
      <w:r>
        <w:br/>
      </w:r>
      <w:r>
        <w:rPr>
          <w:rFonts w:ascii="Times New Roman"/>
          <w:b w:val="false"/>
          <w:i w:val="false"/>
          <w:color w:val="000000"/>
          <w:sz w:val="28"/>
        </w:rPr>
        <w:t xml:space="preserve">
      39. «Соглашение о гранте для Группы Старших Научных Сотрудников» или «Соглашение о гранте для ГСНС» означает какое-либо соглашение, заключаемое между Заемщиком, через МОН, и получателем Гранта для ГСНС, указанное в Разделе I.B.3 Дополнения 2 к настоящему Соглашению, на условиях, утверждаемых Банком. </w:t>
      </w:r>
      <w:r>
        <w:br/>
      </w:r>
      <w:r>
        <w:rPr>
          <w:rFonts w:ascii="Times New Roman"/>
          <w:b w:val="false"/>
          <w:i w:val="false"/>
          <w:color w:val="000000"/>
          <w:sz w:val="28"/>
        </w:rPr>
        <w:t xml:space="preserve">
      40. «Подпроект Группы Старших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 </w:t>
      </w:r>
      <w:r>
        <w:br/>
      </w:r>
      <w:r>
        <w:rPr>
          <w:rFonts w:ascii="Times New Roman"/>
          <w:b w:val="false"/>
          <w:i w:val="false"/>
          <w:color w:val="000000"/>
          <w:sz w:val="28"/>
        </w:rPr>
        <w:t xml:space="preserve">
      41. «Подпроект» означает какой-либо Подпроект Консорциумов Инклюзивных Инноваций, какой-либо Подпроект Группы Младших Научных Сотрудников, какой-либо Подпроект поддержки исследований и тренингов постдокторантов (PhD), какой-либо Подпроект Консорциумов Производственного Сектора, какой-либо Подпроект ВФРФ, или какой-либо Подпроект Группы Старших Научных Сотрудников. </w:t>
      </w:r>
      <w:r>
        <w:br/>
      </w:r>
      <w:r>
        <w:rPr>
          <w:rFonts w:ascii="Times New Roman"/>
          <w:b w:val="false"/>
          <w:i w:val="false"/>
          <w:color w:val="000000"/>
          <w:sz w:val="28"/>
        </w:rPr>
        <w:t xml:space="preserve">
      42. «Грант на осуществление Подпроекта» означает какой-либо Грант для ГСНС, какой-либо Грант для ГМНС, какой-либо Грант на поддержку исследований и тренингов постдокторантов (PhD), какой-либо Грант КПС, и какой-либо Грант КИИ. </w:t>
      </w:r>
      <w:r>
        <w:br/>
      </w:r>
      <w:r>
        <w:rPr>
          <w:rFonts w:ascii="Times New Roman"/>
          <w:b w:val="false"/>
          <w:i w:val="false"/>
          <w:color w:val="000000"/>
          <w:sz w:val="28"/>
        </w:rPr>
        <w:t xml:space="preserve">
      43. «Офис технологического ускорения» означает какой-либо офис, софинансируемый Заемщиком из своих собственных средств, а также из средств Займа, и расположенный за пределами территории Заемщика, задача которого состоит в повышении маркетингового и технологического потенциала технологических компаний Казахстана. </w:t>
      </w:r>
      <w:r>
        <w:br/>
      </w:r>
      <w:r>
        <w:rPr>
          <w:rFonts w:ascii="Times New Roman"/>
          <w:b w:val="false"/>
          <w:i w:val="false"/>
          <w:color w:val="000000"/>
          <w:sz w:val="28"/>
        </w:rPr>
        <w:t xml:space="preserve">
      44. «Офис трансферта технологий» означает какой-либо существующий офис в университетах Казахстана, которые были организованы с целью содействия передачи технических знаний и потенциала на всей территории Заемщика. </w:t>
      </w:r>
      <w:r>
        <w:br/>
      </w:r>
      <w:r>
        <w:rPr>
          <w:rFonts w:ascii="Times New Roman"/>
          <w:b w:val="false"/>
          <w:i w:val="false"/>
          <w:color w:val="000000"/>
          <w:sz w:val="28"/>
        </w:rPr>
        <w:t xml:space="preserve">
      45. «Тенге» означает законную национальную валюту Заемщика. </w:t>
      </w:r>
      <w:r>
        <w:br/>
      </w:r>
      <w:r>
        <w:rPr>
          <w:rFonts w:ascii="Times New Roman"/>
          <w:b w:val="false"/>
          <w:i w:val="false"/>
          <w:color w:val="000000"/>
          <w:sz w:val="28"/>
        </w:rPr>
        <w:t xml:space="preserve">
      46. «Обучение» означает все расходы (кроме расходов на консультационные услуги), связанные с мероприятиями по обучению в рамках Проекта, такими как обучающие семинары, ознакомительные поездки и обучение на местах, включая регистрационные сборы, расходы на поездки и суточные обучающих и участников' обучения, расходы на учебные материалы, аренду помещений и оборудования Я другие расходы, связанные с тренингами, одобренные Банком. </w:t>
      </w:r>
    </w:p>
    <w:p>
      <w:pPr>
        <w:spacing w:after="0"/>
        <w:ind w:left="0"/>
        <w:jc w:val="both"/>
      </w:pPr>
      <w:r>
        <w:rPr>
          <w:rFonts w:ascii="Times New Roman"/>
          <w:b/>
          <w:i w:val="false"/>
          <w:color w:val="000000"/>
          <w:sz w:val="28"/>
        </w:rPr>
        <w:t>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изменения:</w:t>
      </w:r>
    </w:p>
    <w:p>
      <w:pPr>
        <w:spacing w:after="0"/>
        <w:ind w:left="0"/>
        <w:jc w:val="both"/>
      </w:pPr>
      <w:r>
        <w:rPr>
          <w:rFonts w:ascii="Times New Roman"/>
          <w:b w:val="false"/>
          <w:i w:val="false"/>
          <w:color w:val="000000"/>
          <w:sz w:val="28"/>
        </w:rPr>
        <w:t xml:space="preserve">      1. В </w:t>
      </w:r>
      <w:r>
        <w:rPr>
          <w:rFonts w:ascii="Times New Roman"/>
          <w:b/>
          <w:i w:val="false"/>
          <w:color w:val="000000"/>
          <w:sz w:val="28"/>
        </w:rPr>
        <w:t>Содержании</w:t>
      </w:r>
      <w:r>
        <w:rPr>
          <w:rFonts w:ascii="Times New Roman"/>
          <w:b w:val="false"/>
          <w:i w:val="false"/>
          <w:color w:val="000000"/>
          <w:sz w:val="28"/>
        </w:rPr>
        <w:t xml:space="preserve"> ссылки на разделы, их названия и нумерация меняются, для отражения изменений, предусмотренных ниже. </w:t>
      </w:r>
      <w:r>
        <w:br/>
      </w:r>
      <w:r>
        <w:rPr>
          <w:rFonts w:ascii="Times New Roman"/>
          <w:b w:val="false"/>
          <w:i w:val="false"/>
          <w:color w:val="000000"/>
          <w:sz w:val="28"/>
        </w:rPr>
        <w:t xml:space="preserve">
      2. В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вносится следующее изменение: </w:t>
      </w:r>
      <w:r>
        <w:br/>
      </w:r>
      <w:r>
        <w:rPr>
          <w:rFonts w:ascii="Times New Roman"/>
          <w:b w:val="false"/>
          <w:i w:val="false"/>
          <w:color w:val="000000"/>
          <w:sz w:val="28"/>
        </w:rPr>
        <w:t xml:space="preserve">
      «Раздел 3.01. </w:t>
      </w:r>
      <w:r>
        <w:rPr>
          <w:rFonts w:ascii="Times New Roman"/>
          <w:b w:val="false"/>
          <w:i/>
          <w:color w:val="000000"/>
          <w:sz w:val="28"/>
        </w:rPr>
        <w:t>Единовременная Комиссия; Комиссия за резервирование</w:t>
      </w:r>
      <w:r>
        <w:br/>
      </w:r>
      <w:r>
        <w:rPr>
          <w:rFonts w:ascii="Times New Roman"/>
          <w:b w:val="false"/>
          <w:i w:val="false"/>
          <w:color w:val="000000"/>
          <w:sz w:val="28"/>
        </w:rPr>
        <w:t xml:space="preserve">
      (a) Заемщик уплачивает Банку Единовременную комиссию в отношении суммы Займа по ставке, предусмотренной в Соглашении о займе («Единовременная комиссия»). </w:t>
      </w:r>
      <w:r>
        <w:br/>
      </w:r>
      <w:r>
        <w:rPr>
          <w:rFonts w:ascii="Times New Roman"/>
          <w:b w:val="false"/>
          <w:i w:val="false"/>
          <w:color w:val="000000"/>
          <w:sz w:val="28"/>
        </w:rPr>
        <w:t xml:space="preserve">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Дата платежа». </w:t>
      </w:r>
      <w:r>
        <w:br/>
      </w: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 </w:t>
      </w:r>
      <w:r>
        <w:br/>
      </w:r>
      <w:r>
        <w:rPr>
          <w:rFonts w:ascii="Times New Roman"/>
          <w:b w:val="false"/>
          <w:i w:val="false"/>
          <w:color w:val="000000"/>
          <w:sz w:val="28"/>
        </w:rPr>
        <w:t xml:space="preserve">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 </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xml:space="preserve">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(а). </w:t>
      </w:r>
      <w:r>
        <w:br/>
      </w:r>
      <w:r>
        <w:rPr>
          <w:rFonts w:ascii="Times New Roman"/>
          <w:b w:val="false"/>
          <w:i w:val="false"/>
          <w:color w:val="000000"/>
          <w:sz w:val="28"/>
        </w:rPr>
        <w:t xml:space="preserve">
      6. В перенумерованном пункте 68 (первоначально пункт 67) Приложения определение термина «Платеж по займу» изменено следующим образом: </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переменною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