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509" w14:textId="59dd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Литовской Республики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18 мая 2015 года № 376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Литовской Республики о реадмиссии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w:t>
      </w:r>
      <w:r>
        <w:br/>
      </w:r>
      <w:r>
        <w:rPr>
          <w:rFonts w:ascii="Times New Roman"/>
          <w:b/>
          <w:i w:val="false"/>
          <w:color w:val="000000"/>
        </w:rPr>
        <w:t>
Республики Казахстан и Правительством Литовской Республики</w:t>
      </w:r>
      <w:r>
        <w:br/>
      </w:r>
      <w:r>
        <w:rPr>
          <w:rFonts w:ascii="Times New Roman"/>
          <w:b/>
          <w:i w:val="false"/>
          <w:color w:val="000000"/>
        </w:rPr>
        <w:t>
о реадмиссии лиц</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Литовской Республики о реадмиссии лиц, совершенное в Астане 6 октября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ЛИТОВСКОЙ РЕСПУБЛИКИ О РЕАДМИССИИ ЛИЦ</w:t>
      </w:r>
    </w:p>
    <w:p>
      <w:pPr>
        <w:spacing w:after="0"/>
        <w:ind w:left="0"/>
        <w:jc w:val="both"/>
      </w:pPr>
      <w:r>
        <w:rPr>
          <w:rFonts w:ascii="Times New Roman"/>
          <w:b w:val="false"/>
          <w:i w:val="false"/>
          <w:color w:val="000000"/>
          <w:sz w:val="28"/>
        </w:rPr>
        <w:t>      Правительство Республики Казахстан и Правительство Литовской Республики,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пребывают или проживают на территории Запрашивающего государства;</w:t>
      </w:r>
      <w:r>
        <w:br/>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«Лицо без гражданства» — лицо, не имеющее гражданства Республики Казахстан или Литовской Республики и не имеющее гражданства иного государства;</w:t>
      </w:r>
      <w:r>
        <w:br/>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Литовской Республики;</w:t>
      </w:r>
      <w:r>
        <w:br/>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ходатайство о транзите в соответствии с настоящим Соглашением;</w:t>
      </w:r>
      <w:r>
        <w:br/>
      </w:r>
      <w:r>
        <w:rPr>
          <w:rFonts w:ascii="Times New Roman"/>
          <w:b w:val="false"/>
          <w:i w:val="false"/>
          <w:color w:val="000000"/>
          <w:sz w:val="28"/>
        </w:rPr>
        <w:t>
      «Компетентные органы» — органы государств Сторон, на которые возлагается реализация настоящего Соглашения.</w:t>
      </w:r>
    </w:p>
    <w:p>
      <w:pPr>
        <w:spacing w:after="0"/>
        <w:ind w:left="0"/>
        <w:jc w:val="left"/>
      </w:pPr>
      <w:r>
        <w:rPr>
          <w:rFonts w:ascii="Times New Roman"/>
          <w:b/>
          <w:i w:val="false"/>
          <w:color w:val="000000"/>
        </w:rPr>
        <w:t xml:space="preserve"> РАЗДЕЛ I</w:t>
      </w:r>
      <w:r>
        <w:br/>
      </w:r>
      <w:r>
        <w:rPr>
          <w:rFonts w:ascii="Times New Roman"/>
          <w:b/>
          <w:i w:val="false"/>
          <w:color w:val="000000"/>
        </w:rPr>
        <w:t>
ОБЯЗАТЕЛЬСТВА СТОРОН ПO РЕАДМИССИИ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2. Одновременно с реадмиссией лиц, указанных в пункте 1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(тридцати) дней. Проездной документ выдается дипломатическим представительством или консульским учреждением Запрашиваемого государства в течение 3 (трех)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имеет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a) данное лицо имеет визу или разрешение на проживание, которые выданы Запрашиваемым государством и имеют более длительный срок действия; или</w:t>
      </w:r>
      <w:r>
        <w:br/>
      </w:r>
      <w:r>
        <w:rPr>
          <w:rFonts w:ascii="Times New Roman"/>
          <w:b w:val="false"/>
          <w:i w:val="false"/>
          <w:color w:val="000000"/>
          <w:sz w:val="28"/>
        </w:rPr>
        <w:t>
      b) виза или разрешение на проживание, которые выданы Запрашиваемым государством, были получены с помощью поддельных документов.</w:t>
      </w:r>
      <w:r>
        <w:br/>
      </w:r>
      <w:r>
        <w:rPr>
          <w:rFonts w:ascii="Times New Roman"/>
          <w:b w:val="false"/>
          <w:i w:val="false"/>
          <w:color w:val="000000"/>
          <w:sz w:val="28"/>
        </w:rPr>
        <w:t>
      3. Запрашивающее государство при необходимости в течение 3 (трех) рабочих дней с даты получения положительного ответа на ходатайство о реадмиссии, выдает лицу, подлежащему реадмиссии, проездной документ, признаваемый Запрашиваемым государством, срок действия которого составляет не менее 30 (тридцати) дней.</w:t>
      </w:r>
    </w:p>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(трех) месяцев после передачи ему данного лица устанавливается, что не были соблюдены требования, предусмотренные статьями 2 и 3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w:t>
      </w:r>
    </w:p>
    <w:p>
      <w:pPr>
        <w:spacing w:after="0"/>
        <w:ind w:left="0"/>
        <w:jc w:val="left"/>
      </w:pPr>
      <w:r>
        <w:rPr>
          <w:rFonts w:ascii="Times New Roman"/>
          <w:b/>
          <w:i w:val="false"/>
          <w:color w:val="000000"/>
        </w:rPr>
        <w:t xml:space="preserve"> РАЗДЕЛ II</w:t>
      </w:r>
      <w:r>
        <w:br/>
      </w:r>
      <w:r>
        <w:rPr>
          <w:rFonts w:ascii="Times New Roman"/>
          <w:b/>
          <w:i w:val="false"/>
          <w:color w:val="000000"/>
        </w:rPr>
        <w:t>
ПРОЦЕДУРА РЕАДМИССИИ Статья 5</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курьером направляет ходатайство о реадмиссии в Компетентный орган Запрашиваемого государства.</w:t>
      </w:r>
      <w:r>
        <w:br/>
      </w:r>
      <w:r>
        <w:rPr>
          <w:rFonts w:ascii="Times New Roman"/>
          <w:b w:val="false"/>
          <w:i w:val="false"/>
          <w:color w:val="000000"/>
          <w:sz w:val="28"/>
        </w:rPr>
        <w:t>
      2. Ходатайство о реадмиссии не требуется, если подлежащее реадмиссии лицо имеет один из действительных документов, указанных в Приложении 1 к настоящему Соглашению, а в случае, если это лицо является гражданином третьего государства или лицом без гражданства — действительные визу или разрешение на проживание, выданные Запрашиваемым государством.</w:t>
      </w:r>
      <w:r>
        <w:br/>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40x60 мм;</w:t>
      </w:r>
      <w:r>
        <w:br/>
      </w:r>
      <w:r>
        <w:rPr>
          <w:rFonts w:ascii="Times New Roman"/>
          <w:b w:val="false"/>
          <w:i w:val="false"/>
          <w:color w:val="000000"/>
          <w:sz w:val="28"/>
        </w:rPr>
        <w:t>
      2) данные:</w:t>
      </w:r>
      <w:r>
        <w:br/>
      </w:r>
      <w:r>
        <w:rPr>
          <w:rFonts w:ascii="Times New Roman"/>
          <w:b w:val="false"/>
          <w:i w:val="false"/>
          <w:color w:val="000000"/>
          <w:sz w:val="28"/>
        </w:rPr>
        <w:t>
      a)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b) об условиях для реадмиссии гражданина третьего государства; или</w:t>
      </w:r>
      <w:r>
        <w:br/>
      </w:r>
      <w:r>
        <w:rPr>
          <w:rFonts w:ascii="Times New Roman"/>
          <w:b w:val="false"/>
          <w:i w:val="false"/>
          <w:color w:val="000000"/>
          <w:sz w:val="28"/>
        </w:rPr>
        <w:t>
      c) об условиях для реадмиссии лица без гражданства.</w:t>
      </w:r>
      <w:r>
        <w:br/>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 при условии, что это лицо дало согласие на такое заявление;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5. Форма ходатайства о реадмиссии содержится в Приложении 6 к настоящему Соглашению.</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p>
      <w:pPr>
        <w:spacing w:after="0"/>
        <w:ind w:left="0"/>
        <w:jc w:val="both"/>
      </w:pPr>
      <w:r>
        <w:rPr>
          <w:rFonts w:ascii="Times New Roman"/>
          <w:b w:val="false"/>
          <w:i w:val="false"/>
          <w:color w:val="000000"/>
          <w:sz w:val="28"/>
        </w:rPr>
        <w:t>      1. Принадлежность лица к гражданству Запрашиваемого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Приложении 1 к настоящему Соглашению, даже если срок действия такого документа истек. В случае предоставления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Приложении 2 к настоящему Соглашению, даже если срок действия такого документа истек. В случае предоставления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2. Гражданство лица не может быть установлено на основании поддельных документов.</w:t>
      </w:r>
      <w:r>
        <w:br/>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пункте 2 статьи 2 настоящего Соглашения, и его право на въезд на территорию Запрашиваемого государства могут быть подтверждены путем предоставления документов, указанных в Приложении 3 к настоящему Соглашению.</w:t>
      </w:r>
    </w:p>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 лиц без гражданства</w:t>
      </w:r>
    </w:p>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предоставления:</w:t>
      </w:r>
      <w:r>
        <w:br/>
      </w:r>
      <w:r>
        <w:rPr>
          <w:rFonts w:ascii="Times New Roman"/>
          <w:b w:val="false"/>
          <w:i w:val="false"/>
          <w:color w:val="000000"/>
          <w:sz w:val="28"/>
        </w:rPr>
        <w:t>
      1) любого из документов, указанных в части А Приложения 4 к настоящему Соглашению. В случае предоставления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части В Приложения 4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Незаконность въезда на территорию Запрашивающего государства в соответствии с подпунктом 1 пункта 1 статьи 3 настоящего Соглашения устанавливается по отсутствию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пункта 1 статьи 3 настоящего Соглашения, наличие разрешения на проживание или визы Запрашиваемого государства в соответствии с подпунктами 2 и 3 пункта 1 статьи 3 настоящего Соглашения могут быть подтверждены путем предоставления:</w:t>
      </w:r>
      <w:r>
        <w:br/>
      </w:r>
      <w:r>
        <w:rPr>
          <w:rFonts w:ascii="Times New Roman"/>
          <w:b w:val="false"/>
          <w:i w:val="false"/>
          <w:color w:val="000000"/>
          <w:sz w:val="28"/>
        </w:rPr>
        <w:t>
      1) любого из документов, указанных в части А Приложения 5 к настоящему Соглашению. В случае предоставления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2) любого из документов, указанных в части В Приложения 5 к настоящему Соглашению. В случае предоставления таких документов Запрашиваемое государство проводит расследование и предоставляет ответ в течение срока, не превышающего 20 (двадцати) дней с даты получения таких документов. В случае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w:t>
      </w:r>
      <w:r>
        <w:br/>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p>
      <w:pPr>
        <w:spacing w:after="0"/>
        <w:ind w:left="0"/>
        <w:jc w:val="both"/>
      </w:pPr>
      <w:r>
        <w:rPr>
          <w:rFonts w:ascii="Times New Roman"/>
          <w:b w:val="false"/>
          <w:i w:val="false"/>
          <w:color w:val="000000"/>
          <w:sz w:val="28"/>
        </w:rPr>
        <w:t>      1. В случае невозможности предоставления Компетентным органом Запрашивающего государства ни одного из документов, предусмотренных в Приложениях 1, 2, 4 и 5 к настоящему Соглашению, Запрашиваемое государство проводит собеседование с лицом, подлежащим реадмиссии.</w:t>
      </w:r>
      <w:r>
        <w:br/>
      </w:r>
      <w:r>
        <w:rPr>
          <w:rFonts w:ascii="Times New Roman"/>
          <w:b w:val="false"/>
          <w:i w:val="false"/>
          <w:color w:val="000000"/>
          <w:sz w:val="28"/>
        </w:rPr>
        <w:t>
      2. Собеседование проводится:</w:t>
      </w:r>
      <w:r>
        <w:br/>
      </w:r>
      <w:r>
        <w:rPr>
          <w:rFonts w:ascii="Times New Roman"/>
          <w:b w:val="false"/>
          <w:i w:val="false"/>
          <w:color w:val="000000"/>
          <w:sz w:val="28"/>
        </w:rPr>
        <w:t>
      с Казахстанской Стороны: сотрудниками дипломатического представительства или консульского учреждения Республики Казахстан, аккредитованного в Литовской Республике;</w:t>
      </w:r>
      <w:r>
        <w:br/>
      </w:r>
      <w:r>
        <w:rPr>
          <w:rFonts w:ascii="Times New Roman"/>
          <w:b w:val="false"/>
          <w:i w:val="false"/>
          <w:color w:val="000000"/>
          <w:sz w:val="28"/>
        </w:rPr>
        <w:t>
      с Литовской Стороны: сотрудниками дипломатического представительства или консульского учреждения Литовской Республики, аккредитованного в Республике Казахстан.</w:t>
      </w:r>
      <w:r>
        <w:br/>
      </w:r>
      <w:r>
        <w:rPr>
          <w:rFonts w:ascii="Times New Roman"/>
          <w:b w:val="false"/>
          <w:i w:val="false"/>
          <w:color w:val="000000"/>
          <w:sz w:val="28"/>
        </w:rPr>
        <w:t>
      3. Компетентный орган Запрашиваемого государства в возможно короткие сроки, но не позднее 10 (десяти)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w:t>
      </w:r>
      <w:r>
        <w:br/>
      </w:r>
      <w:r>
        <w:rPr>
          <w:rFonts w:ascii="Times New Roman"/>
          <w:b w:val="false"/>
          <w:i w:val="false"/>
          <w:color w:val="000000"/>
          <w:sz w:val="28"/>
        </w:rPr>
        <w:t>
      4. Предусмотренные пунктом 3 статьи 9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пунктом 3 настоящей статьи.</w:t>
      </w:r>
    </w:p>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(шести)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3. Письменный ответ на ходатайство о реадмиссии направляется Компетентым органом Запрашиваемого государства в срок, не превышающий 14 (четырнадцати) дней с даты получения такого ходатайства. При исчислении указанного срока не учитывается время проведения расследования, указанного в подпункте 2) пункта 1 и в подпункте 2) пункта 3 статьи 7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(тридцати)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4. В случае отклонения ходатайства о реадмиссии Компетентному органу Запрашивающего государства сообщаются причины отклонения ходатайства.</w:t>
      </w:r>
      <w:r>
        <w:br/>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либо в случае отсутствия ответа на ходатайство о реадмиссии по истечении сроков, предусмотренных пунктом 3 настоящей статьи, лицо, подлежащее реадмиссии, незамедлительно передается в порядке, установленном в соответствии с пунктом 1 статьи 10 настоящего Соглашения.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Условия передачи и виды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w:t>
      </w:r>
    </w:p>
    <w:p>
      <w:pPr>
        <w:spacing w:after="0"/>
        <w:ind w:left="0"/>
        <w:jc w:val="left"/>
      </w:pPr>
      <w:r>
        <w:rPr>
          <w:rFonts w:ascii="Times New Roman"/>
          <w:b/>
          <w:i w:val="false"/>
          <w:color w:val="000000"/>
        </w:rPr>
        <w:t xml:space="preserve"> РАЗДЕЛ III</w:t>
      </w:r>
      <w:r>
        <w:br/>
      </w:r>
      <w:r>
        <w:rPr>
          <w:rFonts w:ascii="Times New Roman"/>
          <w:b/>
          <w:i w:val="false"/>
          <w:color w:val="000000"/>
        </w:rPr>
        <w:t>
ПОРЯДОК ТРАНЗИТА Статья 11</w:t>
      </w:r>
      <w:r>
        <w:br/>
      </w:r>
      <w:r>
        <w:rPr>
          <w:rFonts w:ascii="Times New Roman"/>
          <w:b/>
          <w:i w:val="false"/>
          <w:color w:val="000000"/>
        </w:rPr>
        <w:t>
Принципы транзита</w:t>
      </w:r>
    </w:p>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защиты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пунктом 4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гарантируется. В этом случае Запрашивающее государство незамедлительно принимает обратно гражданина третьего государства или лицо без гражданства.</w:t>
      </w:r>
    </w:p>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курьером не позднее чем за 2 (два) рабочих дня до осуществления планируемого транзита и должно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40x60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2. Форма ходатайства о транзите содержится в Приложении 7 к настоящему Соглашению.</w:t>
      </w:r>
      <w:r>
        <w:br/>
      </w:r>
      <w:r>
        <w:rPr>
          <w:rFonts w:ascii="Times New Roman"/>
          <w:b w:val="false"/>
          <w:i w:val="false"/>
          <w:color w:val="000000"/>
          <w:sz w:val="28"/>
        </w:rPr>
        <w:t>
      3. Запрашиваемое государство не позднее, чем в течение 10 (десяти)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p>
      <w:pPr>
        <w:spacing w:after="0"/>
        <w:ind w:left="0"/>
        <w:jc w:val="left"/>
      </w:pPr>
      <w:r>
        <w:rPr>
          <w:rFonts w:ascii="Times New Roman"/>
          <w:b/>
          <w:i w:val="false"/>
          <w:color w:val="000000"/>
        </w:rPr>
        <w:t xml:space="preserve"> РАЗДЕЛ IV</w:t>
      </w:r>
      <w:r>
        <w:br/>
      </w:r>
      <w:r>
        <w:rPr>
          <w:rFonts w:ascii="Times New Roman"/>
          <w:b/>
          <w:i w:val="false"/>
          <w:color w:val="000000"/>
        </w:rPr>
        <w:t>
РАСХОДЫ Статья 13</w:t>
      </w:r>
      <w:r>
        <w:br/>
      </w:r>
      <w:r>
        <w:rPr>
          <w:rFonts w:ascii="Times New Roman"/>
          <w:b/>
          <w:i w:val="false"/>
          <w:color w:val="000000"/>
        </w:rPr>
        <w:t>
Транспортные и транзитные расходы</w:t>
      </w:r>
    </w:p>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статьей 4 настоящего Соглашения, покрываются Запрашивающим государством в евро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РАЗДЕЛ V</w:t>
      </w:r>
      <w:r>
        <w:br/>
      </w:r>
      <w:r>
        <w:rPr>
          <w:rFonts w:ascii="Times New Roman"/>
          <w:b/>
          <w:i w:val="false"/>
          <w:color w:val="000000"/>
        </w:rPr>
        <w:t>
ЗАЩИТА ДАННЫХ И СООТНОШЕНИЕ С ИНЫМИ</w:t>
      </w:r>
      <w:r>
        <w:br/>
      </w:r>
      <w:r>
        <w:rPr>
          <w:rFonts w:ascii="Times New Roman"/>
          <w:b/>
          <w:i w:val="false"/>
          <w:color w:val="000000"/>
        </w:rPr>
        <w:t>
МЕЖДУНАРОДНЫМИ ОБЯЗАТЕЛЬСТВАМИ Статья 14</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законодательствами и, международными обязательствами своих государств, положениями настоящего Соглашения и с соблюдением следующих принципов:</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ведется их сбор и (или)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a)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b)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c) мест остановки и маршрутов передвижения;</w:t>
      </w:r>
      <w:r>
        <w:br/>
      </w:r>
      <w:r>
        <w:rPr>
          <w:rFonts w:ascii="Times New Roman"/>
          <w:b w:val="false"/>
          <w:i w:val="false"/>
          <w:color w:val="000000"/>
          <w:sz w:val="28"/>
        </w:rPr>
        <w:t>
      d) иной информации, необходимой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2. По запросу заинтересованного лица ему должна быть предоставлена информация об имеющихся о нем данных, о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предоставлении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предоставила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w:t>
      </w:r>
    </w:p>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 а также связанных с членством Литовской Республики в Европейском Союзе.</w:t>
      </w:r>
    </w:p>
    <w:p>
      <w:pPr>
        <w:spacing w:after="0"/>
        <w:ind w:left="0"/>
        <w:jc w:val="left"/>
      </w:pPr>
      <w:r>
        <w:rPr>
          <w:rFonts w:ascii="Times New Roman"/>
          <w:b/>
          <w:i w:val="false"/>
          <w:color w:val="000000"/>
        </w:rPr>
        <w:t xml:space="preserve"> РАЗДЕЛ VI</w:t>
      </w:r>
      <w:r>
        <w:br/>
      </w:r>
      <w:r>
        <w:rPr>
          <w:rFonts w:ascii="Times New Roman"/>
          <w:b/>
          <w:i w:val="false"/>
          <w:color w:val="000000"/>
        </w:rPr>
        <w:t>
РЕАЛИЗАЦИЯ И ПРИМЕНЕНИЕ Статья 16</w:t>
      </w:r>
      <w:r>
        <w:br/>
      </w:r>
      <w:r>
        <w:rPr>
          <w:rFonts w:ascii="Times New Roman"/>
          <w:b/>
          <w:i w:val="false"/>
          <w:color w:val="000000"/>
        </w:rPr>
        <w:t xml:space="preserve">
Компетентные органы и пункты пропуска </w:t>
      </w:r>
      <w:r>
        <w:br/>
      </w:r>
      <w:r>
        <w:rPr>
          <w:rFonts w:ascii="Times New Roman"/>
          <w:b/>
          <w:i w:val="false"/>
          <w:color w:val="000000"/>
        </w:rPr>
        <w:t>
через государственную границу</w:t>
      </w:r>
    </w:p>
    <w:p>
      <w:pPr>
        <w:spacing w:after="0"/>
        <w:ind w:left="0"/>
        <w:jc w:val="both"/>
      </w:pPr>
      <w:r>
        <w:rPr>
          <w:rFonts w:ascii="Times New Roman"/>
          <w:b w:val="false"/>
          <w:i w:val="false"/>
          <w:color w:val="000000"/>
          <w:sz w:val="28"/>
        </w:rPr>
        <w:t>      1. Компетентные органы для реализации настоящего Соглашения:</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Комитет миграционной полиции Министерства внутренних дел Республики Казахстан:</w:t>
      </w:r>
      <w:r>
        <w:br/>
      </w:r>
      <w:r>
        <w:rPr>
          <w:rFonts w:ascii="Times New Roman"/>
          <w:b w:val="false"/>
          <w:i w:val="false"/>
          <w:color w:val="000000"/>
          <w:sz w:val="28"/>
        </w:rPr>
        <w:t>
      Адрес: Республика Казахстан, 010000, г. Астана, ул. Ыкылас Дукенулы 23/1</w:t>
      </w:r>
      <w:r>
        <w:br/>
      </w:r>
      <w:r>
        <w:rPr>
          <w:rFonts w:ascii="Times New Roman"/>
          <w:b w:val="false"/>
          <w:i w:val="false"/>
          <w:color w:val="000000"/>
          <w:sz w:val="28"/>
        </w:rPr>
        <w:t>
      Телефонные номера: +7 (7172) 20 55 54, 714 246</w:t>
      </w:r>
      <w:r>
        <w:br/>
      </w:r>
      <w:r>
        <w:rPr>
          <w:rFonts w:ascii="Times New Roman"/>
          <w:b w:val="false"/>
          <w:i w:val="false"/>
          <w:color w:val="000000"/>
          <w:sz w:val="28"/>
        </w:rPr>
        <w:t>
      Номер факса: +7 (7172) 20 55 73</w:t>
      </w:r>
      <w:r>
        <w:br/>
      </w:r>
      <w:r>
        <w:rPr>
          <w:rFonts w:ascii="Times New Roman"/>
          <w:b w:val="false"/>
          <w:i w:val="false"/>
          <w:color w:val="000000"/>
          <w:sz w:val="28"/>
        </w:rPr>
        <w:t>
      Электронная почта: migration.kz@mail.ru</w:t>
      </w:r>
    </w:p>
    <w:p>
      <w:pPr>
        <w:spacing w:after="0"/>
        <w:ind w:left="0"/>
        <w:jc w:val="both"/>
      </w:pPr>
      <w:r>
        <w:rPr>
          <w:rFonts w:ascii="Times New Roman"/>
          <w:b w:val="false"/>
          <w:i w:val="false"/>
          <w:color w:val="000000"/>
          <w:sz w:val="28"/>
        </w:rPr>
        <w:t>      для Литовской Республики:</w:t>
      </w:r>
      <w:r>
        <w:br/>
      </w:r>
      <w:r>
        <w:rPr>
          <w:rFonts w:ascii="Times New Roman"/>
          <w:b w:val="false"/>
          <w:i w:val="false"/>
          <w:color w:val="000000"/>
          <w:sz w:val="28"/>
        </w:rPr>
        <w:t>
      Департамент миграции при Министерстве внутренних дел Литовской Республики - для принятия, подачи и рассмотрения ходатайств о реадмиссии:</w:t>
      </w:r>
      <w:r>
        <w:br/>
      </w:r>
      <w:r>
        <w:rPr>
          <w:rFonts w:ascii="Times New Roman"/>
          <w:b w:val="false"/>
          <w:i w:val="false"/>
          <w:color w:val="000000"/>
          <w:sz w:val="28"/>
        </w:rPr>
        <w:t>
      Адрес: ул. Сапегос 1, LT-10312 Вильнюс</w:t>
      </w:r>
      <w:r>
        <w:br/>
      </w:r>
      <w:r>
        <w:rPr>
          <w:rFonts w:ascii="Times New Roman"/>
          <w:b w:val="false"/>
          <w:i w:val="false"/>
          <w:color w:val="000000"/>
          <w:sz w:val="28"/>
        </w:rPr>
        <w:t>
      Телефонные номера: +370 5 2717112, +370 5 2719490, +370 5 2717284</w:t>
      </w:r>
      <w:r>
        <w:br/>
      </w:r>
      <w:r>
        <w:rPr>
          <w:rFonts w:ascii="Times New Roman"/>
          <w:b w:val="false"/>
          <w:i w:val="false"/>
          <w:color w:val="000000"/>
          <w:sz w:val="28"/>
        </w:rPr>
        <w:t>
      Номера факса: +370 5 2718210</w:t>
      </w:r>
      <w:r>
        <w:br/>
      </w:r>
      <w:r>
        <w:rPr>
          <w:rFonts w:ascii="Times New Roman"/>
          <w:b w:val="false"/>
          <w:i w:val="false"/>
          <w:color w:val="000000"/>
          <w:sz w:val="28"/>
        </w:rPr>
        <w:t>
      Электронная почта: mdinfo@vrm.lt</w:t>
      </w:r>
    </w:p>
    <w:p>
      <w:pPr>
        <w:spacing w:after="0"/>
        <w:ind w:left="0"/>
        <w:jc w:val="both"/>
      </w:pPr>
      <w:r>
        <w:rPr>
          <w:rFonts w:ascii="Times New Roman"/>
          <w:b w:val="false"/>
          <w:i w:val="false"/>
          <w:color w:val="000000"/>
          <w:sz w:val="28"/>
        </w:rPr>
        <w:t>      Служба охраны государственной границы при Министерстве внутренних дел Литовской Республики - для принятия, подачи и рассмотрения ходатайств о транзите:</w:t>
      </w:r>
      <w:r>
        <w:br/>
      </w:r>
      <w:r>
        <w:rPr>
          <w:rFonts w:ascii="Times New Roman"/>
          <w:b w:val="false"/>
          <w:i w:val="false"/>
          <w:color w:val="000000"/>
          <w:sz w:val="28"/>
        </w:rPr>
        <w:t>
      Адрес: пр. Саванорю 2, LT-03116 Вильнюс</w:t>
      </w:r>
      <w:r>
        <w:br/>
      </w:r>
      <w:r>
        <w:rPr>
          <w:rFonts w:ascii="Times New Roman"/>
          <w:b w:val="false"/>
          <w:i w:val="false"/>
          <w:color w:val="000000"/>
          <w:sz w:val="28"/>
        </w:rPr>
        <w:t>
      Телефонные номера: +370 5 271 9305, +370 5 233 1352</w:t>
      </w:r>
      <w:r>
        <w:br/>
      </w:r>
      <w:r>
        <w:rPr>
          <w:rFonts w:ascii="Times New Roman"/>
          <w:b w:val="false"/>
          <w:i w:val="false"/>
          <w:color w:val="000000"/>
          <w:sz w:val="28"/>
        </w:rPr>
        <w:t>
      Номера факса: +370 5 271 9306, +370 5 233 1365</w:t>
      </w:r>
      <w:r>
        <w:br/>
      </w:r>
      <w:r>
        <w:rPr>
          <w:rFonts w:ascii="Times New Roman"/>
          <w:b w:val="false"/>
          <w:i w:val="false"/>
          <w:color w:val="000000"/>
          <w:sz w:val="28"/>
        </w:rPr>
        <w:t>
      Электронная почта: dvks@vsat.vrm.lt</w:t>
      </w:r>
    </w:p>
    <w:p>
      <w:pPr>
        <w:spacing w:after="0"/>
        <w:ind w:left="0"/>
        <w:jc w:val="both"/>
      </w:pPr>
      <w:r>
        <w:rPr>
          <w:rFonts w:ascii="Times New Roman"/>
          <w:b w:val="false"/>
          <w:i w:val="false"/>
          <w:color w:val="000000"/>
          <w:sz w:val="28"/>
        </w:rPr>
        <w:t>      2. Для реализации настоящего Соглашения должны использоваться следующие пункты пропуска через государственную границу:</w:t>
      </w:r>
      <w:r>
        <w:br/>
      </w:r>
      <w:r>
        <w:rPr>
          <w:rFonts w:ascii="Times New Roman"/>
          <w:b w:val="false"/>
          <w:i w:val="false"/>
          <w:color w:val="000000"/>
          <w:sz w:val="28"/>
        </w:rPr>
        <w:t>
      для Республики Казахстан:</w:t>
      </w:r>
      <w:r>
        <w:br/>
      </w:r>
      <w:r>
        <w:rPr>
          <w:rFonts w:ascii="Times New Roman"/>
          <w:b w:val="false"/>
          <w:i w:val="false"/>
          <w:color w:val="000000"/>
          <w:sz w:val="28"/>
        </w:rPr>
        <w:t>
      - Международный аэропорт г. Астана,</w:t>
      </w:r>
      <w:r>
        <w:br/>
      </w:r>
      <w:r>
        <w:rPr>
          <w:rFonts w:ascii="Times New Roman"/>
          <w:b w:val="false"/>
          <w:i w:val="false"/>
          <w:color w:val="000000"/>
          <w:sz w:val="28"/>
        </w:rPr>
        <w:t>
      - Международный аэропорт г. Алматы.</w:t>
      </w:r>
    </w:p>
    <w:p>
      <w:pPr>
        <w:spacing w:after="0"/>
        <w:ind w:left="0"/>
        <w:jc w:val="both"/>
      </w:pPr>
      <w:r>
        <w:rPr>
          <w:rFonts w:ascii="Times New Roman"/>
          <w:b w:val="false"/>
          <w:i w:val="false"/>
          <w:color w:val="000000"/>
          <w:sz w:val="28"/>
        </w:rPr>
        <w:t>      для Литовской Республики:</w:t>
      </w:r>
      <w:r>
        <w:br/>
      </w:r>
      <w:r>
        <w:rPr>
          <w:rFonts w:ascii="Times New Roman"/>
          <w:b w:val="false"/>
          <w:i w:val="false"/>
          <w:color w:val="000000"/>
          <w:sz w:val="28"/>
        </w:rPr>
        <w:t>
      - Международный аэропорт г. Вильнюс,</w:t>
      </w:r>
      <w:r>
        <w:br/>
      </w:r>
      <w:r>
        <w:rPr>
          <w:rFonts w:ascii="Times New Roman"/>
          <w:b w:val="false"/>
          <w:i w:val="false"/>
          <w:color w:val="000000"/>
          <w:sz w:val="28"/>
        </w:rPr>
        <w:t>
      - Международный аэропорт г. Каунас,</w:t>
      </w:r>
      <w:r>
        <w:br/>
      </w:r>
      <w:r>
        <w:rPr>
          <w:rFonts w:ascii="Times New Roman"/>
          <w:b w:val="false"/>
          <w:i w:val="false"/>
          <w:color w:val="000000"/>
          <w:sz w:val="28"/>
        </w:rPr>
        <w:t>
      - Международный аэропорт г. Паланга.</w:t>
      </w:r>
    </w:p>
    <w:p>
      <w:pPr>
        <w:spacing w:after="0"/>
        <w:ind w:left="0"/>
        <w:jc w:val="both"/>
      </w:pPr>
      <w:r>
        <w:rPr>
          <w:rFonts w:ascii="Times New Roman"/>
          <w:b w:val="false"/>
          <w:i w:val="false"/>
          <w:color w:val="000000"/>
          <w:sz w:val="28"/>
        </w:rPr>
        <w:t>      3. По взаимному согласию Компетентных органов Сторон передача или транзит лиц, осуществляются через другие пункты пересечения государственной границы.</w:t>
      </w:r>
      <w:r>
        <w:br/>
      </w:r>
      <w:r>
        <w:rPr>
          <w:rFonts w:ascii="Times New Roman"/>
          <w:b w:val="false"/>
          <w:i w:val="false"/>
          <w:color w:val="000000"/>
          <w:sz w:val="28"/>
        </w:rPr>
        <w:t>
      4. Стороны информируют друг друга по дипломатическим каналам об изменении их Компетентных органов либо их наименований или функций, об изменении или дополнении списка пунктов пропуска через государственную границу не позднее чем в течение 3 (трех) дней с момента изменения этих данных.</w:t>
      </w:r>
      <w:r>
        <w:br/>
      </w:r>
      <w:r>
        <w:rPr>
          <w:rFonts w:ascii="Times New Roman"/>
          <w:b w:val="false"/>
          <w:i w:val="false"/>
          <w:color w:val="000000"/>
          <w:sz w:val="28"/>
        </w:rPr>
        <w:t>
      5. Переписка между Компетентными органами Сторон осуществляется на русском языке. В целях реализации настоящего Соглашения Компетентные органы при необходимости могут использовать все возможные виды связи.</w:t>
      </w:r>
      <w:r>
        <w:br/>
      </w:r>
      <w:r>
        <w:rPr>
          <w:rFonts w:ascii="Times New Roman"/>
          <w:b w:val="false"/>
          <w:i w:val="false"/>
          <w:color w:val="000000"/>
          <w:sz w:val="28"/>
        </w:rPr>
        <w:t>
      6. В целях реализации настоящего Соглашения могут заключаться протоколы о сотрудничестве в конкретных сферах деятельности Компетентных органов Сторон, способствующие реализации настоящего Соглашения.</w:t>
      </w:r>
    </w:p>
    <w:p>
      <w:pPr>
        <w:spacing w:after="0"/>
        <w:ind w:left="0"/>
        <w:jc w:val="left"/>
      </w:pPr>
      <w:r>
        <w:rPr>
          <w:rFonts w:ascii="Times New Roman"/>
          <w:b/>
          <w:i w:val="false"/>
          <w:color w:val="000000"/>
        </w:rPr>
        <w:t xml:space="preserve"> РАЗДЕЛ VII</w:t>
      </w:r>
      <w:r>
        <w:br/>
      </w:r>
      <w:r>
        <w:rPr>
          <w:rFonts w:ascii="Times New Roman"/>
          <w:b/>
          <w:i w:val="false"/>
          <w:color w:val="000000"/>
        </w:rPr>
        <w:t>
ЗАКЛЮЧИТЕЛЬНЫЕ ПОЛОЖЕНИЯ Статья 17</w:t>
      </w:r>
      <w:r>
        <w:br/>
      </w:r>
      <w:r>
        <w:rPr>
          <w:rFonts w:ascii="Times New Roman"/>
          <w:b/>
          <w:i w:val="false"/>
          <w:color w:val="000000"/>
        </w:rPr>
        <w:t>
Внесение изменений и дополнений в настоящее Соглашение</w:t>
      </w:r>
    </w:p>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20 настоящего Соглашения.</w:t>
      </w:r>
    </w:p>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w:t>
      </w:r>
    </w:p>
    <w:p>
      <w:pPr>
        <w:spacing w:after="0"/>
        <w:ind w:left="0"/>
        <w:jc w:val="left"/>
      </w:pPr>
      <w:r>
        <w:rPr>
          <w:rFonts w:ascii="Times New Roman"/>
          <w:b/>
          <w:i w:val="false"/>
          <w:color w:val="000000"/>
        </w:rPr>
        <w:t xml:space="preserve"> Статья 19</w:t>
      </w:r>
      <w:r>
        <w:br/>
      </w:r>
      <w:r>
        <w:rPr>
          <w:rFonts w:ascii="Times New Roman"/>
          <w:b/>
          <w:i w:val="false"/>
          <w:color w:val="000000"/>
        </w:rPr>
        <w:t>
Приложения</w:t>
      </w:r>
    </w:p>
    <w:p>
      <w:pPr>
        <w:spacing w:after="0"/>
        <w:ind w:left="0"/>
        <w:jc w:val="both"/>
      </w:pPr>
      <w:r>
        <w:rPr>
          <w:rFonts w:ascii="Times New Roman"/>
          <w:b w:val="false"/>
          <w:i w:val="false"/>
          <w:color w:val="000000"/>
          <w:sz w:val="28"/>
        </w:rPr>
        <w:t>      Приложения 1-7 к настоящему Соглашению являются неотъемлемой частью настоящего Соглашения.</w:t>
      </w:r>
    </w:p>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После вступления в силу настоящего Соглашения Компетентные органы при необходимости обмениваются образцами документов, указанных в настоящем Соглашении.</w:t>
      </w:r>
      <w:r>
        <w:br/>
      </w:r>
      <w:r>
        <w:rPr>
          <w:rFonts w:ascii="Times New Roman"/>
          <w:b w:val="false"/>
          <w:i w:val="false"/>
          <w:color w:val="000000"/>
          <w:sz w:val="28"/>
        </w:rPr>
        <w:t>
      3.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охраны здоровья населения, или защиты иных национальных интересов своих государств,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4.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дней со дня получения такого уведомления.</w:t>
      </w:r>
    </w:p>
    <w:p>
      <w:pPr>
        <w:spacing w:after="0"/>
        <w:ind w:left="0"/>
        <w:jc w:val="both"/>
      </w:pPr>
      <w:r>
        <w:rPr>
          <w:rFonts w:ascii="Times New Roman"/>
          <w:b w:val="false"/>
          <w:i w:val="false"/>
          <w:color w:val="000000"/>
          <w:sz w:val="28"/>
        </w:rPr>
        <w:t>      Совершено в городе Астана 6 октября 2011 года в двух экземплярах, каждый на казахском, литовском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ЛИТОВСКОЙ РЕСПУБЛИКИ</w:t>
      </w:r>
    </w:p>
    <w:p>
      <w:pPr>
        <w:spacing w:after="0"/>
        <w:ind w:left="0"/>
        <w:jc w:val="both"/>
      </w:pPr>
      <w:r>
        <w:rPr>
          <w:rFonts w:ascii="Times New Roman"/>
          <w:b w:val="false"/>
          <w:i/>
          <w:color w:val="000000"/>
          <w:sz w:val="28"/>
        </w:rPr>
        <w:t>Приложение I</w:t>
      </w:r>
    </w:p>
    <w:p>
      <w:pPr>
        <w:spacing w:after="0"/>
        <w:ind w:left="0"/>
        <w:jc w:val="left"/>
      </w:pPr>
      <w:r>
        <w:rPr>
          <w:rFonts w:ascii="Times New Roman"/>
          <w:b/>
          <w:i w:val="false"/>
          <w:color w:val="000000"/>
        </w:rPr>
        <w:t xml:space="preserve"> Общий список документов, подтверждающих гражданство</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br/>
      </w:r>
      <w:r>
        <w:rPr>
          <w:rFonts w:ascii="Times New Roman"/>
          <w:b w:val="false"/>
          <w:i w:val="false"/>
          <w:color w:val="000000"/>
          <w:sz w:val="28"/>
        </w:rPr>
        <w:t>
      - паспорт гражданина Республики Казахстан;</w:t>
      </w:r>
      <w:r>
        <w:br/>
      </w:r>
      <w:r>
        <w:rPr>
          <w:rFonts w:ascii="Times New Roman"/>
          <w:b w:val="false"/>
          <w:i w:val="false"/>
          <w:color w:val="000000"/>
          <w:sz w:val="28"/>
        </w:rPr>
        <w:t>
      - удостоверение личности;</w:t>
      </w:r>
      <w:r>
        <w:br/>
      </w:r>
      <w:r>
        <w:rPr>
          <w:rFonts w:ascii="Times New Roman"/>
          <w:b w:val="false"/>
          <w:i w:val="false"/>
          <w:color w:val="000000"/>
          <w:sz w:val="28"/>
        </w:rPr>
        <w:t>
      - дипломатический паспорт Республики Казахстан;</w:t>
      </w:r>
      <w:r>
        <w:br/>
      </w:r>
      <w:r>
        <w:rPr>
          <w:rFonts w:ascii="Times New Roman"/>
          <w:b w:val="false"/>
          <w:i w:val="false"/>
          <w:color w:val="000000"/>
          <w:sz w:val="28"/>
        </w:rPr>
        <w:t>
      - служебный паспорт Республики Казахстан;</w:t>
      </w:r>
      <w:r>
        <w:br/>
      </w:r>
      <w:r>
        <w:rPr>
          <w:rFonts w:ascii="Times New Roman"/>
          <w:b w:val="false"/>
          <w:i w:val="false"/>
          <w:color w:val="000000"/>
          <w:sz w:val="28"/>
        </w:rPr>
        <w:t>
      - паспорт (удостоверение личности) моряка;</w:t>
      </w:r>
      <w:r>
        <w:br/>
      </w:r>
      <w:r>
        <w:rPr>
          <w:rFonts w:ascii="Times New Roman"/>
          <w:b w:val="false"/>
          <w:i w:val="false"/>
          <w:color w:val="000000"/>
          <w:sz w:val="28"/>
        </w:rPr>
        <w:t>
      - свидетельство о рождении ребенка (при наличии записи в паспорте одного из родителей);</w:t>
      </w:r>
      <w:r>
        <w:br/>
      </w:r>
      <w:r>
        <w:rPr>
          <w:rFonts w:ascii="Times New Roman"/>
          <w:b w:val="false"/>
          <w:i w:val="false"/>
          <w:color w:val="000000"/>
          <w:sz w:val="28"/>
        </w:rPr>
        <w:t>
      - свидетельство на возвращение.</w:t>
      </w:r>
    </w:p>
    <w:p>
      <w:pPr>
        <w:spacing w:after="0"/>
        <w:ind w:left="0"/>
        <w:jc w:val="both"/>
      </w:pPr>
      <w:r>
        <w:rPr>
          <w:rFonts w:ascii="Times New Roman"/>
          <w:b w:val="false"/>
          <w:i w:val="false"/>
          <w:color w:val="000000"/>
          <w:sz w:val="28"/>
        </w:rPr>
        <w:t>      </w:t>
      </w:r>
      <w:r>
        <w:rPr>
          <w:rFonts w:ascii="Times New Roman"/>
          <w:b/>
          <w:i w:val="false"/>
          <w:color w:val="000000"/>
          <w:sz w:val="28"/>
        </w:rPr>
        <w:t>Для Литовской Республики</w:t>
      </w:r>
      <w:r>
        <w:rPr>
          <w:rFonts w:ascii="Times New Roman"/>
          <w:b w:val="false"/>
          <w:i w:val="false"/>
          <w:color w:val="000000"/>
          <w:sz w:val="28"/>
        </w:rPr>
        <w:t>:</w:t>
      </w:r>
      <w:r>
        <w:br/>
      </w:r>
      <w:r>
        <w:rPr>
          <w:rFonts w:ascii="Times New Roman"/>
          <w:b w:val="false"/>
          <w:i w:val="false"/>
          <w:color w:val="000000"/>
          <w:sz w:val="28"/>
        </w:rPr>
        <w:t>
      - паспорт гражданина Литовской Республики;</w:t>
      </w:r>
      <w:r>
        <w:br/>
      </w:r>
      <w:r>
        <w:rPr>
          <w:rFonts w:ascii="Times New Roman"/>
          <w:b w:val="false"/>
          <w:i w:val="false"/>
          <w:color w:val="000000"/>
          <w:sz w:val="28"/>
        </w:rPr>
        <w:t>
      - паспорт Литовской Республики;</w:t>
      </w:r>
      <w:r>
        <w:br/>
      </w:r>
      <w:r>
        <w:rPr>
          <w:rFonts w:ascii="Times New Roman"/>
          <w:b w:val="false"/>
          <w:i w:val="false"/>
          <w:color w:val="000000"/>
          <w:sz w:val="28"/>
        </w:rPr>
        <w:t>
      - персональная идентификационная карточка Литовской Республики;</w:t>
      </w:r>
      <w:r>
        <w:br/>
      </w:r>
      <w:r>
        <w:rPr>
          <w:rFonts w:ascii="Times New Roman"/>
          <w:b w:val="false"/>
          <w:i w:val="false"/>
          <w:color w:val="000000"/>
          <w:sz w:val="28"/>
        </w:rPr>
        <w:t>
      - дипломатический паспорт Литовской Республики;</w:t>
      </w:r>
      <w:r>
        <w:br/>
      </w:r>
      <w:r>
        <w:rPr>
          <w:rFonts w:ascii="Times New Roman"/>
          <w:b w:val="false"/>
          <w:i w:val="false"/>
          <w:color w:val="000000"/>
          <w:sz w:val="28"/>
        </w:rPr>
        <w:t>
      - служебный паспорт Литовской Республики.</w:t>
      </w:r>
    </w:p>
    <w:p>
      <w:pPr>
        <w:spacing w:after="0"/>
        <w:ind w:left="0"/>
        <w:jc w:val="both"/>
      </w:pPr>
      <w:r>
        <w:rPr>
          <w:rFonts w:ascii="Times New Roman"/>
          <w:b w:val="false"/>
          <w:i/>
          <w:color w:val="000000"/>
          <w:sz w:val="28"/>
        </w:rPr>
        <w:t>Приложение 2</w:t>
      </w:r>
    </w:p>
    <w:p>
      <w:pPr>
        <w:spacing w:after="0"/>
        <w:ind w:left="0"/>
        <w:jc w:val="left"/>
      </w:pPr>
      <w:r>
        <w:rPr>
          <w:rFonts w:ascii="Times New Roman"/>
          <w:b/>
          <w:i w:val="false"/>
          <w:color w:val="000000"/>
        </w:rPr>
        <w:t xml:space="preserve"> Общий список документов, являющихся</w:t>
      </w:r>
      <w:r>
        <w:br/>
      </w:r>
      <w:r>
        <w:rPr>
          <w:rFonts w:ascii="Times New Roman"/>
          <w:b/>
          <w:i w:val="false"/>
          <w:color w:val="000000"/>
        </w:rPr>
        <w:t>
основанием для предположения гражданства</w:t>
      </w:r>
    </w:p>
    <w:p>
      <w:pPr>
        <w:spacing w:after="0"/>
        <w:ind w:left="0"/>
        <w:jc w:val="both"/>
      </w:pPr>
      <w:r>
        <w:rPr>
          <w:rFonts w:ascii="Times New Roman"/>
          <w:b w:val="false"/>
          <w:i w:val="false"/>
          <w:color w:val="000000"/>
          <w:sz w:val="28"/>
        </w:rPr>
        <w:t>      - Копии любого из документов, перечисленных в Приложении 1 к Соглашению;</w:t>
      </w:r>
      <w:r>
        <w:br/>
      </w:r>
      <w:r>
        <w:rPr>
          <w:rFonts w:ascii="Times New Roman"/>
          <w:b w:val="false"/>
          <w:i w:val="false"/>
          <w:color w:val="000000"/>
          <w:sz w:val="28"/>
        </w:rPr>
        <w:t>
      - водительские удостоверения или их копии;</w:t>
      </w:r>
      <w:r>
        <w:br/>
      </w:r>
      <w:r>
        <w:rPr>
          <w:rFonts w:ascii="Times New Roman"/>
          <w:b w:val="false"/>
          <w:i w:val="false"/>
          <w:color w:val="000000"/>
          <w:sz w:val="28"/>
        </w:rPr>
        <w:t>
      - свидетельства о рождении или их копии;</w:t>
      </w:r>
      <w:r>
        <w:br/>
      </w:r>
      <w:r>
        <w:rPr>
          <w:rFonts w:ascii="Times New Roman"/>
          <w:b w:val="false"/>
          <w:i w:val="false"/>
          <w:color w:val="000000"/>
          <w:sz w:val="28"/>
        </w:rPr>
        <w:t>
      - служебные удостоверения или их копии;</w:t>
      </w:r>
      <w:r>
        <w:br/>
      </w:r>
      <w:r>
        <w:rPr>
          <w:rFonts w:ascii="Times New Roman"/>
          <w:b w:val="false"/>
          <w:i w:val="false"/>
          <w:color w:val="000000"/>
          <w:sz w:val="28"/>
        </w:rPr>
        <w:t>
      - заявления свидетелей;</w:t>
      </w:r>
      <w:r>
        <w:br/>
      </w:r>
      <w:r>
        <w:rPr>
          <w:rFonts w:ascii="Times New Roman"/>
          <w:b w:val="false"/>
          <w:i w:val="false"/>
          <w:color w:val="000000"/>
          <w:sz w:val="28"/>
        </w:rPr>
        <w:t>
      - любые другие документы, которые могут помочь установить гражданство соответствующего лица.</w:t>
      </w:r>
    </w:p>
    <w:p>
      <w:pPr>
        <w:spacing w:after="0"/>
        <w:ind w:left="0"/>
        <w:jc w:val="both"/>
      </w:pPr>
      <w:r>
        <w:rPr>
          <w:rFonts w:ascii="Times New Roman"/>
          <w:b w:val="false"/>
          <w:i/>
          <w:color w:val="000000"/>
          <w:sz w:val="28"/>
        </w:rPr>
        <w:t>Приложение 3</w:t>
      </w:r>
    </w:p>
    <w:p>
      <w:pPr>
        <w:spacing w:after="0"/>
        <w:ind w:left="0"/>
        <w:jc w:val="left"/>
      </w:pPr>
      <w:r>
        <w:rPr>
          <w:rFonts w:ascii="Times New Roman"/>
          <w:b/>
          <w:i w:val="false"/>
          <w:color w:val="000000"/>
        </w:rPr>
        <w:t xml:space="preserve"> Общий список документов, подтверждающих семейную связь</w:t>
      </w:r>
      <w:r>
        <w:br/>
      </w:r>
      <w:r>
        <w:rPr>
          <w:rFonts w:ascii="Times New Roman"/>
          <w:b/>
          <w:i w:val="false"/>
          <w:color w:val="000000"/>
        </w:rPr>
        <w:t>
(пункт 2 статьи 2 Соглашения)</w:t>
      </w:r>
    </w:p>
    <w:p>
      <w:pPr>
        <w:spacing w:after="0"/>
        <w:ind w:left="0"/>
        <w:jc w:val="both"/>
      </w:pPr>
      <w:r>
        <w:rPr>
          <w:rFonts w:ascii="Times New Roman"/>
          <w:b w:val="false"/>
          <w:i w:val="false"/>
          <w:color w:val="000000"/>
          <w:sz w:val="28"/>
        </w:rPr>
        <w:t>      - свидетельство о рождении ребенка;</w:t>
      </w:r>
      <w:r>
        <w:br/>
      </w:r>
      <w:r>
        <w:rPr>
          <w:rFonts w:ascii="Times New Roman"/>
          <w:b w:val="false"/>
          <w:i w:val="false"/>
          <w:color w:val="000000"/>
          <w:sz w:val="28"/>
        </w:rPr>
        <w:t>
      - свидетельство о заключении брака.</w:t>
      </w:r>
    </w:p>
    <w:p>
      <w:pPr>
        <w:spacing w:after="0"/>
        <w:ind w:left="0"/>
        <w:jc w:val="both"/>
      </w:pPr>
      <w:r>
        <w:rPr>
          <w:rFonts w:ascii="Times New Roman"/>
          <w:b w:val="false"/>
          <w:i/>
          <w:color w:val="000000"/>
          <w:sz w:val="28"/>
        </w:rPr>
        <w:t>Приложение 4</w:t>
      </w:r>
    </w:p>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1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 Официальные заявления, сделанные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государственной границы соответствующим лицом;</w:t>
      </w:r>
      <w:r>
        <w:br/>
      </w:r>
      <w:r>
        <w:rPr>
          <w:rFonts w:ascii="Times New Roman"/>
          <w:b w:val="false"/>
          <w:i w:val="false"/>
          <w:color w:val="000000"/>
          <w:sz w:val="28"/>
        </w:rPr>
        <w:t>
      - билеты, а также справки и квитанции любого рода (например, счета за гостиницу, талоны на посещение врачей (стоматологов), входные пропуска в государственные (частные) учреждения, контракты на аренду автомобилей, квитанции об оплате кредитными карточками и т. 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 официальное заявление, сделанное соответствующим лицом в ходе судебной или административной процедуры.</w:t>
      </w:r>
    </w:p>
    <w:p>
      <w:pPr>
        <w:spacing w:after="0"/>
        <w:ind w:left="0"/>
        <w:jc w:val="both"/>
      </w:pPr>
      <w:r>
        <w:rPr>
          <w:rFonts w:ascii="Times New Roman"/>
          <w:b w:val="false"/>
          <w:i/>
          <w:color w:val="000000"/>
          <w:sz w:val="28"/>
        </w:rPr>
        <w:t>Приложение 5</w:t>
      </w:r>
    </w:p>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3 статьи 7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 Виза и (или) разрешение на проживание, выданные Запрашиваемым государством;</w:t>
      </w:r>
      <w:r>
        <w:br/>
      </w:r>
      <w:r>
        <w:rPr>
          <w:rFonts w:ascii="Times New Roman"/>
          <w:b w:val="false"/>
          <w:i w:val="false"/>
          <w:color w:val="000000"/>
          <w:sz w:val="28"/>
        </w:rPr>
        <w:t>
      — штампы о въезде (выезде) в проездном документе соответствующего лица или иные доказательства въезда (выезда).</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 Копии любого из документов, перечисленных в части А настоящего Приложения.</w:t>
      </w:r>
    </w:p>
    <w:p>
      <w:pPr>
        <w:spacing w:after="0"/>
        <w:ind w:left="0"/>
        <w:jc w:val="both"/>
      </w:pPr>
      <w:r>
        <w:rPr>
          <w:rFonts w:ascii="Times New Roman"/>
          <w:b w:val="false"/>
          <w:i/>
          <w:color w:val="000000"/>
          <w:sz w:val="28"/>
        </w:rPr>
        <w:t>Приложение 6</w:t>
      </w:r>
    </w:p>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РЕАДМИССИИ</w:t>
      </w:r>
      <w:r>
        <w:br/>
      </w:r>
      <w:r>
        <w:rPr>
          <w:rFonts w:ascii="Times New Roman"/>
          <w:b w:val="false"/>
          <w:i w:val="false"/>
          <w:color w:val="000000"/>
          <w:sz w:val="28"/>
        </w:rPr>
        <w:t>
                  в соответствии со статьей 5 Соглашения между</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Правительством Литовской Республики</w:t>
      </w:r>
      <w:r>
        <w:br/>
      </w:r>
      <w:r>
        <w:rPr>
          <w:rFonts w:ascii="Times New Roman"/>
          <w:b w:val="false"/>
          <w:i w:val="false"/>
          <w:color w:val="000000"/>
          <w:sz w:val="28"/>
        </w:rPr>
        <w:t>
                                 о реадмиссии лиц</w:t>
      </w:r>
    </w:p>
    <w:tbl>
      <w:tblPr>
        <w:tblW w:w="0" w:type="auto"/>
        <w:tblCellSpacing w:w="0" w:type="auto"/>
        <w:tblBorders>
          <w:top w:val="none"/>
          <w:left w:val="none"/>
          <w:bottom w:val="none"/>
          <w:right w:val="none"/>
          <w:insideH w:val="none"/>
          <w:insideV w:val="none"/>
        </w:tblBorders>
      </w:tblPr>
      <w:tblGrid>
        <w:gridCol w:w="10700"/>
        <w:gridCol w:w="3020"/>
      </w:tblGrid>
      <w:tr>
        <w:trPr>
          <w:trHeight w:val="327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Полное имя (подчеркнуть фамилию): 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Предыдущие фамилии: ____________________________</w:t>
            </w:r>
            <w:r>
              <w:br/>
            </w:r>
            <w:r>
              <w:rPr>
                <w:rFonts w:ascii="Times New Roman"/>
                <w:b w:val="false"/>
                <w:i w:val="false"/>
                <w:color w:val="000000"/>
                <w:sz w:val="20"/>
              </w:rPr>
              <w:t>
3. Дата и место рождения: _________________________</w:t>
            </w:r>
            <w:r>
              <w:br/>
            </w:r>
            <w:r>
              <w:rPr>
                <w:rFonts w:ascii="Times New Roman"/>
                <w:b w:val="false"/>
                <w:i w:val="false"/>
                <w:color w:val="000000"/>
                <w:sz w:val="20"/>
              </w:rPr>
              <w:t>
4. Адрес местожительства или место постоянного проживания: _______________________________________</w:t>
            </w:r>
            <w:r>
              <w:br/>
            </w:r>
            <w:r>
              <w:rPr>
                <w:rFonts w:ascii="Times New Roman"/>
                <w:b w:val="false"/>
                <w:i w:val="false"/>
                <w:color w:val="000000"/>
                <w:sz w:val="20"/>
              </w:rPr>
              <w:t>
5. Гражданство и язык: ____________________________</w:t>
            </w:r>
            <w:r>
              <w:br/>
            </w:r>
            <w:r>
              <w:rPr>
                <w:rFonts w:ascii="Times New Roman"/>
                <w:b w:val="false"/>
                <w:i w:val="false"/>
                <w:color w:val="000000"/>
                <w:sz w:val="20"/>
              </w:rPr>
              <w:t>
6. Семейное положение: ____________________________</w:t>
            </w:r>
            <w:r>
              <w:br/>
            </w:r>
            <w:r>
              <w:rPr>
                <w:rFonts w:ascii="Times New Roman"/>
                <w:b w:val="false"/>
                <w:i w:val="false"/>
                <w:color w:val="000000"/>
                <w:sz w:val="20"/>
              </w:rPr>
              <w:t>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0"/>
              </w:rPr>
              <w:t xml:space="preserve">женат (замужем)        </w:t>
            </w: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r>
              <w:rPr>
                <w:rFonts w:ascii="Times New Roman"/>
                <w:b w:val="false"/>
                <w:i w:val="false"/>
                <w:color w:val="000000"/>
                <w:sz w:val="20"/>
              </w:rPr>
              <w:t>холост (не замужем)</w:t>
            </w:r>
            <w:r>
              <w:br/>
            </w:r>
            <w:r>
              <w:rPr>
                <w:rFonts w:ascii="Times New Roman"/>
                <w:b w:val="false"/>
                <w:i w:val="false"/>
                <w:color w:val="000000"/>
                <w:sz w:val="20"/>
              </w:rPr>
              <w:t>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0"/>
              </w:rPr>
              <w:t xml:space="preserve">разведен (разведена)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0"/>
              </w:rPr>
              <w:t>вдовец (вдова)</w:t>
            </w:r>
            <w:r>
              <w:br/>
            </w:r>
            <w:r>
              <w:rPr>
                <w:rFonts w:ascii="Times New Roman"/>
                <w:b w:val="false"/>
                <w:i w:val="false"/>
                <w:color w:val="000000"/>
                <w:sz w:val="20"/>
              </w:rPr>
              <w:t>
7. Пол и описание внешности (рост, цвет глаз, особые приметы и т. п.): 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8. Также известен как (прежние имена, иные имена, используемые лицом, под которыми оно известно, или псевдонимы): ______________________________________</w:t>
            </w:r>
          </w:p>
        </w:tc>
        <w:tc>
          <w:tcPr>
            <w:tcW w:w="3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2970" w:hRule="atLeast"/>
              </w:trPr>
              <w:tc>
                <w:tcPr>
                  <w:tcW w:w="2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Имя супруга (если женат, замужем): _________________________________</w:t>
      </w:r>
      <w:r>
        <w:br/>
      </w:r>
      <w:r>
        <w:rPr>
          <w:rFonts w:ascii="Times New Roman"/>
          <w:b w:val="false"/>
          <w:i w:val="false"/>
          <w:color w:val="000000"/>
          <w:sz w:val="28"/>
        </w:rPr>
        <w:t>
Имена и возраст детей (если есть): 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9. Последний адрес в Запрашивающем государстве: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B. Личные данные супруга (супруги) (если есть)</w:t>
      </w:r>
    </w:p>
    <w:p>
      <w:pPr>
        <w:spacing w:after="0"/>
        <w:ind w:left="0"/>
        <w:jc w:val="both"/>
      </w:pPr>
      <w:r>
        <w:rPr>
          <w:rFonts w:ascii="Times New Roman"/>
          <w:b w:val="false"/>
          <w:i w:val="false"/>
          <w:color w:val="000000"/>
          <w:sz w:val="28"/>
        </w:rPr>
        <w:t>1. Полное имя (подчеркнуть фамилию):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Предыдущие фамилии: _____________________________________________</w:t>
      </w:r>
      <w:r>
        <w:br/>
      </w:r>
      <w:r>
        <w:rPr>
          <w:rFonts w:ascii="Times New Roman"/>
          <w:b w:val="false"/>
          <w:i w:val="false"/>
          <w:color w:val="000000"/>
          <w:sz w:val="28"/>
        </w:rPr>
        <w:t>
3. Дата и место рождения: __________________________________________</w:t>
      </w:r>
      <w:r>
        <w:br/>
      </w:r>
      <w:r>
        <w:rPr>
          <w:rFonts w:ascii="Times New Roman"/>
          <w:b w:val="false"/>
          <w:i w:val="false"/>
          <w:color w:val="000000"/>
          <w:sz w:val="28"/>
        </w:rPr>
        <w:t>
4. Пол и описание внешности (рост, цвет глаз, особые приметы и т. д.): 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 лицом, под которыми оно известно, или псевдонимы):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Гражданство и язык: 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C. Личные данные детей (если есть)</w:t>
      </w:r>
    </w:p>
    <w:p>
      <w:pPr>
        <w:spacing w:after="0"/>
        <w:ind w:left="0"/>
        <w:jc w:val="both"/>
      </w:pPr>
      <w:r>
        <w:rPr>
          <w:rFonts w:ascii="Times New Roman"/>
          <w:b w:val="false"/>
          <w:i w:val="false"/>
          <w:color w:val="000000"/>
          <w:sz w:val="28"/>
        </w:rPr>
        <w:t>1. Полное имя (подчеркнуть фамилию):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и место рождения: __________________________________________</w:t>
      </w:r>
      <w:r>
        <w:br/>
      </w:r>
      <w:r>
        <w:rPr>
          <w:rFonts w:ascii="Times New Roman"/>
          <w:b w:val="false"/>
          <w:i w:val="false"/>
          <w:color w:val="000000"/>
          <w:sz w:val="28"/>
        </w:rPr>
        <w:t>
3. Пол и описание внешности (рост, цвет глаз, особые приметы и т. д.): _______________________________________________________________</w:t>
      </w:r>
      <w:r>
        <w:br/>
      </w:r>
      <w:r>
        <w:rPr>
          <w:rFonts w:ascii="Times New Roman"/>
          <w:b w:val="false"/>
          <w:i w:val="false"/>
          <w:color w:val="000000"/>
          <w:sz w:val="28"/>
        </w:rPr>
        <w:t>
4. Гражданство и язык: 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D. Прилагаемые доказательства</w:t>
      </w:r>
    </w:p>
    <w:p>
      <w:pPr>
        <w:spacing w:after="0"/>
        <w:ind w:left="0"/>
        <w:jc w:val="both"/>
      </w:pPr>
      <w:r>
        <w:rPr>
          <w:rFonts w:ascii="Times New Roman"/>
          <w:b w:val="false"/>
          <w:i w:val="false"/>
          <w:color w:val="000000"/>
          <w:sz w:val="28"/>
        </w:rPr>
        <w:t>      1.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документа, №)</w:t>
      </w:r>
      <w:r>
        <w:br/>
      </w:r>
      <w:r>
        <w:rPr>
          <w:rFonts w:ascii="Times New Roman"/>
          <w:b w:val="false"/>
          <w:i w:val="false"/>
          <w:color w:val="000000"/>
          <w:sz w:val="28"/>
        </w:rPr>
        <w:t>
         (дата и место выдачи)</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(орган, выдавший)                   (дата истечения срока</w:t>
      </w:r>
      <w:r>
        <w:br/>
      </w:r>
      <w:r>
        <w:rPr>
          <w:rFonts w:ascii="Times New Roman"/>
          <w:b w:val="false"/>
          <w:i w:val="false"/>
          <w:color w:val="000000"/>
          <w:sz w:val="28"/>
        </w:rPr>
        <w:t>
                                               действия)</w:t>
      </w:r>
    </w:p>
    <w:p>
      <w:pPr>
        <w:spacing w:after="0"/>
        <w:ind w:left="0"/>
        <w:jc w:val="both"/>
      </w:pPr>
      <w:r>
        <w:rPr>
          <w:rFonts w:ascii="Times New Roman"/>
          <w:b w:val="false"/>
          <w:i w:val="false"/>
          <w:color w:val="000000"/>
          <w:sz w:val="28"/>
        </w:rPr>
        <w:t>      </w:t>
      </w:r>
      <w:r>
        <w:rPr>
          <w:rFonts w:ascii="Times New Roman"/>
          <w:b/>
          <w:i w:val="false"/>
          <w:color w:val="000000"/>
          <w:sz w:val="28"/>
        </w:rPr>
        <w:t>E. Особые обстоятельства, относящиеся к передаваемому лицу</w:t>
      </w:r>
    </w:p>
    <w:p>
      <w:pPr>
        <w:spacing w:after="0"/>
        <w:ind w:left="0"/>
        <w:jc w:val="both"/>
      </w:pPr>
      <w:r>
        <w:rPr>
          <w:rFonts w:ascii="Times New Roman"/>
          <w:b w:val="false"/>
          <w:i w:val="false"/>
          <w:color w:val="000000"/>
          <w:sz w:val="28"/>
        </w:rPr>
        <w:t>      1. Состояние здоровья (например, возможные указания на необходимость особого медицинского ухода, латинское название болезни):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подозревается в совершении правонарушения, отличается агрессивным поведением):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 границу: 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F. Замечания</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      Должность, имя и фамилия</w:t>
      </w:r>
    </w:p>
    <w:p>
      <w:pPr>
        <w:spacing w:after="0"/>
        <w:ind w:left="0"/>
        <w:jc w:val="both"/>
      </w:pPr>
      <w:r>
        <w:rPr>
          <w:rFonts w:ascii="Times New Roman"/>
          <w:b w:val="false"/>
          <w:i w:val="false"/>
          <w:color w:val="000000"/>
          <w:sz w:val="28"/>
        </w:rPr>
        <w:t>      М.П.                            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Приложение 7</w:t>
      </w:r>
    </w:p>
    <w:p>
      <w:pPr>
        <w:spacing w:after="0"/>
        <w:ind w:left="0"/>
        <w:jc w:val="both"/>
      </w:pPr>
      <w:r>
        <w:rPr>
          <w:rFonts w:ascii="Times New Roman"/>
          <w:b w:val="false"/>
          <w:i w:val="false"/>
          <w:color w:val="000000"/>
          <w:sz w:val="28"/>
        </w:rPr>
        <w:t>[Герб ......]</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(место и дата)</w:t>
      </w:r>
      <w:r>
        <w:br/>
      </w:r>
      <w:r>
        <w:rPr>
          <w:rFonts w:ascii="Times New Roman"/>
          <w:b w:val="false"/>
          <w:i w:val="false"/>
          <w:color w:val="000000"/>
          <w:sz w:val="28"/>
        </w:rPr>
        <w:t>
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Запрашиваемого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ХОДАТАЙСТВО О ТРАНЗИТЕ</w:t>
      </w:r>
      <w:r>
        <w:br/>
      </w:r>
      <w:r>
        <w:rPr>
          <w:rFonts w:ascii="Times New Roman"/>
          <w:b w:val="false"/>
          <w:i w:val="false"/>
          <w:color w:val="000000"/>
          <w:sz w:val="28"/>
        </w:rPr>
        <w:t>
                 в соответствии со статьей 12 Соглашения между</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Правительством Литовской Республики</w:t>
      </w:r>
      <w:r>
        <w:br/>
      </w:r>
      <w:r>
        <w:rPr>
          <w:rFonts w:ascii="Times New Roman"/>
          <w:b w:val="false"/>
          <w:i w:val="false"/>
          <w:color w:val="000000"/>
          <w:sz w:val="28"/>
        </w:rPr>
        <w:t>
                            о реадмиссии лиц</w:t>
      </w:r>
    </w:p>
    <w:tbl>
      <w:tblPr>
        <w:tblW w:w="0" w:type="auto"/>
        <w:tblCellSpacing w:w="0" w:type="auto"/>
        <w:tblBorders>
          <w:top w:val="none"/>
          <w:left w:val="none"/>
          <w:bottom w:val="none"/>
          <w:right w:val="none"/>
          <w:insideH w:val="none"/>
          <w:insideV w:val="none"/>
        </w:tblBorders>
      </w:tblPr>
      <w:tblGrid>
        <w:gridCol w:w="11240"/>
        <w:gridCol w:w="2760"/>
      </w:tblGrid>
      <w:tr>
        <w:trPr>
          <w:trHeight w:val="30" w:hRule="atLeast"/>
        </w:trPr>
        <w:tc>
          <w:tcPr>
            <w:tcW w:w="1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Персональные данные</w:t>
            </w:r>
          </w:p>
          <w:p>
            <w:pPr>
              <w:spacing w:after="20"/>
              <w:ind w:left="20"/>
              <w:jc w:val="both"/>
            </w:pPr>
            <w:r>
              <w:rPr>
                <w:rFonts w:ascii="Times New Roman"/>
                <w:b w:val="false"/>
                <w:i w:val="false"/>
                <w:color w:val="000000"/>
                <w:sz w:val="20"/>
              </w:rPr>
              <w:t>1. Полное имя (подчеркнуть фамилию): 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Предыдущие фамилии: 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Дата и место рождения: 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4. Пол и описание внешности (рост, цвет глаз, особые приметы и т. д.): 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5. Также известен как (прежние имена, иные имена, используемые лицом, под которыми оно известно, или псевдонимы): ________________________________________</w:t>
            </w:r>
            <w:r>
              <w:br/>
            </w:r>
            <w:r>
              <w:rPr>
                <w:rFonts w:ascii="Times New Roman"/>
                <w:b w:val="false"/>
                <w:i w:val="false"/>
                <w:color w:val="000000"/>
                <w:sz w:val="20"/>
              </w:rPr>
              <w:t>
_____________________________________________________</w:t>
            </w:r>
          </w:p>
        </w:tc>
        <w:tc>
          <w:tcPr>
            <w:tcW w:w="27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2580" w:hRule="atLeast"/>
              </w:trPr>
              <w:tc>
                <w:tcPr>
                  <w:tcW w:w="2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6. Гражданство и язык: 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B. Транзитная операция</w:t>
      </w:r>
    </w:p>
    <w:p>
      <w:pPr>
        <w:spacing w:after="0"/>
        <w:ind w:left="0"/>
        <w:jc w:val="both"/>
      </w:pPr>
      <w:r>
        <w:rPr>
          <w:rFonts w:ascii="Times New Roman"/>
          <w:b w:val="false"/>
          <w:i w:val="false"/>
          <w:color w:val="000000"/>
          <w:sz w:val="28"/>
        </w:rPr>
        <w:t>1. Тип транзита:</w:t>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воздушный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водный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наземный</w:t>
      </w:r>
    </w:p>
    <w:p>
      <w:pPr>
        <w:spacing w:after="0"/>
        <w:ind w:left="0"/>
        <w:jc w:val="both"/>
      </w:pPr>
      <w:r>
        <w:rPr>
          <w:rFonts w:ascii="Times New Roman"/>
          <w:b w:val="false"/>
          <w:i w:val="false"/>
          <w:color w:val="000000"/>
          <w:sz w:val="28"/>
        </w:rPr>
        <w:t>2. Государство конечного назначения: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Другие возможные государства транзита: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Предлагаемый пункт пропуска через государственную границу, дата, время передачи и возможное сопровождение: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Принятие гарантировано любым другим государством транзита и государством конечного назначения (пункт 2 статьи 11 Соглашения):</w:t>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да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нет</w:t>
      </w:r>
    </w:p>
    <w:p>
      <w:pPr>
        <w:spacing w:after="0"/>
        <w:ind w:left="0"/>
        <w:jc w:val="both"/>
      </w:pPr>
      <w:r>
        <w:rPr>
          <w:rFonts w:ascii="Times New Roman"/>
          <w:b w:val="false"/>
          <w:i w:val="false"/>
          <w:color w:val="000000"/>
          <w:sz w:val="28"/>
        </w:rPr>
        <w:t>6. Сведения о причинах отказа в транзите (пункт 4 статьи 11 Соглашения):</w:t>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 xml:space="preserve">есть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30200"/>
                    </a:xfrm>
                    <a:prstGeom prst="rect">
                      <a:avLst/>
                    </a:prstGeom>
                  </pic:spPr>
                </pic:pic>
              </a:graphicData>
            </a:graphic>
          </wp:inline>
        </w:drawing>
      </w:r>
      <w:r>
        <w:rPr>
          <w:rFonts w:ascii="Times New Roman"/>
          <w:b w:val="false"/>
          <w:i w:val="false"/>
          <w:color w:val="000000"/>
          <w:sz w:val="28"/>
        </w:rPr>
        <w:t>нет</w:t>
      </w:r>
    </w:p>
    <w:p>
      <w:pPr>
        <w:spacing w:after="0"/>
        <w:ind w:left="0"/>
        <w:jc w:val="both"/>
      </w:pPr>
      <w:r>
        <w:rPr>
          <w:rFonts w:ascii="Times New Roman"/>
          <w:b w:val="false"/>
          <w:i w:val="false"/>
          <w:color w:val="000000"/>
          <w:sz w:val="28"/>
        </w:rPr>
        <w:t>      </w:t>
      </w:r>
      <w:r>
        <w:rPr>
          <w:rFonts w:ascii="Times New Roman"/>
          <w:b/>
          <w:i w:val="false"/>
          <w:color w:val="000000"/>
          <w:sz w:val="28"/>
        </w:rPr>
        <w:t>C.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      Должность, имя и фамилия</w:t>
      </w:r>
    </w:p>
    <w:p>
      <w:pPr>
        <w:spacing w:after="0"/>
        <w:ind w:left="0"/>
        <w:jc w:val="both"/>
      </w:pPr>
      <w:r>
        <w:rPr>
          <w:rFonts w:ascii="Times New Roman"/>
          <w:b w:val="false"/>
          <w:i w:val="false"/>
          <w:color w:val="000000"/>
          <w:sz w:val="28"/>
        </w:rPr>
        <w:t>      М.П.                                      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