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e2597" w14:textId="ace25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Соглашения о сотрудничестве государств-участников Содружества Независимых Государств в области предупреждения и ликвидации чрезвычайных ситуаций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2015 года № 464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предложение о подписании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государств-участников Содружества Независимых Государств в области предупреждения и ликвидации чрезвычайных ситуаций.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Проект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сотрудничестве государств-участников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Содружества Независимых Государств в области </w:t>
      </w:r>
      <w:r>
        <w:br/>
      </w:r>
      <w:r>
        <w:rPr>
          <w:rFonts w:ascii="Times New Roman"/>
          <w:b/>
          <w:i w:val="false"/>
          <w:color w:val="000000"/>
        </w:rPr>
        <w:t>
предупреждения и ликвидации чрезвычайных ситуаций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Государства-участники настоящего Соглашения,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сознавая опасность, которую несут чрезвычайные ситуации,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признавая, что сотрудничество в области предупреждения и ликвидации чрезвычайных ситуаций будет содействовать повышению благосостояния и укреплению безопасности государств-участников Содружества Независимых Государств,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возможность возникновения чрезвычайных ситуаций, которые не могут быть ликвидированы силами и средствами одной из Сторон, а также вызываемую этим потребность в скоординированных действиях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высоко оценивая многолетний положительный опыт сотрудничества в области предупреждения и ликвидации чрезвычайных ситуаций природного и техногенного характера в рамках реализации принятых многосторонних и двусторонних договоров,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Концепцией дальнейшего развития Содружества Независимых Государств,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Используемые термины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используются следующие термины: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запрашивающая Сторона – Сторона, которая обращается с запросом об оказании ей помощи в предупреждении и/или ликвидации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запрашиваемая Сторона – Сторона, к которой обращаются с запросом об оказании помощи в предупреждении и/или ликвидации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предоставляющая Сторона – Сторона, оказывающая помощь по запросу запрашивающей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компетентный орган – орган Стороны, ответственный в соответствии с национальным законодательством за предупреждение и ликвидацию чрезвычайных ситуаций и реализацию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координирующий орган – Межгосударственный совет по чрезвычайным ситуациям природного и техногенного характера, созданный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взаимодействии в области предупреждения и ликвидации последствий чрезвычайных ситуаций природного и техногенного характера от 22 января 1993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чрезвычайная ситуация – обстановка, сложившаяся на определенной территории в результате аварии, опасного природного явления, стихийного или иного бедствия, которая может повлечь или повлекла за собой человеческие жертвы, причинение вреда здоровью людей или окружающей среде, значительный материальный ущерб и нарушение условий жизнедеятельности людей;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предупреждение чрезвычайных ситуаций –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сохранение здоровья людей, снижение размеров вреда, причиненного окружающей среде, и материального ущерба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ликвидация чрезвычайных ситуаций – аварийно-спасательные и другие виды работ, проводимые при чрезвычайных ситуациях;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аварийно-спасательные и другие виды работ – действия, направленные на спасение жизни и сохранение здоровья людей, восстановление систем жизнеобеспечения, снижение размеров вреда окружающей среде и материальных потерь, а также локализацию зон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по оказанию помощи – группа (или группы) специалистов, направленная (направленные) компетентным органом предоставляющей Стороны, предназначенная для оказания помощи в области предупреждения и ликвидации чрезвычайных ситуаций, обеспеченная необходимым оснащением;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оснащение – имущество, предназначенное для предупреждения и ликвидации чрезвычайной ситуации, материалы, технические и транспортные средства, снаряжение и оборудование формирования по оказанию помощи, личное снаряжение членов формирования, средства связи, медикаменты, медицинское оборудование и другое необходимое имущество, а также поисковые собаки;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материалы обеспечения – материальные средства, предназначенные для распределения среди населения, пострадавшего в результате чрезвычайной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государство транзита – Сторона, через территорию которой происходит перемещение формирования по оказанию помощи, оснащения и материалов обеспечения.</w:t>
      </w:r>
    </w:p>
    <w:bookmarkEnd w:id="4"/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>
Принципы сотрудничества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Правовую основу сотрудничества Сторон в области предупреждения и ликвидации чрезвычайных ситуаций составляют общепризнанные принципы и нормы международного права, международные обязательства и законодательство Сторон, а также настоящее Соглашение.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случаях возникновения чрезвычайной ситуации или появления угрозы ее возникновения на территории одной из Сторон, эта Сторона может обратиться с запросом о предоставлении помощи к другой Стороне или Сторонам.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Стороны оказывают друг другу помощь в соответствии со своими возможностями и на основе добровольности. Условия предоставления помощи определяются в каждом конкретном случае по договоренности запрашивающей и предоставляющей Сторон.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Основные формы сотрудничества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осуществляют сотрудничество в следующих основных формах: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взаимное оповещение о чрезвычайных ситуациях;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прогнозирование и мониторинг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планирование и проведение мероприятий по предупреждению и ликвидации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опытом по организации подготовки населения к действиям в чрезвычайных ситуациях;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о предупреждении и ликвидации чрезвычайных ситуаций, периодическими изданиями, методической и другой литературой, видео- и фотоматериалами;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совместных конференций, семинаров, рабочих совещаний, учений, тренировок и специализированных выставок;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специалистов на договорной основе, обмен стажерами, преподавателями, учеными и специалистами;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другой деятельности в области предупреждения и ликвидации чрезвычайных ситуаций, которая согласовывается компетентными органами Сторон.</w:t>
      </w:r>
    </w:p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Компетентные органы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информируют депозитарий настоящего Соглашения о компетентных органах одновременно с уведомлением о выполнении внутригосударственных процедур, необходимых для вступления в силу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Компетентные органы Сторон в ходе реализации настоящего Соглашения устанавливают прямые контакты.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Сторон ежегодно, в первом квартале, информируют координирующий орган о контактах и осуществленной деятельности в рамках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случаях определения других компетентных органов, изменения их функций или наименований, Стороны в течение 30 дней с даты принятия соответствующего решения информируют об этом депозитарий, который доводит данную информацию до каждой из Сторон.</w:t>
      </w:r>
    </w:p>
    <w:bookmarkEnd w:id="9"/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Запросы о предоставлении помощи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Помощь предоставляется на основании письменного запроса, в котором указываются место, время, характер, масштабы чрезвычайных ситуаций и обстановка на текущий момент, а также приоритеты запрашиваемой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постоянно обновляется запрашивающей Стороной для отражения последних событий и изменений оперативной обстановки в зоне чрезвычайной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Запрашиваемая Сторона в кратчайшие сроки рассматривает обращение запрашивающей Стороны и информирует ее о видах и объеме, а также условиях предоставления помощи. В случае невозможности оказания помощи, информация об этом незамедлительно направляется запрашивающей Стороне.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Каждая из Сторон принимает все необходимые меры для предотвращения распространения чрезвычайной ситуации, возникшей на ее территории, на территориях других Сторон. В случаях возникновения угрозы такого распространения и невозможности его предотвращения собственными силами, Сторона, на территории которой возникла чрезвычайная ситуация, информирует об этом другие заинтересованные Стороны.</w:t>
      </w:r>
    </w:p>
    <w:bookmarkEnd w:id="11"/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  <w:r>
        <w:br/>
      </w:r>
      <w:r>
        <w:rPr>
          <w:rFonts w:ascii="Times New Roman"/>
          <w:b/>
          <w:i w:val="false"/>
          <w:color w:val="000000"/>
        </w:rPr>
        <w:t>
Управление деятельностью формирования по оказанию помощи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Общее руководство формированием по оказанию помощи осуществляется компетентным органом запрашивающей Стороны через руководителя этого формирования.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Запрашивающая Сторона информирует руководителя формирования по оказанию помощи об обстановке, сложившейся в зоне чрезвычайной ситуации на конкретных участках работ, и при необходимости на безвозмездной основе обеспечивает формирование по оказанию помощи переводчиками, средствами связи, транспортом, охраной и организует оказание медицинской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Оснащение формирования по оказанию помощи должно быть достаточным для ведения автономных аварийно-спасательных и других видов работ в зоне чрезвычайной ситуации в течение не менее 72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окончании запасов запрашивающая Сторона обеспечивает формирование по оказанию помощи необходимыми ресурсами для продолжения его работы, если иное не оговорено Сторонами дополнительно.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 завершении работ руководитель формирования по оказанию помощи представляет компетентному органу запрашивающей Стороны отчет о действиях своего формирования, направленных на ликвидацию чрезвычайной ситуации, и результатах работы.</w:t>
      </w:r>
    </w:p>
    <w:bookmarkEnd w:id="13"/>
    <w:bookmarkStart w:name="z3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  <w:r>
        <w:br/>
      </w:r>
      <w:r>
        <w:rPr>
          <w:rFonts w:ascii="Times New Roman"/>
          <w:b/>
          <w:i w:val="false"/>
          <w:color w:val="000000"/>
        </w:rPr>
        <w:t xml:space="preserve">
Условия пересечения государственной границы </w:t>
      </w:r>
      <w:r>
        <w:br/>
      </w:r>
      <w:r>
        <w:rPr>
          <w:rFonts w:ascii="Times New Roman"/>
          <w:b/>
          <w:i w:val="false"/>
          <w:color w:val="000000"/>
        </w:rPr>
        <w:t>
формированием по оказанию помощи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Члены формирования по оказанию помощи пересекают государственную границу запрашивающей Стороны по действительным документам, дающим право на пересечение границы и признаваемым запрашивающей Стороной в этом качестве, через согласованные Сторонами пункты пропуска, открытые для международного сообщения. Руководитель формирования по оказанию помощи должен иметь список членов формирования по оказанию помощи и документ, выданный компетентным органом предоставляющей Стороны, подтверждающий его полномочия.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Порядок пересечения государственных границ запрашивающей Стороны и государства транзита кинологической группой и ее пребывания на территориях запрашивающей Стороны и государства транзита определяется в соответствии с карантинными правилами, действующими на территориях запрашивающей Стороны и государства транзита.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Перемещение формирования по оказанию помощи и перевозка оснащения и материалов обеспечения осуществляются автомобильным, железнодорожным, водным или воздушным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Порядок использования транспорта для перемещения формирования по оказанию помощи, оснащения и материалов обеспечения определяется компетентными органами предоставляющей и запрашивающей Сторон.</w:t>
      </w:r>
    </w:p>
    <w:bookmarkEnd w:id="15"/>
    <w:bookmarkStart w:name="z4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  <w:r>
        <w:br/>
      </w:r>
      <w:r>
        <w:rPr>
          <w:rFonts w:ascii="Times New Roman"/>
          <w:b/>
          <w:i w:val="false"/>
          <w:color w:val="000000"/>
        </w:rPr>
        <w:t>
Ввоз, вывоз и транзит оснащения и материалов обеспечения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Перемещение оснащения и материалов обеспечения через государственные (таможенные) границы Сторон, в том числе транзитом через территории Сторон, осуществляется в первоочередном (приоритетном) порядке без уплаты таможенных пошлин, сборов, налогов, а также обеспечения такой уплаты и применения мер нетарифного регулирования при условии, что Стороны произвели гармонизацию мер нетарифного регулирования, а также если таможенным органам представлен заверенный компетентным органом предоставляющей Стороны перечень оснащения и материалов обеспечения с подтверждением, что указанные оснащение и материалы обеспечения перемещаются в целях предупреждения и/или ликвидации чрезвычайных ситуаций и обеспечения жизнедеятельности формирования по оказанию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Таможенное оформление оснащения и материалов обеспечения производится в первоочередном (приоритетном) порядке. В качестве таможенной декларации могут использоваться транспортные (перевозочные), коммерческие и/или иные документы при условии представления таможенным органам перечня,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Формированию по оказанию помощи разрешается ввозить на территорию запрашивающей Стороны и перемещать транзитом через территории государств транзита только оснащение и материалы обеспечения, указанные в перечне, упомянутом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 При этом члены формирования по оказанию помощи могут также ввозить и перемещать транзитом через территории государств транзита товары для личного пользования в соответствии с законодательством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 окончании аварийно-спасательных и других видов работ ввезенные на территорию запрашивающей Стороны оснащение и материалы обеспечения (за исключением полностью потребленных, уничтоженных и бесплатно предоставленных населению, пострадавшему в результате чрезвычайной ситуации) подлежат обратному вывозу в сроки, согласованные компетентными органами Сторон, либо таможенному декларированию и выпуску с уплатой таможенных пошлин, сборов, налогов в соответствии с законодательством Стороны, на территории которой они находятся.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уничтожения или полного потребления и распределения материалов обеспечения среди населения, пострадавшего в результате чрезвычайной ситуации, должен быть подтвержден документально компетентным органом запрашивающей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Воздушные суда, входящие в состав оснащения формирования по оказанию помощи, освобождаются от аэронавигационных, аэропортовых и других видов сборов (платежей).</w:t>
      </w:r>
    </w:p>
    <w:bookmarkEnd w:id="17"/>
    <w:bookmarkStart w:name="z4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  <w:r>
        <w:br/>
      </w:r>
      <w:r>
        <w:rPr>
          <w:rFonts w:ascii="Times New Roman"/>
          <w:b/>
          <w:i w:val="false"/>
          <w:color w:val="000000"/>
        </w:rPr>
        <w:t>
Транзит</w:t>
      </w:r>
    </w:p>
    <w:bookmarkEnd w:id="18"/>
    <w:bookmarkStart w:name="z4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в соответствии со своим законодательством способствуют беспрепятственному транзиту через свои территории формирования по оказанию помощи, оснащения и материалов обеспечения предоставляющей Стороны, следующего для предупреждения и ликвидации чрезвычайных ситуаций на территорию запрашивающей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Положения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 применяются по согласованию заинтересованных Сторон в каждом конкретном случае в отношении транзита через их территории формирования по оказанию помощи, оснащения и материалов обеспечения, следующего для ликвидации чрезвычайных ситуаций на территориях третьих государств.</w:t>
      </w:r>
    </w:p>
    <w:bookmarkEnd w:id="19"/>
    <w:bookmarkStart w:name="z5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  <w:r>
        <w:br/>
      </w:r>
      <w:r>
        <w:rPr>
          <w:rFonts w:ascii="Times New Roman"/>
          <w:b/>
          <w:i w:val="false"/>
          <w:color w:val="000000"/>
        </w:rPr>
        <w:t>
Возмещение вреда</w:t>
      </w:r>
    </w:p>
    <w:bookmarkEnd w:id="20"/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Запрашивающая Сторона несет транспортные расходы и расходы по оказанию медицинской помощи, связанные с ранением или смертью членов формирования по оказанию помощи, если это случилось при выполнении задач по оказанию помощи при предупреждении и/или ликвидации чрезвычайных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Если член формирования по оказанию помощи при выполнении задач, связанных с ликвидацией чрезвычайных ситуаций, на территории запрашивающей Стороны нанесет вред юридическому или физическому лицу, ущерб возмещается запрашивающей Стороной в соответствии со своим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Вред, причиненный членом формирования по оказанию помощи умышленно, подлежит возмещению в соответствии с законодательством запрашивающей Стороны.</w:t>
      </w:r>
    </w:p>
    <w:bookmarkEnd w:id="21"/>
    <w:bookmarkStart w:name="z5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  <w:r>
        <w:br/>
      </w:r>
      <w:r>
        <w:rPr>
          <w:rFonts w:ascii="Times New Roman"/>
          <w:b/>
          <w:i w:val="false"/>
          <w:color w:val="000000"/>
        </w:rPr>
        <w:t>
Координация деятельности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Координация деятельности и организация оперативного взаимодействия компетентных органов Сторон в рамках реализации настоящего Соглашения возлагаются на Межгосударственный совет по чрезвычайным ситуациям природного и техногенного характера.</w:t>
      </w:r>
    </w:p>
    <w:bookmarkStart w:name="z5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  <w:r>
        <w:br/>
      </w:r>
      <w:r>
        <w:rPr>
          <w:rFonts w:ascii="Times New Roman"/>
          <w:b/>
          <w:i w:val="false"/>
          <w:color w:val="000000"/>
        </w:rPr>
        <w:t>
Отношение к другим международным договорам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не затрагивает прав и обязательств каждой из Сторон, вытекающих для нее из других международных договоров, участницей которых она является.</w:t>
      </w:r>
    </w:p>
    <w:bookmarkStart w:name="z5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  <w:r>
        <w:br/>
      </w:r>
      <w:r>
        <w:rPr>
          <w:rFonts w:ascii="Times New Roman"/>
          <w:b/>
          <w:i w:val="false"/>
          <w:color w:val="000000"/>
        </w:rPr>
        <w:t>
Вступление в силу</w:t>
      </w:r>
    </w:p>
    <w:bookmarkEnd w:id="24"/>
    <w:bookmarkStart w:name="z5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по истечении 30 дней с даты получения депозитарием третьего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 даты вступления в силу настоящего Соглашения 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взаимодействии в области предупреждения и ликвидации последствий чрезвычайных ситуаций природного и техногенного характера от 22 января 1993 года прекращают действие в отношениях между Сторонами, являющимися участницами настоящего Соглашения.</w:t>
      </w:r>
    </w:p>
    <w:bookmarkEnd w:id="25"/>
    <w:bookmarkStart w:name="z6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</w:t>
      </w:r>
      <w:r>
        <w:br/>
      </w:r>
      <w:r>
        <w:rPr>
          <w:rFonts w:ascii="Times New Roman"/>
          <w:b/>
          <w:i w:val="false"/>
          <w:color w:val="000000"/>
        </w:rPr>
        <w:t>
Внесение изменений и дополнений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согласию Сторон в настоящее Соглашение могут быть внесены изменения и дополнения, являющиеся его неотъемлемой частью, которые оформляются соответствующим протоколом, вступающим в силу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Start w:name="z6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 </w:t>
      </w:r>
      <w:r>
        <w:br/>
      </w:r>
      <w:r>
        <w:rPr>
          <w:rFonts w:ascii="Times New Roman"/>
          <w:b/>
          <w:i w:val="false"/>
          <w:color w:val="000000"/>
        </w:rPr>
        <w:t>
Присоединение</w:t>
      </w:r>
    </w:p>
    <w:bookmarkEnd w:id="27"/>
    <w:bookmarkStart w:name="z6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после его вступления в силу открыто для присоединения любого государства путем передачи депозитарию документа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государства-участника СНГ настоящее Соглашение вступает в силу по истечении 30 дней с даты получения депозитарием документа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государства, не являющегося участником СНГ, настоящее Соглашение вступает в силу по истечении 30 дней с даты получения депозитарием последнего уведомления о согласии подписавших его или присоединившихся к нему государств на такое присоединение.</w:t>
      </w:r>
    </w:p>
    <w:bookmarkEnd w:id="28"/>
    <w:bookmarkStart w:name="z6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 </w:t>
      </w:r>
      <w:r>
        <w:br/>
      </w:r>
      <w:r>
        <w:rPr>
          <w:rFonts w:ascii="Times New Roman"/>
          <w:b/>
          <w:i w:val="false"/>
          <w:color w:val="000000"/>
        </w:rPr>
        <w:t>
Разрешение споров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Спорные вопросы между Сторонами, возникающие при применении и толковании настоящего Соглашения, решаются путем консультаций и переговоров заинтересованных Сторон.</w:t>
      </w:r>
    </w:p>
    <w:bookmarkStart w:name="z6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</w:t>
      </w:r>
      <w:r>
        <w:br/>
      </w:r>
      <w:r>
        <w:rPr>
          <w:rFonts w:ascii="Times New Roman"/>
          <w:b/>
          <w:i w:val="false"/>
          <w:color w:val="000000"/>
        </w:rPr>
        <w:t>
Оговорки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Оговорки к настоящему Соглашению не допускаются.</w:t>
      </w:r>
    </w:p>
    <w:bookmarkStart w:name="z6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</w:t>
      </w:r>
      <w:r>
        <w:br/>
      </w:r>
      <w:r>
        <w:rPr>
          <w:rFonts w:ascii="Times New Roman"/>
          <w:b/>
          <w:i w:val="false"/>
          <w:color w:val="000000"/>
        </w:rPr>
        <w:t>
Срок действия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своем намерении не позднее чем за 6 месяцев до выхода и урегулировав финансовые и иные обязательства, возникшие за время действия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__________ «__» __________ 2015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09"/>
        <w:gridCol w:w="6291"/>
      </w:tblGrid>
      <w:tr>
        <w:trPr>
          <w:trHeight w:val="30" w:hRule="atLeast"/>
        </w:trPr>
        <w:tc>
          <w:tcPr>
            <w:tcW w:w="77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Азербайджанскую Республику </w:t>
            </w:r>
          </w:p>
        </w:tc>
        <w:tc>
          <w:tcPr>
            <w:tcW w:w="6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Российскую Федерацию </w:t>
            </w:r>
          </w:p>
        </w:tc>
      </w:tr>
      <w:tr>
        <w:trPr>
          <w:trHeight w:val="30" w:hRule="atLeast"/>
        </w:trPr>
        <w:tc>
          <w:tcPr>
            <w:tcW w:w="77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Республику Армения </w:t>
            </w:r>
          </w:p>
        </w:tc>
        <w:tc>
          <w:tcPr>
            <w:tcW w:w="6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Республику Таджикистан </w:t>
            </w:r>
          </w:p>
        </w:tc>
      </w:tr>
      <w:tr>
        <w:trPr>
          <w:trHeight w:val="30" w:hRule="atLeast"/>
        </w:trPr>
        <w:tc>
          <w:tcPr>
            <w:tcW w:w="77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Республику Беларусь </w:t>
            </w:r>
          </w:p>
        </w:tc>
        <w:tc>
          <w:tcPr>
            <w:tcW w:w="6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Туркменистан </w:t>
            </w:r>
          </w:p>
        </w:tc>
      </w:tr>
      <w:tr>
        <w:trPr>
          <w:trHeight w:val="30" w:hRule="atLeast"/>
        </w:trPr>
        <w:tc>
          <w:tcPr>
            <w:tcW w:w="77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Республику Казахстан </w:t>
            </w:r>
          </w:p>
        </w:tc>
        <w:tc>
          <w:tcPr>
            <w:tcW w:w="6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Республику Узбекистан </w:t>
            </w:r>
          </w:p>
        </w:tc>
      </w:tr>
      <w:tr>
        <w:trPr>
          <w:trHeight w:val="30" w:hRule="atLeast"/>
        </w:trPr>
        <w:tc>
          <w:tcPr>
            <w:tcW w:w="77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Кыргызскую Республику </w:t>
            </w:r>
          </w:p>
        </w:tc>
        <w:tc>
          <w:tcPr>
            <w:tcW w:w="6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Украину </w:t>
            </w:r>
          </w:p>
        </w:tc>
      </w:tr>
      <w:tr>
        <w:trPr>
          <w:trHeight w:val="30" w:hRule="atLeast"/>
        </w:trPr>
        <w:tc>
          <w:tcPr>
            <w:tcW w:w="77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Молдова</w:t>
            </w:r>
          </w:p>
        </w:tc>
        <w:tc>
          <w:tcPr>
            <w:tcW w:w="6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