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2597" w14:textId="ace2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 сотрудничестве государств-участников Содружества Независимых Государств в области предупреждения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2015 года №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государств-участников Содружества Независимых Государств в области предупреждения и ликвидации чрезвычайных ситуаций.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Проект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в области </w:t>
      </w:r>
      <w:r>
        <w:br/>
      </w:r>
      <w:r>
        <w:rPr>
          <w:rFonts w:ascii="Times New Roman"/>
          <w:b/>
          <w:i w:val="false"/>
          <w:color w:val="000000"/>
        </w:rPr>
        <w:t>
предупреждения и ликвидации чрезвычайных ситуаций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настоящего Соглашения,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чрезвычайные ситуации,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в области предупреждения и ликвидации чрезвычайных ситуаций будет содействовать повышению благосостояния и укреплению безопасности государств-участников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возможность возникновения чрезвычайных ситуаций, которые не могут быть ликвидированы силами и средствами одной из Сторон, а также вызываемую этим потребность в скоординированных действиях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 оценивая многолетний положительный опыт сотрудничества в области предупреждения и ликвидации чрезвычайных ситуаций природного и техногенного характера в рамках реализации принятых многосторонних и двусторонних договоров,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Концепцией дальнейшего развития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Используемые термины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– Сторона, которая обращается с запросом об оказании ей помощи в предупреждении и/или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запрашиваемая Сторона – Сторона, к которой обращаются с запросом об оказании помощи в предупреждении и/или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– Сторона, оказывающая помощь по запросу запрашивающей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– орган Стороны, ответственный в соответствии с национальным законодательством за предупреждение и ликвидацию чрезвычайных ситуаций и реализацию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координирующий орган – Межгосударственный совет по чрезвычайным ситуациям природного и техногенного характера, созданный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взаимодействии в области предупреждения и ликвидации последствий чрезвычайных ситуаций природного и техногенного характера от 22 января 1993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чрезвычайная ситуация – обстановка, сложившаяся на определенной территории в результате аварии, опасного природного явления, стихийного или иного бедствия, которая может повлечь или повлекла за собой человеческие жертвы, причинение вреда здоровью людей или окружающей среде, значительный материальный ущерб и нарушение условий жизнедеятельности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чрезвычайных ситуаций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сохранение здоровья людей, снижение размеров вреда, причиненного окружающей среде, и материального ущерба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чрезвычайных ситуаций – аварийно-спасательные и другие виды работ, проводимые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аварийно-спасательные и другие виды работ – действия, направленные на спасение жизни и сохранение здоровья людей, восстановление систем жизнеобеспечения, снижение размеров вреда окружающей среде и материальных потерь, а также локализацию зон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по оказанию помощи – группа (или группы) специалистов, направленная (направленные) компетентным органом предоставляющей Стороны, предназначенная для оказания помощи в области предупреждения и ликвидации чрезвычайных ситуаций, обеспеченная необходимым оснащением;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– имущество, предназначенное для предупреждения и ликвидации чрезвычайной ситуации, материалы, технические и транспортные средства, снаряжение и оборудование формирования по оказанию помощи, личное снаряжение членов формирования, средства связи, медикаменты, медицинское оборудование и другое необходимое имущество, а также поисковые собаки;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обеспечения – материальные средства, предназначенные для распределения среди населения, пострадавшего в результате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транзита – Сторона, через территорию которой происходит перемещение формирования по оказанию помощи, оснащения и материалов обеспечения.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Принципы сотрудничества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Правовую основу сотрудничества Сторон в области предупреждения и ликвидации чрезвычайных ситуаций составляют общепризнанные принципы и нормы международного права, международные обязательства и законодательство Сторон, а также настоящее Соглашение.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 возникновения чрезвычайной ситуации или появления угрозы ее возникновения на территории одной из Сторон, эта Сторона может обратиться с запросом о предоставлении помощи к другой Стороне или Сторонам.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оказывают друг другу помощь в соответствии со своими возможностями и на основе добровольности. Условия предоставления помощи определяются в каждом конкретном случае по договоренности запрашивающей и предоставляющей Сторон.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Основные формы сотрудничества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в следующих основных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взаимное оповещение о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прогнозирование и мониторинг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 проведение мероприятий по предупреждению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по организации подготовки населения к действиям в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предупреждении и ликвидации чрезвычайных ситуаций, периодическими изданиями, методической и другой литературой, видео- и фотоматериалами;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совместных конференций, семинаров, рабочих совещаний, учений, тренировок и специализированных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на договорной основе, обмен стажерами, преподавателями, учеными и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другой деятельности в области предупреждения и ликвидации чрезвычайных ситуаций, которая согласовывается компетентными органами Сторон.</w:t>
      </w:r>
    </w:p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информируют депозитарий настоящего Соглашения о компетентных органах одновременно с уведомлением о выполнении внутригосударственных процедур, необходимых для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в ходе реализации настоящего Соглашения устанавливают прямые контакты.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ежегодно, в первом квартале, информируют координирующий орган о контактах и осуществленной деятельности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 определения других компетентных органов, изменения их функций или наименований, Стороны в течение 30 дней с даты принятия соответствующего решения информируют об этом депозитарий, который доводит данную информацию до каждой из Сторон.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Запросы о предоставлении помощи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предоставляется на основании письменного запроса, в котором указываются место, время, характер, масштабы чрезвычайных ситуаций и обстановка на текущий момент, а также приоритеты запрашиваемой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постоянно обновляется запрашивающей Стороной для отражения последних событий и изменений оперативной обстановки в зоне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в кратчайшие сроки рассматривает обращение запрашивающей Стороны и информирует ее о видах и объеме, а также условиях предоставления помощи. В случае невозможности оказания помощи, информация об этом незамедлительно направляется запрашивающей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из Сторон принимает все необходимые меры для предотвращения распространения чрезвычайной ситуации, возникшей на ее территории, на территориях других Сторон. В случаях возникновения угрозы такого распространения и невозможности его предотвращения собственными силами, Сторона, на территории которой возникла чрезвычайная ситуация, информирует об этом другие заинтересованные Стороны.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Управление деятельностью формирования по оказанию помощи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руководство формированием по оказанию помощи осуществляется компетентным органом запрашивающей Стороны через руководителя этого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информирует руководителя формирования по оказанию помощи об обстановке, сложившейся в зоне чрезвычайной ситуации на конкретных участках работ, и при необходимости на безвозмездной основе обеспечивает формирование по оказанию помощи переводчиками, средствами связи, транспортом, охраной и организует оказание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Оснащение формирования по оказанию помощи должно быть достаточным для ведения автономных аварийно-спасательных и других видов работ в зоне чрезвычайной ситуации в течение не менее 72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окончании запасов запрашивающая Сторона обеспечивает формирование по оказанию помощи необходимыми ресурсами для продолжения его работы, если иное не оговорено Сторонами дополнительно.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завершении работ руководитель формирования по оказанию помощи представляет компетентному органу запрашивающей Стороны отчет о действиях своего формирования, направленных на ликвидацию чрезвычайной ситуации, и результатах работы.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 пересечения государственной границы </w:t>
      </w:r>
      <w:r>
        <w:br/>
      </w:r>
      <w:r>
        <w:rPr>
          <w:rFonts w:ascii="Times New Roman"/>
          <w:b/>
          <w:i w:val="false"/>
          <w:color w:val="000000"/>
        </w:rPr>
        <w:t>
формированием по оказанию помощи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Члены формирования по оказанию помощи пересекают государственную границу запрашивающей Стороны по действительным документам, дающим право на пересечение границы и признаваемым запрашивающей Стороной в этом качестве, через согласованные Сторонами пункты пропуска, открытые для международного сообщения. Руководитель формирования по оказанию помощи должен иметь список членов формирования по оказанию помощи и документ, выданный компетентным органом предоставляющей Стороны, подтверждающий его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пересечения государственных границ запрашивающей Стороны и государства транзита кинологической группой и ее пребывания на территориях запрашивающей Стороны и государства транзита определяется в соответствии с карантинными правилами, действующими на территориях запрашивающей Стороны и государства транзита.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Перемещение формирования по оказанию помощи и перевозка оснащения и материалов обеспечения осуществляются автомобильным, железнодорожным, водным или воздушным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Порядок использования транспорта для перемещения формирования по оказанию помощи, оснащения и материалов обеспечения определяется компетентными органами предоставляющей и запрашивающей Сторон.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Ввоз, вывоз и транзит оснащения и материалов обеспечения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Перемещение оснащения и материалов обеспечения через государственные (таможенные) границы Сторон, в том числе транзитом через территории Сторон, осуществляется в первоочередном (приоритетном) порядке без уплаты таможенных пошлин, сборов, налогов, а также обеспечения такой уплаты и применения мер нетарифного регулирования при условии, что Стороны произвели гармонизацию мер нетарифного регулирования, а также если таможенным органам представлен заверенный компетентным органом предоставляющей Стороны перечень оснащения и материалов обеспечения с подтверждением, что указанные оснащение и материалы обеспечения перемещаются в целях предупреждения и/или ликвидации чрезвычайных ситуаций и обеспечения жизнедеятельности формирования по оказанию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Таможенное оформление оснащения и материалов обеспечения производится в первоочередном (приоритетном) порядке. В качестве таможенной декларации могут использоваться транспортные (перевозочные), коммерческие и/или иные документы при условии представления таможенным органам перечня,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Формированию по оказанию помощи разрешается ввозить на территорию запрашивающей Стороны и перемещать транзитом через территории государств транзита только оснащение и материалы обеспечения, указанные в перечне, упомянутом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При этом члены формирования по оказанию помощи могут также ввозить и перемещать транзитом через территории государств транзита товары для личного пользования в соответствии с законодательством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окончании аварийно-спасательных и других видов работ ввезенные на территорию запрашивающей Стороны оснащение и материалы обеспечения (за исключением полностью потребленных, уничтоженных и бесплатно предоставленных населению, пострадавшему в результате чрезвычайной ситуации) подлежат обратному вывозу в сроки, согласованные компетентными органами Сторон, либо таможенному декларированию и выпуску с уплатой таможенных пошлин, сборов, налогов в соответствии с законодательством Стороны, на территории которой они находятся.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уничтожения или полного потребления и распределения материалов обеспечения среди населения, пострадавшего в результате чрезвычайной ситуации, должен быть подтвержден документально компетентным органом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Воздушные суда, входящие в состав оснащения формирования по оказанию помощи, освобождаются от аэронавигационных, аэропортовых и других видов сборов (платежей).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соответствии со своим законодательством способствуют беспрепятственному транзиту через свои территории формирования по оказанию помощи, оснащения и материалов обеспечения предоставляющей Стороны, следующего для предупреждения и ликвидации чрезвычайных ситуаций на территорию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применяются по согласованию заинтересованных Сторон в каждом конкретном случае в отношении транзита через их территории формирования по оказанию помощи, оснащения и материалов обеспечения, следующего для ликвидации чрезвычайных ситуаций на территориях третьих государств.</w:t>
      </w:r>
    </w:p>
    <w:bookmarkEnd w:id="19"/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Возмещение вреда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Запрашивающая Сторона несет транспортные расходы и расходы по оказанию медицинской помощи, связанные с ранением или смертью членов формирования по оказанию помощи, если это случилось при выполнении задач по оказанию помощи при предупреждении и/или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член формирования по оказанию помощи при выполнении задач, связанных с ликвидацией чрезвычайных ситуаций, на территории запрашивающей Стороны нанесет вред юридическому или физическому лицу, ущерб возмещается запрашивающей Стороной в соответствии со своим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Вред, причиненный членом формирования по оказанию помощи умышленно, подлежит возмещению в соответствии с законодательством запрашивающей Стороны.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Координация деятельности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деятельности и организация оперативного взаимодействия компетентных органов Сторон в рамках реализации настоящего Соглашения возлагаются на Межгосударственный совет по чрезвычайным ситуациям природного и техногенного характера.</w:t>
      </w:r>
    </w:p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Отношение к другим международным договорам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30 дней с даты получения депозитарием третьего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даты вступления в силу настоящего Соглашения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взаимодействии в области предупреждения и ликвидации последствий чрезвычайных ситуаций природного и техногенного характера от 22 января 1993 года прекращают действие в отношениях между Сторонами, являющимися участницами настоящего Соглашения.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протоколом, вступающим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6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  <w:r>
        <w:br/>
      </w:r>
      <w:r>
        <w:rPr>
          <w:rFonts w:ascii="Times New Roman"/>
          <w:b/>
          <w:i w:val="false"/>
          <w:color w:val="000000"/>
        </w:rPr>
        <w:t>
Присоединение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после его вступления в силу открыто для присоединения любого государства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государства-участника СНГ настоящее Соглашение вступает в силу по истечении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государства, не являющегося участником СНГ,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End w:id="28"/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Оговорки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Соглашению не допускаются.</w:t>
      </w:r>
    </w:p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  <w:r>
        <w:br/>
      </w:r>
      <w:r>
        <w:rPr>
          <w:rFonts w:ascii="Times New Roman"/>
          <w:b/>
          <w:i w:val="false"/>
          <w:color w:val="000000"/>
        </w:rPr>
        <w:t>
Срок действия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своем намерении не позднее чем за 6 месяцев до выхода и урегулировав финансовые и иные обязательства, возникшие за время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 «__» __________ 2015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09"/>
        <w:gridCol w:w="6291"/>
      </w:tblGrid>
      <w:tr>
        <w:trPr>
          <w:trHeight w:val="30" w:hRule="atLeast"/>
        </w:trPr>
        <w:tc>
          <w:tcPr>
            <w:tcW w:w="7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Азербайджанскую Республику </w:t>
            </w:r>
          </w:p>
        </w:tc>
        <w:tc>
          <w:tcPr>
            <w:tcW w:w="6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Российскую Федерацию </w:t>
            </w:r>
          </w:p>
        </w:tc>
      </w:tr>
      <w:tr>
        <w:trPr>
          <w:trHeight w:val="30" w:hRule="atLeast"/>
        </w:trPr>
        <w:tc>
          <w:tcPr>
            <w:tcW w:w="7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Армения </w:t>
            </w:r>
          </w:p>
        </w:tc>
        <w:tc>
          <w:tcPr>
            <w:tcW w:w="6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Таджикистан </w:t>
            </w:r>
          </w:p>
        </w:tc>
      </w:tr>
      <w:tr>
        <w:trPr>
          <w:trHeight w:val="30" w:hRule="atLeast"/>
        </w:trPr>
        <w:tc>
          <w:tcPr>
            <w:tcW w:w="7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Беларусь </w:t>
            </w:r>
          </w:p>
        </w:tc>
        <w:tc>
          <w:tcPr>
            <w:tcW w:w="6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Туркменистан </w:t>
            </w:r>
          </w:p>
        </w:tc>
      </w:tr>
      <w:tr>
        <w:trPr>
          <w:trHeight w:val="30" w:hRule="atLeast"/>
        </w:trPr>
        <w:tc>
          <w:tcPr>
            <w:tcW w:w="7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Казахстан </w:t>
            </w:r>
          </w:p>
        </w:tc>
        <w:tc>
          <w:tcPr>
            <w:tcW w:w="6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Узбекистан </w:t>
            </w:r>
          </w:p>
        </w:tc>
      </w:tr>
      <w:tr>
        <w:trPr>
          <w:trHeight w:val="30" w:hRule="atLeast"/>
        </w:trPr>
        <w:tc>
          <w:tcPr>
            <w:tcW w:w="7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Кыргызскую Республику </w:t>
            </w:r>
          </w:p>
        </w:tc>
        <w:tc>
          <w:tcPr>
            <w:tcW w:w="6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Украину </w:t>
            </w:r>
          </w:p>
        </w:tc>
      </w:tr>
      <w:tr>
        <w:trPr>
          <w:trHeight w:val="30" w:hRule="atLeast"/>
        </w:trPr>
        <w:tc>
          <w:tcPr>
            <w:tcW w:w="7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Молдова</w:t>
            </w:r>
          </w:p>
        </w:tc>
        <w:tc>
          <w:tcPr>
            <w:tcW w:w="6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