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7fa3" w14:textId="8d77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2015 года №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Порядок введения в действие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«Об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Казахстан» (САПП Республики Казахстан, 2012 г., № 29, ст. 388)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Граждане Австралийского Союза, Венгрии, Итальянской Республики, Княжества Монако, Королевства Бельгия, Королевства Испания, Королевства Нидерландов, Королевства Норвегия, Королевства Швеция, Малайзии, Объединенных Арабских Эмиратов, Сингапура, Соединенного Королевства Великобритании и Северной Ирландии, Соединенных Штатов Америки, Федеративной Республики Германии, Финляндской Республики, Французской Республики, Швейцарской Конфедерации и Японии в период с 16 июля 2015 года по 31 декабря 2017 года въезжают в Республику Казахстан и выезжают из Республики Казахстан без виз, если период их пребывания в Республике Казахстан не превышает пятнадцати календарных дней с момента пересечения государственной границы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по дипломатическим каналам направить уведомление государствам,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национальной безопасности Республики Казахстан (по согласованию), Службе внешней разведки Республики Казахстан «Сырбар» (по согласованию), Министерству внутренних дел Республики Казахстан и Министерству иностранных дел Республики Казахстан в месячный срок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действует до 31 декабря 2017 года,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