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afd79" w14:textId="59afd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11 декабря 2014 года № 1300 "О реализации Закона Республики Казахстан "О республиканском бюджете на 2015 - 2017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августа 2015 года № 632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вводится в действие с 1 января 2015 года.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декабря 2014 года № 1300 «О реализации Закона Республики Казахстан «О республиканском бюджете на 2015 – 2017 годы»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Выделить из средств, предусмотренных в республиканском бюджете на 2015 год на реализацию мероприятий в рамках Дорожной карты занятости 2020, сумму в размере 27 253 999 тысяч тенге для перечисления:»;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 подпункта 2)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«целевых трансфертов областным бюджетам, бюджетам городов Астаны и Алматы в сумме 2 452 200 тысяч тенге Министерству национальной экономики Республики Казахстан для финансирования следующих мероприятий:»;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третий подпункта 2)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«строительство и (или) реконструкция жилья и инженерно-коммуникационной инфраструктуры для переселения жителей населенных пунктов Калачи и Красногорский Акмолинской области – 1 983 250 тысяч тенге;»;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приложение 32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января 2015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10 августа 2015 года № 632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32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декабря 2014 года № 1300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Распределение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 </w:t>
      </w:r>
      <w:r>
        <w:rPr>
          <w:rFonts w:ascii="Times New Roman"/>
          <w:b/>
          <w:i w:val="false"/>
          <w:color w:val="000000"/>
          <w:sz w:val="28"/>
        </w:rPr>
        <w:t>сумм целевых трансфертов областным бюджетам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rPr>
          <w:rFonts w:ascii="Times New Roman"/>
          <w:b/>
          <w:i w:val="false"/>
          <w:color w:val="000000"/>
          <w:sz w:val="28"/>
        </w:rPr>
        <w:t>реализацию мероприятий в рамках Дорожной карты занятости 2020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2"/>
        <w:gridCol w:w="2838"/>
        <w:gridCol w:w="1228"/>
        <w:gridCol w:w="1683"/>
        <w:gridCol w:w="1972"/>
        <w:gridCol w:w="1917"/>
        <w:gridCol w:w="3790"/>
      </w:tblGrid>
      <w:tr>
        <w:trPr>
          <w:trHeight w:val="360" w:hRule="atLeast"/>
        </w:trPr>
        <w:tc>
          <w:tcPr>
            <w:tcW w:w="5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п\п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</w:t>
            </w:r>
          </w:p>
        </w:tc>
        <w:tc>
          <w:tcPr>
            <w:tcW w:w="12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повышения мобильности трудовых ресурсов в соответствии с потребностью работодателя</w:t>
            </w:r>
          </w:p>
        </w:tc>
      </w:tr>
      <w:tr>
        <w:trPr>
          <w:trHeight w:val="12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и (или) приобретение служебного жилища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и (или) приобретение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строительство, приобретение, достройку общежитий для молодежи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и (или) реконструкцию жилья и инженерно-коммуникационной инфраструктуры для переселения жителей населенных пунктов Калачи и Красногорский Акмолинской области</w:t>
            </w:r>
          </w:p>
        </w:tc>
      </w:tr>
      <w:tr>
        <w:trPr>
          <w:trHeight w:val="31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2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2 452 200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64 000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160 016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244 934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1 983 250</w:t>
            </w:r>
          </w:p>
        </w:tc>
      </w:tr>
      <w:tr>
        <w:trPr>
          <w:trHeight w:val="43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Акмолинская область 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2 047 250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64 000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1 983 250</w:t>
            </w:r>
          </w:p>
        </w:tc>
      </w:tr>
      <w:tr>
        <w:trPr>
          <w:trHeight w:val="46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160 016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160 016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244 934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244 934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